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20"/>
        <w:jc w:val="center"/>
      </w:pPr>
      <w:r>
        <w:rPr>
          <w:rFonts w:ascii="Arial" w:cs="Arial" w:eastAsia="Arial" w:hAnsi="Arial"/>
          <w:b/>
          <w:bCs/>
          <w:color w:val="002060"/>
          <w:sz w:val="30"/>
          <w:szCs w:val="30"/>
        </w:rPr>
        <w:t xml:space="preserve">PLAN FORMATIVO — TALLERES DE CIBERSEGURIDAD</w:t>
      </w:r>
    </w:p>
    <w:p>
      <w:pPr>
        <w:spacing w:after="200"/>
        <w:jc w:val="center"/>
      </w:pPr>
      <w:r>
        <w:rPr>
          <w:rFonts w:ascii="Arial" w:cs="Arial" w:eastAsia="Arial" w:hAnsi="Arial"/>
          <w:b/>
          <w:bCs/>
          <w:color w:val="2E74B5"/>
          <w:sz w:val="24"/>
          <w:szCs w:val="24"/>
        </w:rPr>
        <w:t xml:space="preserve">2.º Semestre 2026</w:t>
      </w:r>
    </w:p>
    <w:tbl>
      <w:tblPr>
        <w:tblW w:type="dxa" w:w="9360"/>
        <w:tblBorders>
          <w:top w:val="single" w:color="C9D6E4" w:sz="4"/>
          <w:left w:val="single" w:color="C9D6E4" w:sz="4"/>
          <w:bottom w:val="single" w:color="C9D6E4" w:sz="4"/>
          <w:right w:val="single" w:color="C9D6E4" w:sz="4"/>
          <w:insideH w:val="single" w:color="C9D6E4" w:sz="4"/>
          <w:insideV w:val="single" w:color="C9D6E4" w:sz="4"/>
        </w:tblBorders>
      </w:tblPr>
      <w:tblGrid>
        <w:gridCol w:w="3100"/>
        <w:gridCol w:w="6260"/>
      </w:tblGrid>
      <w:tr>
        <w:tc>
          <w:tcPr>
            <w:tcW w:type="dxa" w:w="3100"/>
            <w:shd w:fill="FFFFFF" w:color="auto" w:val="clear"/>
            <w:tcMar>
              <w:top w:type="dxa" w:w="50"/>
              <w:left w:type="dxa" w:w="100"/>
              <w:bottom w:type="dxa" w:w="50"/>
              <w:right w:type="dxa" w:w="100"/>
            </w:tcMar>
            <w:vAlign w:val="center"/>
          </w:tcPr>
          <w:p>
            <w:pPr>
              <w:spacing w:after="0" w:line="250"/>
              <w:jc w:val="left"/>
            </w:pPr>
            <w:r>
              <w:rPr>
                <w:rFonts w:ascii="Arial" w:cs="Arial" w:eastAsia="Arial" w:hAnsi="Arial"/>
                <w:b/>
                <w:bCs/>
                <w:color w:val="1F2A33"/>
                <w:sz w:val="20"/>
                <w:szCs w:val="20"/>
              </w:rPr>
              <w:t xml:space="preserve">Track / Línea de trabajo</w:t>
            </w:r>
          </w:p>
        </w:tc>
        <w:tc>
          <w:tcPr>
            <w:tcW w:type="dxa" w:w="6260"/>
            <w:shd w:fill="FFFFFF" w:color="auto" w:val="clear"/>
            <w:tcMar>
              <w:top w:type="dxa" w:w="50"/>
              <w:left w:type="dxa" w:w="100"/>
              <w:bottom w:type="dxa" w:w="50"/>
              <w:right w:type="dxa" w:w="100"/>
            </w:tcMar>
            <w:vAlign w:val="center"/>
          </w:tcPr>
          <w:p>
            <w:pPr>
              <w:spacing w:after="0" w:line="250"/>
              <w:jc w:val="left"/>
            </w:pPr>
            <w:r>
              <w:rPr>
                <w:rFonts w:ascii="Arial" w:cs="Arial" w:eastAsia="Arial" w:hAnsi="Arial"/>
                <w:b w:val="false"/>
                <w:bCs w:val="false"/>
                <w:color w:val="1F2A33"/>
                <w:sz w:val="20"/>
                <w:szCs w:val="20"/>
              </w:rPr>
              <w:t xml:space="preserve">Ciberseguridad (N.º 5)</w:t>
            </w:r>
          </w:p>
        </w:tc>
      </w:tr>
      <w:tr>
        <w:tc>
          <w:tcPr>
            <w:tcW w:type="dxa" w:w="3100"/>
            <w:shd w:fill="EAF2FB" w:color="auto" w:val="clear"/>
            <w:tcMar>
              <w:top w:type="dxa" w:w="50"/>
              <w:left w:type="dxa" w:w="100"/>
              <w:bottom w:type="dxa" w:w="50"/>
              <w:right w:type="dxa" w:w="100"/>
            </w:tcMar>
            <w:vAlign w:val="center"/>
          </w:tcPr>
          <w:p>
            <w:pPr>
              <w:spacing w:after="0" w:line="250"/>
              <w:jc w:val="left"/>
            </w:pPr>
            <w:r>
              <w:rPr>
                <w:rFonts w:ascii="Arial" w:cs="Arial" w:eastAsia="Arial" w:hAnsi="Arial"/>
                <w:b/>
                <w:bCs/>
                <w:color w:val="1F2A33"/>
                <w:sz w:val="20"/>
                <w:szCs w:val="20"/>
              </w:rPr>
              <w:t xml:space="preserve">Profesor Guía</w:t>
            </w:r>
          </w:p>
        </w:tc>
        <w:tc>
          <w:tcPr>
            <w:tcW w:type="dxa" w:w="6260"/>
            <w:shd w:fill="EAF2FB" w:color="auto" w:val="clear"/>
            <w:tcMar>
              <w:top w:type="dxa" w:w="50"/>
              <w:left w:type="dxa" w:w="100"/>
              <w:bottom w:type="dxa" w:w="50"/>
              <w:right w:type="dxa" w:w="100"/>
            </w:tcMar>
            <w:vAlign w:val="center"/>
          </w:tcPr>
          <w:p>
            <w:pPr>
              <w:spacing w:after="0" w:line="250"/>
              <w:jc w:val="left"/>
            </w:pPr>
            <w:r>
              <w:rPr>
                <w:rFonts w:ascii="Arial" w:cs="Arial" w:eastAsia="Arial" w:hAnsi="Arial"/>
                <w:b w:val="false"/>
                <w:bCs w:val="false"/>
                <w:color w:val="1F2A33"/>
                <w:sz w:val="20"/>
                <w:szCs w:val="20"/>
              </w:rPr>
              <w:t xml:space="preserve">Nicolás Sánchez</w:t>
            </w:r>
          </w:p>
        </w:tc>
      </w:tr>
      <w:tr>
        <w:tc>
          <w:tcPr>
            <w:tcW w:type="dxa" w:w="3100"/>
            <w:shd w:fill="FFFFFF" w:color="auto" w:val="clear"/>
            <w:tcMar>
              <w:top w:type="dxa" w:w="50"/>
              <w:left w:type="dxa" w:w="100"/>
              <w:bottom w:type="dxa" w:w="50"/>
              <w:right w:type="dxa" w:w="100"/>
            </w:tcMar>
            <w:vAlign w:val="center"/>
          </w:tcPr>
          <w:p>
            <w:pPr>
              <w:spacing w:after="0" w:line="250"/>
              <w:jc w:val="left"/>
            </w:pPr>
            <w:r>
              <w:rPr>
                <w:rFonts w:ascii="Arial" w:cs="Arial" w:eastAsia="Arial" w:hAnsi="Arial"/>
                <w:b/>
                <w:bCs/>
                <w:color w:val="1F2A33"/>
                <w:sz w:val="20"/>
                <w:szCs w:val="20"/>
              </w:rPr>
              <w:t xml:space="preserve">Alumnos Líderes</w:t>
            </w:r>
          </w:p>
        </w:tc>
        <w:tc>
          <w:tcPr>
            <w:tcW w:type="dxa" w:w="6260"/>
            <w:shd w:fill="FFFFFF" w:color="auto" w:val="clear"/>
            <w:tcMar>
              <w:top w:type="dxa" w:w="50"/>
              <w:left w:type="dxa" w:w="100"/>
              <w:bottom w:type="dxa" w:w="50"/>
              <w:right w:type="dxa" w:w="100"/>
            </w:tcMar>
            <w:vAlign w:val="center"/>
          </w:tcPr>
          <w:p>
            <w:pPr>
              <w:spacing w:after="0" w:line="250"/>
              <w:jc w:val="left"/>
            </w:pPr>
            <w:r>
              <w:rPr>
                <w:rFonts w:ascii="Arial" w:cs="Arial" w:eastAsia="Arial" w:hAnsi="Arial"/>
                <w:b w:val="false"/>
                <w:bCs w:val="false"/>
                <w:color w:val="1F2A33"/>
                <w:sz w:val="20"/>
                <w:szCs w:val="20"/>
              </w:rPr>
              <w:t xml:space="preserve">Pedro Campos · Gladys Espinoza</w:t>
            </w:r>
          </w:p>
        </w:tc>
      </w:tr>
      <w:tr>
        <w:tc>
          <w:tcPr>
            <w:tcW w:type="dxa" w:w="3100"/>
            <w:shd w:fill="EAF2FB" w:color="auto" w:val="clear"/>
            <w:tcMar>
              <w:top w:type="dxa" w:w="50"/>
              <w:left w:type="dxa" w:w="100"/>
              <w:bottom w:type="dxa" w:w="50"/>
              <w:right w:type="dxa" w:w="100"/>
            </w:tcMar>
            <w:vAlign w:val="center"/>
          </w:tcPr>
          <w:p>
            <w:pPr>
              <w:spacing w:after="0" w:line="250"/>
              <w:jc w:val="left"/>
            </w:pPr>
            <w:r>
              <w:rPr>
                <w:rFonts w:ascii="Arial" w:cs="Arial" w:eastAsia="Arial" w:hAnsi="Arial"/>
                <w:b/>
                <w:bCs/>
                <w:color w:val="1F2A33"/>
                <w:sz w:val="20"/>
                <w:szCs w:val="20"/>
              </w:rPr>
              <w:t xml:space="preserve">Instancia</w:t>
            </w:r>
          </w:p>
        </w:tc>
        <w:tc>
          <w:tcPr>
            <w:tcW w:type="dxa" w:w="6260"/>
            <w:shd w:fill="EAF2FB" w:color="auto" w:val="clear"/>
            <w:tcMar>
              <w:top w:type="dxa" w:w="50"/>
              <w:left w:type="dxa" w:w="100"/>
              <w:bottom w:type="dxa" w:w="50"/>
              <w:right w:type="dxa" w:w="100"/>
            </w:tcMar>
            <w:vAlign w:val="center"/>
          </w:tcPr>
          <w:p>
            <w:pPr>
              <w:spacing w:after="0" w:line="250"/>
              <w:jc w:val="left"/>
            </w:pPr>
            <w:r>
              <w:rPr>
                <w:rFonts w:ascii="Arial" w:cs="Arial" w:eastAsia="Arial" w:hAnsi="Arial"/>
                <w:b w:val="false"/>
                <w:bCs w:val="false"/>
                <w:color w:val="1F2A33"/>
                <w:sz w:val="20"/>
                <w:szCs w:val="20"/>
              </w:rPr>
              <w:t xml:space="preserve">Plan formativo del segundo semestre (talleres)</w:t>
            </w:r>
          </w:p>
        </w:tc>
      </w:tr>
      <w:tr>
        <w:tc>
          <w:tcPr>
            <w:tcW w:type="dxa" w:w="3100"/>
            <w:shd w:fill="FFFFFF" w:color="auto" w:val="clear"/>
            <w:tcMar>
              <w:top w:type="dxa" w:w="50"/>
              <w:left w:type="dxa" w:w="100"/>
              <w:bottom w:type="dxa" w:w="50"/>
              <w:right w:type="dxa" w:w="100"/>
            </w:tcMar>
            <w:vAlign w:val="center"/>
          </w:tcPr>
          <w:p>
            <w:pPr>
              <w:spacing w:after="0" w:line="250"/>
              <w:jc w:val="left"/>
            </w:pPr>
            <w:r>
              <w:rPr>
                <w:rFonts w:ascii="Arial" w:cs="Arial" w:eastAsia="Arial" w:hAnsi="Arial"/>
                <w:b/>
                <w:bCs/>
                <w:color w:val="1F2A33"/>
                <w:sz w:val="20"/>
                <w:szCs w:val="20"/>
              </w:rPr>
              <w:t xml:space="preserve">Auspicio y sede</w:t>
            </w:r>
          </w:p>
        </w:tc>
        <w:tc>
          <w:tcPr>
            <w:tcW w:type="dxa" w:w="6260"/>
            <w:shd w:fill="FFFFFF" w:color="auto" w:val="clear"/>
            <w:tcMar>
              <w:top w:type="dxa" w:w="50"/>
              <w:left w:type="dxa" w:w="100"/>
              <w:bottom w:type="dxa" w:w="50"/>
              <w:right w:type="dxa" w:w="100"/>
            </w:tcMar>
            <w:vAlign w:val="center"/>
          </w:tcPr>
          <w:p>
            <w:pPr>
              <w:spacing w:after="0" w:line="250"/>
              <w:jc w:val="left"/>
            </w:pPr>
            <w:r>
              <w:rPr>
                <w:rFonts w:ascii="Arial" w:cs="Arial" w:eastAsia="Arial" w:hAnsi="Arial"/>
                <w:b w:val="false"/>
                <w:bCs w:val="false"/>
                <w:color w:val="1F2A33"/>
                <w:sz w:val="20"/>
                <w:szCs w:val="20"/>
              </w:rPr>
              <w:t xml:space="preserve">Bajo el alero del CITT Duoc UC — Sede Antonio Varas</w:t>
            </w:r>
          </w:p>
        </w:tc>
      </w:tr>
      <w:tr>
        <w:tc>
          <w:tcPr>
            <w:tcW w:type="dxa" w:w="3100"/>
            <w:shd w:fill="EAF2FB" w:color="auto" w:val="clear"/>
            <w:tcMar>
              <w:top w:type="dxa" w:w="50"/>
              <w:left w:type="dxa" w:w="100"/>
              <w:bottom w:type="dxa" w:w="50"/>
              <w:right w:type="dxa" w:w="100"/>
            </w:tcMar>
            <w:vAlign w:val="center"/>
          </w:tcPr>
          <w:p>
            <w:pPr>
              <w:spacing w:after="0" w:line="250"/>
              <w:jc w:val="left"/>
            </w:pPr>
            <w:r>
              <w:rPr>
                <w:rFonts w:ascii="Arial" w:cs="Arial" w:eastAsia="Arial" w:hAnsi="Arial"/>
                <w:b/>
                <w:bCs/>
                <w:color w:val="1F2A33"/>
                <w:sz w:val="20"/>
                <w:szCs w:val="20"/>
              </w:rPr>
              <w:t xml:space="preserve">Carga total</w:t>
            </w:r>
          </w:p>
        </w:tc>
        <w:tc>
          <w:tcPr>
            <w:tcW w:type="dxa" w:w="6260"/>
            <w:shd w:fill="EAF2FB" w:color="auto" w:val="clear"/>
            <w:tcMar>
              <w:top w:type="dxa" w:w="50"/>
              <w:left w:type="dxa" w:w="100"/>
              <w:bottom w:type="dxa" w:w="50"/>
              <w:right w:type="dxa" w:w="100"/>
            </w:tcMar>
            <w:vAlign w:val="center"/>
          </w:tcPr>
          <w:p>
            <w:pPr>
              <w:spacing w:after="0" w:line="250"/>
              <w:jc w:val="left"/>
            </w:pPr>
            <w:r>
              <w:rPr>
                <w:rFonts w:ascii="Arial" w:cs="Arial" w:eastAsia="Arial" w:hAnsi="Arial"/>
                <w:b w:val="false"/>
                <w:bCs w:val="false"/>
                <w:color w:val="1F2A33"/>
                <w:sz w:val="20"/>
                <w:szCs w:val="20"/>
              </w:rPr>
              <w:t xml:space="preserve">45 horas pedagógicas (bloques de 3–4 h semanales)</w:t>
            </w:r>
          </w:p>
        </w:tc>
      </w:tr>
      <w:tr>
        <w:tc>
          <w:tcPr>
            <w:tcW w:type="dxa" w:w="3100"/>
            <w:shd w:fill="FFFFFF" w:color="auto" w:val="clear"/>
            <w:tcMar>
              <w:top w:type="dxa" w:w="50"/>
              <w:left w:type="dxa" w:w="100"/>
              <w:bottom w:type="dxa" w:w="50"/>
              <w:right w:type="dxa" w:w="100"/>
            </w:tcMar>
            <w:vAlign w:val="center"/>
          </w:tcPr>
          <w:p>
            <w:pPr>
              <w:spacing w:after="0" w:line="250"/>
              <w:jc w:val="left"/>
            </w:pPr>
            <w:r>
              <w:rPr>
                <w:rFonts w:ascii="Arial" w:cs="Arial" w:eastAsia="Arial" w:hAnsi="Arial"/>
                <w:b/>
                <w:bCs/>
                <w:color w:val="1F2A33"/>
                <w:sz w:val="20"/>
                <w:szCs w:val="20"/>
              </w:rPr>
              <w:t xml:space="preserve">Periodo</w:t>
            </w:r>
          </w:p>
        </w:tc>
        <w:tc>
          <w:tcPr>
            <w:tcW w:type="dxa" w:w="6260"/>
            <w:shd w:fill="FFFFFF" w:color="auto" w:val="clear"/>
            <w:tcMar>
              <w:top w:type="dxa" w:w="50"/>
              <w:left w:type="dxa" w:w="100"/>
              <w:bottom w:type="dxa" w:w="50"/>
              <w:right w:type="dxa" w:w="100"/>
            </w:tcMar>
            <w:vAlign w:val="center"/>
          </w:tcPr>
          <w:p>
            <w:pPr>
              <w:spacing w:after="0" w:line="250"/>
              <w:jc w:val="left"/>
            </w:pPr>
            <w:r>
              <w:rPr>
                <w:rFonts w:ascii="Arial" w:cs="Arial" w:eastAsia="Arial" w:hAnsi="Arial"/>
                <w:b w:val="false"/>
                <w:bCs w:val="false"/>
                <w:color w:val="1F2A33"/>
                <w:sz w:val="20"/>
                <w:szCs w:val="20"/>
              </w:rPr>
              <w:t xml:space="preserve">Septiembre a diciembre de 2026</w:t>
            </w:r>
          </w:p>
        </w:tc>
      </w:tr>
      <w:tr>
        <w:tc>
          <w:tcPr>
            <w:tcW w:type="dxa" w:w="3100"/>
            <w:shd w:fill="EAF2FB" w:color="auto" w:val="clear"/>
            <w:tcMar>
              <w:top w:type="dxa" w:w="50"/>
              <w:left w:type="dxa" w:w="100"/>
              <w:bottom w:type="dxa" w:w="50"/>
              <w:right w:type="dxa" w:w="100"/>
            </w:tcMar>
            <w:vAlign w:val="center"/>
          </w:tcPr>
          <w:p>
            <w:pPr>
              <w:spacing w:after="0" w:line="250"/>
              <w:jc w:val="left"/>
            </w:pPr>
            <w:r>
              <w:rPr>
                <w:rFonts w:ascii="Arial" w:cs="Arial" w:eastAsia="Arial" w:hAnsi="Arial"/>
                <w:b/>
                <w:bCs/>
                <w:color w:val="1F2A33"/>
                <w:sz w:val="20"/>
                <w:szCs w:val="20"/>
              </w:rPr>
              <w:t xml:space="preserve">Modalidad</w:t>
            </w:r>
          </w:p>
        </w:tc>
        <w:tc>
          <w:tcPr>
            <w:tcW w:type="dxa" w:w="6260"/>
            <w:shd w:fill="EAF2FB" w:color="auto" w:val="clear"/>
            <w:tcMar>
              <w:top w:type="dxa" w:w="50"/>
              <w:left w:type="dxa" w:w="100"/>
              <w:bottom w:type="dxa" w:w="50"/>
              <w:right w:type="dxa" w:w="100"/>
            </w:tcMar>
            <w:vAlign w:val="center"/>
          </w:tcPr>
          <w:p>
            <w:pPr>
              <w:spacing w:after="0" w:line="250"/>
              <w:jc w:val="left"/>
            </w:pPr>
            <w:r>
              <w:rPr>
                <w:rFonts w:ascii="Arial" w:cs="Arial" w:eastAsia="Arial" w:hAnsi="Arial"/>
                <w:b w:val="false"/>
                <w:bCs w:val="false"/>
                <w:color w:val="1F2A33"/>
                <w:sz w:val="20"/>
                <w:szCs w:val="20"/>
              </w:rPr>
              <w:t xml:space="preserve">Presencial — dependencias del CITT Varas</w:t>
            </w:r>
          </w:p>
        </w:tc>
      </w:tr>
      <w:tr>
        <w:tc>
          <w:tcPr>
            <w:tcW w:type="dxa" w:w="3100"/>
            <w:shd w:fill="FFFFFF" w:color="auto" w:val="clear"/>
            <w:tcMar>
              <w:top w:type="dxa" w:w="50"/>
              <w:left w:type="dxa" w:w="100"/>
              <w:bottom w:type="dxa" w:w="50"/>
              <w:right w:type="dxa" w:w="100"/>
            </w:tcMar>
            <w:vAlign w:val="center"/>
          </w:tcPr>
          <w:p>
            <w:pPr>
              <w:spacing w:after="0" w:line="250"/>
              <w:jc w:val="left"/>
            </w:pPr>
            <w:r>
              <w:rPr>
                <w:rFonts w:ascii="Arial" w:cs="Arial" w:eastAsia="Arial" w:hAnsi="Arial"/>
                <w:b/>
                <w:bCs/>
                <w:color w:val="1F2A33"/>
                <w:sz w:val="20"/>
                <w:szCs w:val="20"/>
              </w:rPr>
              <w:t xml:space="preserve">Base de diseño</w:t>
            </w:r>
          </w:p>
        </w:tc>
        <w:tc>
          <w:tcPr>
            <w:tcW w:type="dxa" w:w="6260"/>
            <w:shd w:fill="FFFFFF" w:color="auto" w:val="clear"/>
            <w:tcMar>
              <w:top w:type="dxa" w:w="50"/>
              <w:left w:type="dxa" w:w="100"/>
              <w:bottom w:type="dxa" w:w="50"/>
              <w:right w:type="dxa" w:w="100"/>
            </w:tcMar>
            <w:vAlign w:val="center"/>
          </w:tcPr>
          <w:p>
            <w:pPr>
              <w:spacing w:after="0" w:line="250"/>
              <w:jc w:val="left"/>
            </w:pPr>
            <w:r>
              <w:rPr>
                <w:rFonts w:ascii="Arial" w:cs="Arial" w:eastAsia="Arial" w:hAnsi="Arial"/>
                <w:b w:val="false"/>
                <w:bCs w:val="false"/>
                <w:color w:val="1F2A33"/>
                <w:sz w:val="20"/>
                <w:szCs w:val="20"/>
              </w:rPr>
              <w:t xml:space="preserve">Levantamiento de intereses "Hito Cero" (junio 2026)</w:t>
            </w:r>
          </w:p>
        </w:tc>
      </w:tr>
    </w:tbl>
    <w:p>
      <w:pPr>
        <w:spacing w:after="120" w:before="300"/>
      </w:pPr>
      <w:r>
        <w:rPr>
          <w:rFonts w:ascii="Arial" w:cs="Arial" w:eastAsia="Arial" w:hAnsi="Arial"/>
          <w:b/>
          <w:bCs/>
          <w:color w:val="2E74B5"/>
          <w:sz w:val="27"/>
          <w:szCs w:val="27"/>
        </w:rPr>
        <w:t xml:space="preserve">1. Propósito y objetivos</w:t>
      </w:r>
    </w:p>
    <w:p>
      <w:pPr>
        <w:spacing w:after="120" w:line="264"/>
        <w:jc w:val="both"/>
      </w:pPr>
      <w:r>
        <w:rPr>
          <w:rFonts w:ascii="Arial" w:cs="Arial" w:eastAsia="Arial" w:hAnsi="Arial"/>
          <w:color w:val="1F2A33"/>
          <w:sz w:val="21"/>
          <w:szCs w:val="21"/>
        </w:rPr>
        <w:t xml:space="preserve">Este plan traduce el levantamiento de intereses del track (Hito Cero, junio 2026) en un programa de talleres para el segundo semestre, desarrollado bajo el alero del CITT Duoc UC de la Sede Antonio Varas. Recoge los tres ejes de interés del grupo —manejo de Linux y herramientas, detección de vulnerabilidades con foco en redes y defensa de sistemas (Blue Team)— y el interés por trabajar de forma práctica sobre un laboratorio de ataque y defensa.</w:t>
      </w:r>
    </w:p>
    <w:p>
      <w:pPr>
        <w:spacing w:after="120" w:line="264"/>
        <w:jc w:val="both"/>
      </w:pPr>
      <w:r>
        <w:rPr>
          <w:rFonts w:ascii="Arial" w:cs="Arial" w:eastAsia="Arial" w:hAnsi="Arial"/>
          <w:color w:val="1F2A33"/>
          <w:sz w:val="21"/>
          <w:szCs w:val="21"/>
        </w:rPr>
        <w:t xml:space="preserve">El track mantiene su </w:t>
      </w:r>
      <w:r>
        <w:rPr>
          <w:rFonts w:ascii="Arial" w:cs="Arial" w:eastAsia="Arial" w:hAnsi="Arial"/>
          <w:b/>
          <w:bCs/>
          <w:color w:val="002060"/>
          <w:sz w:val="21"/>
          <w:szCs w:val="21"/>
        </w:rPr>
        <w:t xml:space="preserve">enfoque educativo y defensivo</w:t>
      </w:r>
      <w:r>
        <w:rPr>
          <w:rFonts w:ascii="Arial" w:cs="Arial" w:eastAsia="Arial" w:hAnsi="Arial"/>
          <w:color w:val="1F2A33"/>
          <w:sz w:val="21"/>
          <w:szCs w:val="21"/>
        </w:rPr>
        <w:t xml:space="preserve">: todo contenido sobre técnicas ofensivas se trabaja en entornos controlados, autorizados y con fines de formación en ethical hacking.</w:t>
      </w:r>
    </w:p>
    <w:p>
      <w:pPr>
        <w:spacing w:after="60" w:before="160"/>
      </w:pPr>
      <w:r>
        <w:rPr>
          <w:rFonts w:ascii="Arial" w:cs="Arial" w:eastAsia="Arial" w:hAnsi="Arial"/>
          <w:b/>
          <w:bCs/>
          <w:color w:val="002060"/>
          <w:sz w:val="22"/>
          <w:szCs w:val="22"/>
        </w:rPr>
        <w:t xml:space="preserve">Objetivo general</w:t>
      </w:r>
    </w:p>
    <w:p>
      <w:pPr>
        <w:spacing w:after="120" w:line="264"/>
        <w:jc w:val="both"/>
      </w:pPr>
      <w:r>
        <w:rPr>
          <w:rFonts w:ascii="Arial" w:cs="Arial" w:eastAsia="Arial" w:hAnsi="Arial"/>
          <w:color w:val="1F2A33"/>
          <w:sz w:val="21"/>
          <w:szCs w:val="21"/>
        </w:rPr>
        <w:t xml:space="preserve">Formar competencias base en ethical hacking y defensa de sistemas, "aprendiendo haciendo" en un entorno controlado, dejando al cierre del semestre un laboratorio de práctica operativo y evidencias de aprendizaje del grupo.</w:t>
      </w:r>
    </w:p>
    <w:p>
      <w:pPr>
        <w:spacing w:after="60" w:before="160"/>
      </w:pPr>
      <w:r>
        <w:rPr>
          <w:rFonts w:ascii="Arial" w:cs="Arial" w:eastAsia="Arial" w:hAnsi="Arial"/>
          <w:b/>
          <w:bCs/>
          <w:color w:val="002060"/>
          <w:sz w:val="22"/>
          <w:szCs w:val="22"/>
        </w:rPr>
        <w:t xml:space="preserve">Objetivos específicos</w:t>
      </w:r>
    </w:p>
    <w:p>
      <w:pPr>
        <w:pStyle w:val="ListParagraph"/>
        <w:numPr>
          <w:ilvl w:val="0"/>
          <w:numId w:val="1"/>
        </w:numPr>
        <w:spacing w:after="50" w:line="260"/>
      </w:pPr>
      <w:r>
        <w:rPr>
          <w:rFonts w:ascii="Arial" w:cs="Arial" w:eastAsia="Arial" w:hAnsi="Arial"/>
          <w:color w:val="1F2A33"/>
          <w:sz w:val="21"/>
          <w:szCs w:val="21"/>
        </w:rPr>
        <w:t xml:space="preserve">Manejar Linux y herramientas de seguridad en un entorno de laboratorio propio.</w:t>
      </w:r>
    </w:p>
    <w:p>
      <w:pPr>
        <w:pStyle w:val="ListParagraph"/>
        <w:numPr>
          <w:ilvl w:val="0"/>
          <w:numId w:val="1"/>
        </w:numPr>
        <w:spacing w:after="50" w:line="260"/>
      </w:pPr>
      <w:r>
        <w:rPr>
          <w:rFonts w:ascii="Arial" w:cs="Arial" w:eastAsia="Arial" w:hAnsi="Arial"/>
          <w:color w:val="1F2A33"/>
          <w:sz w:val="21"/>
          <w:szCs w:val="21"/>
        </w:rPr>
        <w:t xml:space="preserve">Reconocer redes e identificar vulnerabilidades mediante escaneo y enumeración.</w:t>
      </w:r>
    </w:p>
    <w:p>
      <w:pPr>
        <w:pStyle w:val="ListParagraph"/>
        <w:numPr>
          <w:ilvl w:val="0"/>
          <w:numId w:val="1"/>
        </w:numPr>
        <w:spacing w:after="50" w:line="260"/>
      </w:pPr>
      <w:r>
        <w:rPr>
          <w:rFonts w:ascii="Arial" w:cs="Arial" w:eastAsia="Arial" w:hAnsi="Arial"/>
          <w:color w:val="1F2A33"/>
          <w:sz w:val="21"/>
          <w:szCs w:val="21"/>
        </w:rPr>
        <w:t xml:space="preserve">Aplicar fundamentos de defensa de sistemas: hardening, monitoreo y detección (Blue Team).</w:t>
      </w:r>
    </w:p>
    <w:p>
      <w:pPr>
        <w:pStyle w:val="ListParagraph"/>
        <w:numPr>
          <w:ilvl w:val="0"/>
          <w:numId w:val="1"/>
        </w:numPr>
        <w:spacing w:after="50" w:line="260"/>
      </w:pPr>
      <w:r>
        <w:rPr>
          <w:rFonts w:ascii="Arial" w:cs="Arial" w:eastAsia="Arial" w:hAnsi="Arial"/>
          <w:color w:val="1F2A33"/>
          <w:sz w:val="21"/>
          <w:szCs w:val="21"/>
        </w:rPr>
        <w:t xml:space="preserve">Ejecutar un ejercicio ofensivo controlado (reconocimiento, explotación y post-explotación) sobre el laboratorio.</w:t>
      </w:r>
    </w:p>
    <w:p>
      <w:pPr>
        <w:pStyle w:val="ListParagraph"/>
        <w:numPr>
          <w:ilvl w:val="0"/>
          <w:numId w:val="1"/>
        </w:numPr>
        <w:spacing w:after="50" w:line="260"/>
      </w:pPr>
      <w:r>
        <w:rPr>
          <w:rFonts w:ascii="Arial" w:cs="Arial" w:eastAsia="Arial" w:hAnsi="Arial"/>
          <w:color w:val="1F2A33"/>
          <w:sz w:val="21"/>
          <w:szCs w:val="21"/>
        </w:rPr>
        <w:t xml:space="preserve">Practicar con retos tipo CTF a lo largo de las sesiones.</w:t>
      </w:r>
    </w:p>
    <w:p>
      <w:pPr>
        <w:spacing w:after="120" w:before="300"/>
      </w:pPr>
      <w:r>
        <w:rPr>
          <w:rFonts w:ascii="Arial" w:cs="Arial" w:eastAsia="Arial" w:hAnsi="Arial"/>
          <w:b/>
          <w:bCs/>
          <w:color w:val="2E74B5"/>
          <w:sz w:val="27"/>
          <w:szCs w:val="27"/>
        </w:rPr>
        <w:t xml:space="preserve">2. Estructura y modalidad</w:t>
      </w:r>
    </w:p>
    <w:p>
      <w:pPr>
        <w:spacing w:after="120" w:line="264"/>
        <w:jc w:val="both"/>
      </w:pPr>
      <w:r>
        <w:rPr>
          <w:rFonts w:ascii="Arial" w:cs="Arial" w:eastAsia="Arial" w:hAnsi="Arial"/>
          <w:color w:val="1F2A33"/>
          <w:sz w:val="21"/>
          <w:szCs w:val="21"/>
        </w:rPr>
        <w:t xml:space="preserve">El programa se compone de cuatro talleres. Son modulares: un estudiante puede inscribirse solo en los talleres que le interesen. El Taller 1 (Fundamentos de Linux y Laboratorio) es la base del programa y se considera requisito esencial para aprovechar los talleres 2, 3 y 4, ya que en él se monta el laboratorio y se nivela el manejo de Linux. Quien no lo haya cursado debe acreditar conocimientos equivalentes (manejo básico de Linux y de máquinas virtuales).</w:t>
      </w:r>
    </w:p>
    <w:tbl>
      <w:tblPr>
        <w:tblW w:type="dxa" w:w="9360"/>
        <w:tblBorders>
          <w:top w:val="single" w:color="C9D6E4" w:sz="4"/>
          <w:left w:val="single" w:color="C9D6E4" w:sz="4"/>
          <w:bottom w:val="single" w:color="C9D6E4" w:sz="4"/>
          <w:right w:val="single" w:color="C9D6E4" w:sz="4"/>
          <w:insideH w:val="single" w:color="C9D6E4" w:sz="4"/>
          <w:insideV w:val="single" w:color="C9D6E4" w:sz="4"/>
        </w:tblBorders>
      </w:tblPr>
      <w:tblGrid>
        <w:gridCol w:w="700"/>
        <w:gridCol w:w="3550"/>
        <w:gridCol w:w="900"/>
        <w:gridCol w:w="2410"/>
        <w:gridCol w:w="1800"/>
      </w:tblGrid>
      <w:tr>
        <w:trPr>
          <w:tblHeader/>
        </w:trPr>
        <w:tc>
          <w:tcPr>
            <w:tcW w:type="dxa" w:w="700"/>
            <w:shd w:fill="0070C0" w:color="auto" w:val="clear"/>
            <w:tcMar>
              <w:top w:type="dxa" w:w="50"/>
              <w:left w:type="dxa" w:w="100"/>
              <w:bottom w:type="dxa" w:w="50"/>
              <w:right w:type="dxa" w:w="100"/>
            </w:tcMar>
            <w:vAlign w:val="center"/>
          </w:tcPr>
          <w:p>
            <w:pPr>
              <w:spacing w:after="0" w:line="250"/>
              <w:jc w:val="center"/>
            </w:pPr>
            <w:r>
              <w:rPr>
                <w:rFonts w:ascii="Arial" w:cs="Arial" w:eastAsia="Arial" w:hAnsi="Arial"/>
                <w:b/>
                <w:bCs/>
                <w:color w:val="FFFFFF"/>
                <w:sz w:val="20"/>
                <w:szCs w:val="20"/>
              </w:rPr>
              <w:t xml:space="preserve">#</w:t>
            </w:r>
          </w:p>
        </w:tc>
        <w:tc>
          <w:tcPr>
            <w:tcW w:type="dxa" w:w="3550"/>
            <w:shd w:fill="0070C0" w:color="auto" w:val="clear"/>
            <w:tcMar>
              <w:top w:type="dxa" w:w="50"/>
              <w:left w:type="dxa" w:w="100"/>
              <w:bottom w:type="dxa" w:w="50"/>
              <w:right w:type="dxa" w:w="100"/>
            </w:tcMar>
            <w:vAlign w:val="center"/>
          </w:tcPr>
          <w:p>
            <w:pPr>
              <w:spacing w:after="0" w:line="250"/>
              <w:jc w:val="left"/>
            </w:pPr>
            <w:r>
              <w:rPr>
                <w:rFonts w:ascii="Arial" w:cs="Arial" w:eastAsia="Arial" w:hAnsi="Arial"/>
                <w:b/>
                <w:bCs/>
                <w:color w:val="FFFFFF"/>
                <w:sz w:val="20"/>
                <w:szCs w:val="20"/>
              </w:rPr>
              <w:t xml:space="preserve">Taller</w:t>
            </w:r>
          </w:p>
        </w:tc>
        <w:tc>
          <w:tcPr>
            <w:tcW w:type="dxa" w:w="900"/>
            <w:shd w:fill="0070C0" w:color="auto" w:val="clear"/>
            <w:tcMar>
              <w:top w:type="dxa" w:w="50"/>
              <w:left w:type="dxa" w:w="100"/>
              <w:bottom w:type="dxa" w:w="50"/>
              <w:right w:type="dxa" w:w="100"/>
            </w:tcMar>
            <w:vAlign w:val="center"/>
          </w:tcPr>
          <w:p>
            <w:pPr>
              <w:spacing w:after="0" w:line="250"/>
              <w:jc w:val="center"/>
            </w:pPr>
            <w:r>
              <w:rPr>
                <w:rFonts w:ascii="Arial" w:cs="Arial" w:eastAsia="Arial" w:hAnsi="Arial"/>
                <w:b/>
                <w:bCs/>
                <w:color w:val="FFFFFF"/>
                <w:sz w:val="20"/>
                <w:szCs w:val="20"/>
              </w:rPr>
              <w:t xml:space="preserve">Horas</w:t>
            </w:r>
          </w:p>
        </w:tc>
        <w:tc>
          <w:tcPr>
            <w:tcW w:type="dxa" w:w="2410"/>
            <w:shd w:fill="0070C0" w:color="auto" w:val="clear"/>
            <w:tcMar>
              <w:top w:type="dxa" w:w="50"/>
              <w:left w:type="dxa" w:w="100"/>
              <w:bottom w:type="dxa" w:w="50"/>
              <w:right w:type="dxa" w:w="100"/>
            </w:tcMar>
            <w:vAlign w:val="center"/>
          </w:tcPr>
          <w:p>
            <w:pPr>
              <w:spacing w:after="0" w:line="250"/>
              <w:jc w:val="left"/>
            </w:pPr>
            <w:r>
              <w:rPr>
                <w:rFonts w:ascii="Arial" w:cs="Arial" w:eastAsia="Arial" w:hAnsi="Arial"/>
                <w:b/>
                <w:bCs/>
                <w:color w:val="FFFFFF"/>
                <w:sz w:val="20"/>
                <w:szCs w:val="20"/>
              </w:rPr>
              <w:t xml:space="preserve">Requisito previo</w:t>
            </w:r>
          </w:p>
        </w:tc>
        <w:tc>
          <w:tcPr>
            <w:tcW w:type="dxa" w:w="1800"/>
            <w:shd w:fill="0070C0" w:color="auto" w:val="clear"/>
            <w:tcMar>
              <w:top w:type="dxa" w:w="50"/>
              <w:left w:type="dxa" w:w="100"/>
              <w:bottom w:type="dxa" w:w="50"/>
              <w:right w:type="dxa" w:w="100"/>
            </w:tcMar>
            <w:vAlign w:val="center"/>
          </w:tcPr>
          <w:p>
            <w:pPr>
              <w:spacing w:after="0" w:line="250"/>
              <w:jc w:val="left"/>
            </w:pPr>
            <w:r>
              <w:rPr>
                <w:rFonts w:ascii="Arial" w:cs="Arial" w:eastAsia="Arial" w:hAnsi="Arial"/>
                <w:b/>
                <w:bCs/>
                <w:color w:val="FFFFFF"/>
                <w:sz w:val="20"/>
                <w:szCs w:val="20"/>
              </w:rPr>
              <w:t xml:space="preserve">Periodo</w:t>
            </w:r>
          </w:p>
        </w:tc>
      </w:tr>
      <w:tr>
        <w:tc>
          <w:tcPr>
            <w:tcW w:type="dxa" w:w="700"/>
            <w:shd w:fill="FFFFFF" w:color="auto" w:val="clear"/>
            <w:tcMar>
              <w:top w:type="dxa" w:w="50"/>
              <w:left w:type="dxa" w:w="100"/>
              <w:bottom w:type="dxa" w:w="50"/>
              <w:right w:type="dxa" w:w="100"/>
            </w:tcMar>
            <w:vAlign w:val="center"/>
          </w:tcPr>
          <w:p>
            <w:pPr>
              <w:spacing w:after="0" w:line="250"/>
              <w:jc w:val="center"/>
            </w:pPr>
            <w:r>
              <w:rPr>
                <w:rFonts w:ascii="Arial" w:cs="Arial" w:eastAsia="Arial" w:hAnsi="Arial"/>
                <w:b/>
                <w:bCs/>
                <w:color w:val="002060"/>
                <w:sz w:val="20"/>
                <w:szCs w:val="20"/>
              </w:rPr>
              <w:t xml:space="preserve">T1</w:t>
            </w:r>
          </w:p>
        </w:tc>
        <w:tc>
          <w:tcPr>
            <w:tcW w:type="dxa" w:w="3550"/>
            <w:shd w:fill="FFFFFF" w:color="auto" w:val="clear"/>
            <w:tcMar>
              <w:top w:type="dxa" w:w="50"/>
              <w:left w:type="dxa" w:w="100"/>
              <w:bottom w:type="dxa" w:w="50"/>
              <w:right w:type="dxa" w:w="100"/>
            </w:tcMar>
            <w:vAlign w:val="center"/>
          </w:tcPr>
          <w:p>
            <w:pPr>
              <w:spacing w:after="0" w:line="250"/>
              <w:jc w:val="left"/>
            </w:pPr>
            <w:r>
              <w:rPr>
                <w:rFonts w:ascii="Arial" w:cs="Arial" w:eastAsia="Arial" w:hAnsi="Arial"/>
                <w:b w:val="false"/>
                <w:bCs w:val="false"/>
                <w:color w:val="1F2A33"/>
                <w:sz w:val="20"/>
                <w:szCs w:val="20"/>
              </w:rPr>
              <w:t xml:space="preserve">Fundamentos de Linux y Laboratorio de Seguridad</w:t>
            </w:r>
          </w:p>
        </w:tc>
        <w:tc>
          <w:tcPr>
            <w:tcW w:type="dxa" w:w="900"/>
            <w:shd w:fill="FFFFFF" w:color="auto" w:val="clear"/>
            <w:tcMar>
              <w:top w:type="dxa" w:w="50"/>
              <w:left w:type="dxa" w:w="100"/>
              <w:bottom w:type="dxa" w:w="50"/>
              <w:right w:type="dxa" w:w="100"/>
            </w:tcMar>
            <w:vAlign w:val="center"/>
          </w:tcPr>
          <w:p>
            <w:pPr>
              <w:spacing w:after="0" w:line="250"/>
              <w:jc w:val="center"/>
            </w:pPr>
            <w:r>
              <w:rPr>
                <w:rFonts w:ascii="Arial" w:cs="Arial" w:eastAsia="Arial" w:hAnsi="Arial"/>
                <w:b/>
                <w:bCs/>
                <w:color w:val="1F2A33"/>
                <w:sz w:val="20"/>
                <w:szCs w:val="20"/>
              </w:rPr>
              <w:t xml:space="preserve">12</w:t>
            </w:r>
          </w:p>
        </w:tc>
        <w:tc>
          <w:tcPr>
            <w:tcW w:type="dxa" w:w="2410"/>
            <w:shd w:fill="FFFFFF" w:color="auto" w:val="clear"/>
            <w:tcMar>
              <w:top w:type="dxa" w:w="50"/>
              <w:left w:type="dxa" w:w="100"/>
              <w:bottom w:type="dxa" w:w="50"/>
              <w:right w:type="dxa" w:w="100"/>
            </w:tcMar>
            <w:vAlign w:val="center"/>
          </w:tcPr>
          <w:p>
            <w:pPr>
              <w:spacing w:after="0" w:line="250"/>
              <w:jc w:val="left"/>
            </w:pPr>
            <w:r>
              <w:rPr>
                <w:rFonts w:ascii="Arial" w:cs="Arial" w:eastAsia="Arial" w:hAnsi="Arial"/>
                <w:b w:val="false"/>
                <w:bCs w:val="false"/>
                <w:color w:val="1F2A33"/>
                <w:sz w:val="20"/>
                <w:szCs w:val="20"/>
              </w:rPr>
              <w:t xml:space="preserve">Ninguno (es la base)</w:t>
            </w:r>
          </w:p>
        </w:tc>
        <w:tc>
          <w:tcPr>
            <w:tcW w:type="dxa" w:w="1800"/>
            <w:shd w:fill="FFFFFF" w:color="auto" w:val="clear"/>
            <w:tcMar>
              <w:top w:type="dxa" w:w="50"/>
              <w:left w:type="dxa" w:w="100"/>
              <w:bottom w:type="dxa" w:w="50"/>
              <w:right w:type="dxa" w:w="100"/>
            </w:tcMar>
            <w:vAlign w:val="center"/>
          </w:tcPr>
          <w:p>
            <w:pPr>
              <w:spacing w:after="0" w:line="250"/>
              <w:jc w:val="left"/>
            </w:pPr>
            <w:r>
              <w:rPr>
                <w:rFonts w:ascii="Arial" w:cs="Arial" w:eastAsia="Arial" w:hAnsi="Arial"/>
                <w:b w:val="false"/>
                <w:bCs w:val="false"/>
                <w:color w:val="1F2A33"/>
                <w:sz w:val="20"/>
                <w:szCs w:val="20"/>
              </w:rPr>
              <w:t xml:space="preserve">Sep</w:t>
            </w:r>
          </w:p>
        </w:tc>
      </w:tr>
      <w:tr>
        <w:tc>
          <w:tcPr>
            <w:tcW w:type="dxa" w:w="700"/>
            <w:shd w:fill="EAF2FB" w:color="auto" w:val="clear"/>
            <w:tcMar>
              <w:top w:type="dxa" w:w="50"/>
              <w:left w:type="dxa" w:w="100"/>
              <w:bottom w:type="dxa" w:w="50"/>
              <w:right w:type="dxa" w:w="100"/>
            </w:tcMar>
            <w:vAlign w:val="center"/>
          </w:tcPr>
          <w:p>
            <w:pPr>
              <w:spacing w:after="0" w:line="250"/>
              <w:jc w:val="center"/>
            </w:pPr>
            <w:r>
              <w:rPr>
                <w:rFonts w:ascii="Arial" w:cs="Arial" w:eastAsia="Arial" w:hAnsi="Arial"/>
                <w:b/>
                <w:bCs/>
                <w:color w:val="002060"/>
                <w:sz w:val="20"/>
                <w:szCs w:val="20"/>
              </w:rPr>
              <w:t xml:space="preserve">T2</w:t>
            </w:r>
          </w:p>
        </w:tc>
        <w:tc>
          <w:tcPr>
            <w:tcW w:type="dxa" w:w="3550"/>
            <w:shd w:fill="EAF2FB" w:color="auto" w:val="clear"/>
            <w:tcMar>
              <w:top w:type="dxa" w:w="50"/>
              <w:left w:type="dxa" w:w="100"/>
              <w:bottom w:type="dxa" w:w="50"/>
              <w:right w:type="dxa" w:w="100"/>
            </w:tcMar>
            <w:vAlign w:val="center"/>
          </w:tcPr>
          <w:p>
            <w:pPr>
              <w:spacing w:after="0" w:line="250"/>
              <w:jc w:val="left"/>
            </w:pPr>
            <w:r>
              <w:rPr>
                <w:rFonts w:ascii="Arial" w:cs="Arial" w:eastAsia="Arial" w:hAnsi="Arial"/>
                <w:b w:val="false"/>
                <w:bCs w:val="false"/>
                <w:color w:val="1F2A33"/>
                <w:sz w:val="20"/>
                <w:szCs w:val="20"/>
              </w:rPr>
              <w:t xml:space="preserve">Reconocimiento de Redes y Detección de Vulnerabilidades</w:t>
            </w:r>
          </w:p>
        </w:tc>
        <w:tc>
          <w:tcPr>
            <w:tcW w:type="dxa" w:w="900"/>
            <w:shd w:fill="EAF2FB" w:color="auto" w:val="clear"/>
            <w:tcMar>
              <w:top w:type="dxa" w:w="50"/>
              <w:left w:type="dxa" w:w="100"/>
              <w:bottom w:type="dxa" w:w="50"/>
              <w:right w:type="dxa" w:w="100"/>
            </w:tcMar>
            <w:vAlign w:val="center"/>
          </w:tcPr>
          <w:p>
            <w:pPr>
              <w:spacing w:after="0" w:line="250"/>
              <w:jc w:val="center"/>
            </w:pPr>
            <w:r>
              <w:rPr>
                <w:rFonts w:ascii="Arial" w:cs="Arial" w:eastAsia="Arial" w:hAnsi="Arial"/>
                <w:b/>
                <w:bCs/>
                <w:color w:val="1F2A33"/>
                <w:sz w:val="20"/>
                <w:szCs w:val="20"/>
              </w:rPr>
              <w:t xml:space="preserve">12</w:t>
            </w:r>
          </w:p>
        </w:tc>
        <w:tc>
          <w:tcPr>
            <w:tcW w:type="dxa" w:w="2410"/>
            <w:shd w:fill="EAF2FB" w:color="auto" w:val="clear"/>
            <w:tcMar>
              <w:top w:type="dxa" w:w="50"/>
              <w:left w:type="dxa" w:w="100"/>
              <w:bottom w:type="dxa" w:w="50"/>
              <w:right w:type="dxa" w:w="100"/>
            </w:tcMar>
            <w:vAlign w:val="center"/>
          </w:tcPr>
          <w:p>
            <w:pPr>
              <w:spacing w:after="0" w:line="250"/>
              <w:jc w:val="left"/>
            </w:pPr>
            <w:r>
              <w:rPr>
                <w:rFonts w:ascii="Arial" w:cs="Arial" w:eastAsia="Arial" w:hAnsi="Arial"/>
                <w:b w:val="false"/>
                <w:bCs w:val="false"/>
                <w:color w:val="1F2A33"/>
                <w:sz w:val="20"/>
                <w:szCs w:val="20"/>
              </w:rPr>
              <w:t xml:space="preserve">Taller 1 o equivalente</w:t>
            </w:r>
          </w:p>
        </w:tc>
        <w:tc>
          <w:tcPr>
            <w:tcW w:type="dxa" w:w="1800"/>
            <w:shd w:fill="EAF2FB" w:color="auto" w:val="clear"/>
            <w:tcMar>
              <w:top w:type="dxa" w:w="50"/>
              <w:left w:type="dxa" w:w="100"/>
              <w:bottom w:type="dxa" w:w="50"/>
              <w:right w:type="dxa" w:w="100"/>
            </w:tcMar>
            <w:vAlign w:val="center"/>
          </w:tcPr>
          <w:p>
            <w:pPr>
              <w:spacing w:after="0" w:line="250"/>
              <w:jc w:val="left"/>
            </w:pPr>
            <w:r>
              <w:rPr>
                <w:rFonts w:ascii="Arial" w:cs="Arial" w:eastAsia="Arial" w:hAnsi="Arial"/>
                <w:b w:val="false"/>
                <w:bCs w:val="false"/>
                <w:color w:val="1F2A33"/>
                <w:sz w:val="20"/>
                <w:szCs w:val="20"/>
              </w:rPr>
              <w:t xml:space="preserve">Oct</w:t>
            </w:r>
          </w:p>
        </w:tc>
      </w:tr>
      <w:tr>
        <w:tc>
          <w:tcPr>
            <w:tcW w:type="dxa" w:w="700"/>
            <w:shd w:fill="FFFFFF" w:color="auto" w:val="clear"/>
            <w:tcMar>
              <w:top w:type="dxa" w:w="50"/>
              <w:left w:type="dxa" w:w="100"/>
              <w:bottom w:type="dxa" w:w="50"/>
              <w:right w:type="dxa" w:w="100"/>
            </w:tcMar>
            <w:vAlign w:val="center"/>
          </w:tcPr>
          <w:p>
            <w:pPr>
              <w:spacing w:after="0" w:line="250"/>
              <w:jc w:val="center"/>
            </w:pPr>
            <w:r>
              <w:rPr>
                <w:rFonts w:ascii="Arial" w:cs="Arial" w:eastAsia="Arial" w:hAnsi="Arial"/>
                <w:b/>
                <w:bCs/>
                <w:color w:val="002060"/>
                <w:sz w:val="20"/>
                <w:szCs w:val="20"/>
              </w:rPr>
              <w:t xml:space="preserve">T3</w:t>
            </w:r>
          </w:p>
        </w:tc>
        <w:tc>
          <w:tcPr>
            <w:tcW w:type="dxa" w:w="3550"/>
            <w:shd w:fill="FFFFFF" w:color="auto" w:val="clear"/>
            <w:tcMar>
              <w:top w:type="dxa" w:w="50"/>
              <w:left w:type="dxa" w:w="100"/>
              <w:bottom w:type="dxa" w:w="50"/>
              <w:right w:type="dxa" w:w="100"/>
            </w:tcMar>
            <w:vAlign w:val="center"/>
          </w:tcPr>
          <w:p>
            <w:pPr>
              <w:spacing w:after="0" w:line="250"/>
              <w:jc w:val="left"/>
            </w:pPr>
            <w:r>
              <w:rPr>
                <w:rFonts w:ascii="Arial" w:cs="Arial" w:eastAsia="Arial" w:hAnsi="Arial"/>
                <w:b w:val="false"/>
                <w:bCs w:val="false"/>
                <w:color w:val="1F2A33"/>
                <w:sz w:val="20"/>
                <w:szCs w:val="20"/>
              </w:rPr>
              <w:t xml:space="preserve">Defensa de Sistemas y Blue Team</w:t>
            </w:r>
          </w:p>
        </w:tc>
        <w:tc>
          <w:tcPr>
            <w:tcW w:type="dxa" w:w="900"/>
            <w:shd w:fill="FFFFFF" w:color="auto" w:val="clear"/>
            <w:tcMar>
              <w:top w:type="dxa" w:w="50"/>
              <w:left w:type="dxa" w:w="100"/>
              <w:bottom w:type="dxa" w:w="50"/>
              <w:right w:type="dxa" w:w="100"/>
            </w:tcMar>
            <w:vAlign w:val="center"/>
          </w:tcPr>
          <w:p>
            <w:pPr>
              <w:spacing w:after="0" w:line="250"/>
              <w:jc w:val="center"/>
            </w:pPr>
            <w:r>
              <w:rPr>
                <w:rFonts w:ascii="Arial" w:cs="Arial" w:eastAsia="Arial" w:hAnsi="Arial"/>
                <w:b/>
                <w:bCs/>
                <w:color w:val="1F2A33"/>
                <w:sz w:val="20"/>
                <w:szCs w:val="20"/>
              </w:rPr>
              <w:t xml:space="preserve">12</w:t>
            </w:r>
          </w:p>
        </w:tc>
        <w:tc>
          <w:tcPr>
            <w:tcW w:type="dxa" w:w="2410"/>
            <w:shd w:fill="FFFFFF" w:color="auto" w:val="clear"/>
            <w:tcMar>
              <w:top w:type="dxa" w:w="50"/>
              <w:left w:type="dxa" w:w="100"/>
              <w:bottom w:type="dxa" w:w="50"/>
              <w:right w:type="dxa" w:w="100"/>
            </w:tcMar>
            <w:vAlign w:val="center"/>
          </w:tcPr>
          <w:p>
            <w:pPr>
              <w:spacing w:after="0" w:line="250"/>
              <w:jc w:val="left"/>
            </w:pPr>
            <w:r>
              <w:rPr>
                <w:rFonts w:ascii="Arial" w:cs="Arial" w:eastAsia="Arial" w:hAnsi="Arial"/>
                <w:b w:val="false"/>
                <w:bCs w:val="false"/>
                <w:color w:val="1F2A33"/>
                <w:sz w:val="20"/>
                <w:szCs w:val="20"/>
              </w:rPr>
              <w:t xml:space="preserve">Taller 1 o equivalente</w:t>
            </w:r>
          </w:p>
        </w:tc>
        <w:tc>
          <w:tcPr>
            <w:tcW w:type="dxa" w:w="1800"/>
            <w:shd w:fill="FFFFFF" w:color="auto" w:val="clear"/>
            <w:tcMar>
              <w:top w:type="dxa" w:w="50"/>
              <w:left w:type="dxa" w:w="100"/>
              <w:bottom w:type="dxa" w:w="50"/>
              <w:right w:type="dxa" w:w="100"/>
            </w:tcMar>
            <w:vAlign w:val="center"/>
          </w:tcPr>
          <w:p>
            <w:pPr>
              <w:spacing w:after="0" w:line="250"/>
              <w:jc w:val="left"/>
            </w:pPr>
            <w:r>
              <w:rPr>
                <w:rFonts w:ascii="Arial" w:cs="Arial" w:eastAsia="Arial" w:hAnsi="Arial"/>
                <w:b w:val="false"/>
                <w:bCs w:val="false"/>
                <w:color w:val="1F2A33"/>
                <w:sz w:val="20"/>
                <w:szCs w:val="20"/>
              </w:rPr>
              <w:t xml:space="preserve">Oct–Nov</w:t>
            </w:r>
          </w:p>
        </w:tc>
      </w:tr>
      <w:tr>
        <w:tc>
          <w:tcPr>
            <w:tcW w:type="dxa" w:w="700"/>
            <w:shd w:fill="EAF2FB" w:color="auto" w:val="clear"/>
            <w:tcMar>
              <w:top w:type="dxa" w:w="50"/>
              <w:left w:type="dxa" w:w="100"/>
              <w:bottom w:type="dxa" w:w="50"/>
              <w:right w:type="dxa" w:w="100"/>
            </w:tcMar>
            <w:vAlign w:val="center"/>
          </w:tcPr>
          <w:p>
            <w:pPr>
              <w:spacing w:after="0" w:line="250"/>
              <w:jc w:val="center"/>
            </w:pPr>
            <w:r>
              <w:rPr>
                <w:rFonts w:ascii="Arial" w:cs="Arial" w:eastAsia="Arial" w:hAnsi="Arial"/>
                <w:b/>
                <w:bCs/>
                <w:color w:val="002060"/>
                <w:sz w:val="20"/>
                <w:szCs w:val="20"/>
              </w:rPr>
              <w:t xml:space="preserve">T4</w:t>
            </w:r>
          </w:p>
        </w:tc>
        <w:tc>
          <w:tcPr>
            <w:tcW w:type="dxa" w:w="3550"/>
            <w:shd w:fill="EAF2FB" w:color="auto" w:val="clear"/>
            <w:tcMar>
              <w:top w:type="dxa" w:w="50"/>
              <w:left w:type="dxa" w:w="100"/>
              <w:bottom w:type="dxa" w:w="50"/>
              <w:right w:type="dxa" w:w="100"/>
            </w:tcMar>
            <w:vAlign w:val="center"/>
          </w:tcPr>
          <w:p>
            <w:pPr>
              <w:spacing w:after="0" w:line="250"/>
              <w:jc w:val="left"/>
            </w:pPr>
            <w:r>
              <w:rPr>
                <w:rFonts w:ascii="Arial" w:cs="Arial" w:eastAsia="Arial" w:hAnsi="Arial"/>
                <w:b w:val="false"/>
                <w:bCs w:val="false"/>
                <w:color w:val="1F2A33"/>
                <w:sz w:val="20"/>
                <w:szCs w:val="20"/>
              </w:rPr>
              <w:t xml:space="preserve">Técnicas Ofensivas y Red Team</w:t>
            </w:r>
          </w:p>
        </w:tc>
        <w:tc>
          <w:tcPr>
            <w:tcW w:type="dxa" w:w="900"/>
            <w:shd w:fill="EAF2FB" w:color="auto" w:val="clear"/>
            <w:tcMar>
              <w:top w:type="dxa" w:w="50"/>
              <w:left w:type="dxa" w:w="100"/>
              <w:bottom w:type="dxa" w:w="50"/>
              <w:right w:type="dxa" w:w="100"/>
            </w:tcMar>
            <w:vAlign w:val="center"/>
          </w:tcPr>
          <w:p>
            <w:pPr>
              <w:spacing w:after="0" w:line="250"/>
              <w:jc w:val="center"/>
            </w:pPr>
            <w:r>
              <w:rPr>
                <w:rFonts w:ascii="Arial" w:cs="Arial" w:eastAsia="Arial" w:hAnsi="Arial"/>
                <w:b/>
                <w:bCs/>
                <w:color w:val="1F2A33"/>
                <w:sz w:val="20"/>
                <w:szCs w:val="20"/>
              </w:rPr>
              <w:t xml:space="preserve">9</w:t>
            </w:r>
          </w:p>
        </w:tc>
        <w:tc>
          <w:tcPr>
            <w:tcW w:type="dxa" w:w="2410"/>
            <w:shd w:fill="EAF2FB" w:color="auto" w:val="clear"/>
            <w:tcMar>
              <w:top w:type="dxa" w:w="50"/>
              <w:left w:type="dxa" w:w="100"/>
              <w:bottom w:type="dxa" w:w="50"/>
              <w:right w:type="dxa" w:w="100"/>
            </w:tcMar>
            <w:vAlign w:val="center"/>
          </w:tcPr>
          <w:p>
            <w:pPr>
              <w:spacing w:after="0" w:line="250"/>
              <w:jc w:val="left"/>
            </w:pPr>
            <w:r>
              <w:rPr>
                <w:rFonts w:ascii="Arial" w:cs="Arial" w:eastAsia="Arial" w:hAnsi="Arial"/>
                <w:b w:val="false"/>
                <w:bCs w:val="false"/>
                <w:color w:val="1F2A33"/>
                <w:sz w:val="20"/>
                <w:szCs w:val="20"/>
              </w:rPr>
              <w:t xml:space="preserve">Taller 1; recomendable T2</w:t>
            </w:r>
          </w:p>
        </w:tc>
        <w:tc>
          <w:tcPr>
            <w:tcW w:type="dxa" w:w="1800"/>
            <w:shd w:fill="EAF2FB" w:color="auto" w:val="clear"/>
            <w:tcMar>
              <w:top w:type="dxa" w:w="50"/>
              <w:left w:type="dxa" w:w="100"/>
              <w:bottom w:type="dxa" w:w="50"/>
              <w:right w:type="dxa" w:w="100"/>
            </w:tcMar>
            <w:vAlign w:val="center"/>
          </w:tcPr>
          <w:p>
            <w:pPr>
              <w:spacing w:after="0" w:line="250"/>
              <w:jc w:val="left"/>
            </w:pPr>
            <w:r>
              <w:rPr>
                <w:rFonts w:ascii="Arial" w:cs="Arial" w:eastAsia="Arial" w:hAnsi="Arial"/>
                <w:b w:val="false"/>
                <w:bCs w:val="false"/>
                <w:color w:val="1F2A33"/>
                <w:sz w:val="20"/>
                <w:szCs w:val="20"/>
              </w:rPr>
              <w:t xml:space="preserve">Nov–Dic</w:t>
            </w:r>
          </w:p>
        </w:tc>
      </w:tr>
      <w:tr>
        <w:tc>
          <w:tcPr>
            <w:tcW w:type="dxa" w:w="700"/>
            <w:shd w:fill="002060" w:color="auto" w:val="clear"/>
            <w:tcMar>
              <w:top w:type="dxa" w:w="50"/>
              <w:left w:type="dxa" w:w="100"/>
              <w:bottom w:type="dxa" w:w="50"/>
              <w:right w:type="dxa" w:w="100"/>
            </w:tcMar>
            <w:vAlign w:val="center"/>
          </w:tcPr>
          <w:p>
            <w:pPr>
              <w:spacing w:after="0" w:line="250"/>
              <w:jc w:val="left"/>
            </w:pPr>
            <w:r>
              <w:rPr>
                <w:rFonts w:ascii="Arial" w:cs="Arial" w:eastAsia="Arial" w:hAnsi="Arial"/>
                <w:b w:val="false"/>
                <w:bCs w:val="false"/>
                <w:color w:val="1F2A33"/>
                <w:sz w:val="20"/>
                <w:szCs w:val="20"/>
              </w:rPr>
              <w:t xml:space="preserve"/>
            </w:r>
          </w:p>
        </w:tc>
        <w:tc>
          <w:tcPr>
            <w:tcW w:type="dxa" w:w="3550"/>
            <w:shd w:fill="002060" w:color="auto" w:val="clear"/>
            <w:tcMar>
              <w:top w:type="dxa" w:w="50"/>
              <w:left w:type="dxa" w:w="100"/>
              <w:bottom w:type="dxa" w:w="50"/>
              <w:right w:type="dxa" w:w="100"/>
            </w:tcMar>
            <w:vAlign w:val="center"/>
          </w:tcPr>
          <w:p>
            <w:pPr>
              <w:spacing w:after="0" w:line="250"/>
              <w:jc w:val="left"/>
            </w:pPr>
            <w:r>
              <w:rPr>
                <w:rFonts w:ascii="Arial" w:cs="Arial" w:eastAsia="Arial" w:hAnsi="Arial"/>
                <w:b/>
                <w:bCs/>
                <w:color w:val="FFFFFF"/>
                <w:sz w:val="20"/>
                <w:szCs w:val="20"/>
              </w:rPr>
              <w:t xml:space="preserve">TOTAL</w:t>
            </w:r>
          </w:p>
        </w:tc>
        <w:tc>
          <w:tcPr>
            <w:tcW w:type="dxa" w:w="900"/>
            <w:shd w:fill="002060" w:color="auto" w:val="clear"/>
            <w:tcMar>
              <w:top w:type="dxa" w:w="50"/>
              <w:left w:type="dxa" w:w="100"/>
              <w:bottom w:type="dxa" w:w="50"/>
              <w:right w:type="dxa" w:w="100"/>
            </w:tcMar>
            <w:vAlign w:val="center"/>
          </w:tcPr>
          <w:p>
            <w:pPr>
              <w:spacing w:after="0" w:line="250"/>
              <w:jc w:val="center"/>
            </w:pPr>
            <w:r>
              <w:rPr>
                <w:rFonts w:ascii="Arial" w:cs="Arial" w:eastAsia="Arial" w:hAnsi="Arial"/>
                <w:b/>
                <w:bCs/>
                <w:color w:val="FFFFFF"/>
                <w:sz w:val="20"/>
                <w:szCs w:val="20"/>
              </w:rPr>
              <w:t xml:space="preserve">45</w:t>
            </w:r>
          </w:p>
        </w:tc>
        <w:tc>
          <w:tcPr>
            <w:tcW w:type="dxa" w:w="2410"/>
            <w:shd w:fill="002060" w:color="auto" w:val="clear"/>
            <w:tcMar>
              <w:top w:type="dxa" w:w="50"/>
              <w:left w:type="dxa" w:w="100"/>
              <w:bottom w:type="dxa" w:w="50"/>
              <w:right w:type="dxa" w:w="100"/>
            </w:tcMar>
            <w:vAlign w:val="center"/>
          </w:tcPr>
          <w:p>
            <w:pPr>
              <w:spacing w:after="0" w:line="250"/>
              <w:jc w:val="left"/>
            </w:pPr>
            <w:r>
              <w:rPr>
                <w:rFonts w:ascii="Arial" w:cs="Arial" w:eastAsia="Arial" w:hAnsi="Arial"/>
                <w:b w:val="false"/>
                <w:bCs w:val="false"/>
                <w:color w:val="FFFFFF"/>
                <w:sz w:val="20"/>
                <w:szCs w:val="20"/>
              </w:rPr>
              <w:t xml:space="preserve">Bloques de 3–4 h semanales</w:t>
            </w:r>
          </w:p>
        </w:tc>
        <w:tc>
          <w:tcPr>
            <w:tcW w:type="dxa" w:w="1800"/>
            <w:shd w:fill="002060" w:color="auto" w:val="clear"/>
            <w:tcMar>
              <w:top w:type="dxa" w:w="50"/>
              <w:left w:type="dxa" w:w="100"/>
              <w:bottom w:type="dxa" w:w="50"/>
              <w:right w:type="dxa" w:w="100"/>
            </w:tcMar>
            <w:vAlign w:val="center"/>
          </w:tcPr>
          <w:p>
            <w:pPr>
              <w:spacing w:after="0" w:line="250"/>
              <w:jc w:val="left"/>
            </w:pPr>
            <w:r>
              <w:rPr>
                <w:rFonts w:ascii="Arial" w:cs="Arial" w:eastAsia="Arial" w:hAnsi="Arial"/>
                <w:b/>
                <w:bCs/>
                <w:color w:val="FFFFFF"/>
                <w:sz w:val="20"/>
                <w:szCs w:val="20"/>
              </w:rPr>
              <w:t xml:space="preserve">12 semanas</w:t>
            </w:r>
          </w:p>
        </w:tc>
      </w:tr>
    </w:tbl>
    <w:p>
      <w:pPr>
        <w:spacing w:before="90"/>
      </w:pPr>
      <w:r>
        <w:rPr>
          <w:rFonts w:ascii="Arial" w:cs="Arial" w:eastAsia="Arial" w:hAnsi="Arial"/>
          <w:i/>
          <w:iCs/>
          <w:color w:val="6B7785"/>
          <w:sz w:val="18"/>
          <w:szCs w:val="18"/>
        </w:rPr>
        <w:t xml:space="preserve">La semana de Fiestas Patrias (14–18 sep) se considera receso. El detalle semana a semana está en la sección 5.</w:t>
      </w:r>
    </w:p>
    <w:p>
      <w:pPr>
        <w:spacing w:after="120" w:before="300"/>
      </w:pPr>
      <w:r>
        <w:rPr>
          <w:rFonts w:ascii="Arial" w:cs="Arial" w:eastAsia="Arial" w:hAnsi="Arial"/>
          <w:b/>
          <w:bCs/>
          <w:color w:val="2E74B5"/>
          <w:sz w:val="27"/>
          <w:szCs w:val="27"/>
        </w:rPr>
        <w:t xml:space="preserve">3. Detalle de los talleres</w:t>
      </w:r>
    </w:p>
    <w:p>
      <w:pPr>
        <w:pBdr>
          <w:left w:val="single" w:color="2E74B5" w:sz="22" w:space="8"/>
        </w:pBdr>
        <w:shd w:fill="EAF2FB" w:color="auto" w:val="clear"/>
        <w:spacing w:after="40" w:before="240"/>
      </w:pPr>
      <w:r>
        <w:rPr>
          <w:rFonts w:ascii="Arial" w:cs="Arial" w:eastAsia="Arial" w:hAnsi="Arial"/>
          <w:b/>
          <w:bCs/>
          <w:color w:val="002060"/>
          <w:sz w:val="24"/>
          <w:szCs w:val="24"/>
        </w:rPr>
        <w:t xml:space="preserve">Taller 1 · Fundamentos de Linux y Laboratorio de Seguridad</w:t>
      </w:r>
    </w:p>
    <w:p>
      <w:pPr>
        <w:spacing w:after="100"/>
      </w:pPr>
      <w:r>
        <w:rPr>
          <w:rFonts w:ascii="Arial" w:cs="Arial" w:eastAsia="Arial" w:hAnsi="Arial"/>
          <w:b/>
          <w:bCs/>
          <w:color w:val="2E74B5"/>
          <w:sz w:val="20"/>
          <w:szCs w:val="20"/>
        </w:rPr>
        <w:t xml:space="preserve">12 horas pedagógicas</w:t>
      </w:r>
      <w:r>
        <w:rPr>
          <w:rFonts w:ascii="Arial" w:cs="Arial" w:eastAsia="Arial" w:hAnsi="Arial"/>
          <w:color w:val="6B7785"/>
          <w:sz w:val="20"/>
          <w:szCs w:val="20"/>
        </w:rPr>
        <w:t xml:space="preserve">   ·   Nivel: Principiante</w:t>
      </w:r>
    </w:p>
    <w:p>
      <w:pPr>
        <w:spacing w:after="120" w:line="264"/>
        <w:jc w:val="both"/>
      </w:pPr>
      <w:r>
        <w:rPr>
          <w:rFonts w:ascii="Arial" w:cs="Arial" w:eastAsia="Arial" w:hAnsi="Arial"/>
          <w:b/>
          <w:bCs/>
          <w:color w:val="002060"/>
          <w:sz w:val="21"/>
          <w:szCs w:val="21"/>
        </w:rPr>
        <w:t xml:space="preserve">Conocimientos previos. </w:t>
      </w:r>
      <w:r>
        <w:rPr>
          <w:rFonts w:ascii="Arial" w:cs="Arial" w:eastAsia="Arial" w:hAnsi="Arial"/>
          <w:color w:val="1F2A33"/>
          <w:sz w:val="21"/>
          <w:szCs w:val="21"/>
        </w:rPr>
        <w:t xml:space="preserve">Ninguno. Es el punto de entrada del programa y la base para los demás talleres.</w:t>
      </w:r>
    </w:p>
    <w:p>
      <w:pPr>
        <w:spacing w:after="120" w:line="264"/>
        <w:jc w:val="both"/>
      </w:pPr>
      <w:r>
        <w:rPr>
          <w:rFonts w:ascii="Arial" w:cs="Arial" w:eastAsia="Arial" w:hAnsi="Arial"/>
          <w:b/>
          <w:bCs/>
          <w:color w:val="002060"/>
          <w:sz w:val="21"/>
          <w:szCs w:val="21"/>
        </w:rPr>
        <w:t xml:space="preserve">Propósito. </w:t>
      </w:r>
      <w:r>
        <w:rPr>
          <w:rFonts w:ascii="Arial" w:cs="Arial" w:eastAsia="Arial" w:hAnsi="Arial"/>
          <w:color w:val="1F2A33"/>
          <w:sz w:val="21"/>
          <w:szCs w:val="21"/>
        </w:rPr>
        <w:t xml:space="preserve">Construir la base común del grupo y montar el laboratorio propio de práctica (ataque/defensa) que sostendrá el resto de los talleres. Se parte de virtualización y línea de comandos para nivelar al grupo heterogéneo.</w:t>
      </w:r>
    </w:p>
    <w:p>
      <w:pPr>
        <w:spacing w:after="50"/>
      </w:pPr>
      <w:r>
        <w:rPr>
          <w:rFonts w:ascii="Arial" w:cs="Arial" w:eastAsia="Arial" w:hAnsi="Arial"/>
          <w:b/>
          <w:bCs/>
          <w:color w:val="002060"/>
          <w:sz w:val="21"/>
          <w:szCs w:val="21"/>
        </w:rPr>
        <w:t xml:space="preserve">Contenidos y sesiones:</w:t>
      </w:r>
    </w:p>
    <w:p>
      <w:pPr>
        <w:pStyle w:val="ListParagraph"/>
        <w:numPr>
          <w:ilvl w:val="0"/>
          <w:numId w:val="1"/>
        </w:numPr>
        <w:spacing w:after="50" w:line="260"/>
      </w:pPr>
      <w:r>
        <w:rPr>
          <w:rFonts w:ascii="Arial" w:cs="Arial" w:eastAsia="Arial" w:hAnsi="Arial"/>
          <w:b/>
          <w:bCs/>
          <w:color w:val="2E74B5"/>
          <w:sz w:val="21"/>
          <w:szCs w:val="21"/>
        </w:rPr>
        <w:t xml:space="preserve">Sesión 1 (4 h) </w:t>
      </w:r>
      <w:r>
        <w:rPr>
          <w:rFonts w:ascii="Arial" w:cs="Arial" w:eastAsia="Arial" w:hAnsi="Arial"/>
          <w:color w:val="1F2A33"/>
          <w:sz w:val="21"/>
          <w:szCs w:val="21"/>
        </w:rPr>
        <w:t xml:space="preserve">— Virtualización y montaje del laboratorio: distro de seguridad (Kali) y máquinas víctima; topología de red aislada.</w:t>
      </w:r>
    </w:p>
    <w:p>
      <w:pPr>
        <w:pStyle w:val="ListParagraph"/>
        <w:numPr>
          <w:ilvl w:val="0"/>
          <w:numId w:val="1"/>
        </w:numPr>
        <w:spacing w:after="50" w:line="260"/>
      </w:pPr>
      <w:r>
        <w:rPr>
          <w:rFonts w:ascii="Arial" w:cs="Arial" w:eastAsia="Arial" w:hAnsi="Arial"/>
          <w:b/>
          <w:bCs/>
          <w:color w:val="2E74B5"/>
          <w:sz w:val="21"/>
          <w:szCs w:val="21"/>
        </w:rPr>
        <w:t xml:space="preserve">Sesión 2 (4 h) </w:t>
      </w:r>
      <w:r>
        <w:rPr>
          <w:rFonts w:ascii="Arial" w:cs="Arial" w:eastAsia="Arial" w:hAnsi="Arial"/>
          <w:color w:val="1F2A33"/>
          <w:sz w:val="21"/>
          <w:szCs w:val="21"/>
        </w:rPr>
        <w:t xml:space="preserve">— Línea de comandos Linux: navegación, permisos, procesos, paquetes, redirecciones y scripting básico en Bash.</w:t>
      </w:r>
    </w:p>
    <w:p>
      <w:pPr>
        <w:pStyle w:val="ListParagraph"/>
        <w:numPr>
          <w:ilvl w:val="0"/>
          <w:numId w:val="1"/>
        </w:numPr>
        <w:spacing w:after="50" w:line="260"/>
      </w:pPr>
      <w:r>
        <w:rPr>
          <w:rFonts w:ascii="Arial" w:cs="Arial" w:eastAsia="Arial" w:hAnsi="Arial"/>
          <w:b/>
          <w:bCs/>
          <w:color w:val="2E74B5"/>
          <w:sz w:val="21"/>
          <w:szCs w:val="21"/>
        </w:rPr>
        <w:t xml:space="preserve">Sesión 3 (4 h) </w:t>
      </w:r>
      <w:r>
        <w:rPr>
          <w:rFonts w:ascii="Arial" w:cs="Arial" w:eastAsia="Arial" w:hAnsi="Arial"/>
          <w:color w:val="1F2A33"/>
          <w:sz w:val="21"/>
          <w:szCs w:val="21"/>
        </w:rPr>
        <w:t xml:space="preserve">— Utilidades de seguridad y bitácora: usuarios y servicios, logs del sistema, formato de bitácora del track.</w:t>
      </w:r>
    </w:p>
    <w:p>
      <w:pPr>
        <w:spacing w:after="120" w:line="264"/>
        <w:jc w:val="both"/>
      </w:pPr>
      <w:r>
        <w:rPr>
          <w:rFonts w:ascii="Arial" w:cs="Arial" w:eastAsia="Arial" w:hAnsi="Arial"/>
          <w:b/>
          <w:bCs/>
          <w:color w:val="002060"/>
          <w:sz w:val="21"/>
          <w:szCs w:val="21"/>
        </w:rPr>
        <w:t xml:space="preserve">Reto CTF del taller. </w:t>
      </w:r>
      <w:r>
        <w:rPr>
          <w:rFonts w:ascii="Arial" w:cs="Arial" w:eastAsia="Arial" w:hAnsi="Arial"/>
          <w:color w:val="1F2A33"/>
          <w:sz w:val="21"/>
          <w:szCs w:val="21"/>
        </w:rPr>
        <w:t xml:space="preserve">Retos introductorios de Linux/Bash ("captura la bandera" en el sistema de archivos, permisos y variables de entorno).</w:t>
      </w:r>
    </w:p>
    <w:p>
      <w:pPr>
        <w:spacing w:after="120" w:line="264"/>
        <w:jc w:val="both"/>
      </w:pPr>
      <w:r>
        <w:rPr>
          <w:rFonts w:ascii="Arial" w:cs="Arial" w:eastAsia="Arial" w:hAnsi="Arial"/>
          <w:b/>
          <w:bCs/>
          <w:color w:val="002060"/>
          <w:sz w:val="21"/>
          <w:szCs w:val="21"/>
        </w:rPr>
        <w:t xml:space="preserve">Herramientas. </w:t>
      </w:r>
      <w:r>
        <w:rPr>
          <w:rFonts w:ascii="Arial" w:cs="Arial" w:eastAsia="Arial" w:hAnsi="Arial"/>
          <w:color w:val="1F2A33"/>
          <w:sz w:val="21"/>
          <w:szCs w:val="21"/>
        </w:rPr>
        <w:t xml:space="preserve">Servidor / entorno de virtualización, Kali Linux, máquinas vulnerables, terminal.</w:t>
      </w:r>
    </w:p>
    <w:p>
      <w:pPr>
        <w:spacing w:after="120" w:line="264"/>
        <w:jc w:val="both"/>
      </w:pPr>
      <w:r>
        <w:rPr>
          <w:rFonts w:ascii="Arial" w:cs="Arial" w:eastAsia="Arial" w:hAnsi="Arial"/>
          <w:b/>
          <w:bCs/>
          <w:color w:val="002060"/>
          <w:sz w:val="21"/>
          <w:szCs w:val="21"/>
        </w:rPr>
        <w:t xml:space="preserve">Evidencia esperada. </w:t>
      </w:r>
      <w:r>
        <w:rPr>
          <w:rFonts w:ascii="Arial" w:cs="Arial" w:eastAsia="Arial" w:hAnsi="Arial"/>
          <w:color w:val="1F2A33"/>
          <w:sz w:val="21"/>
          <w:szCs w:val="21"/>
        </w:rPr>
        <w:t xml:space="preserve">Laboratorio operativo por estudiante/equipo y primera bitácora de laboratorio.</w:t>
      </w:r>
    </w:p>
    <w:p>
      <w:pPr>
        <w:pBdr>
          <w:left w:val="single" w:color="2E74B5" w:sz="22" w:space="8"/>
        </w:pBdr>
        <w:shd w:fill="EAF2FB" w:color="auto" w:val="clear"/>
        <w:spacing w:after="40" w:before="240"/>
      </w:pPr>
      <w:r>
        <w:rPr>
          <w:rFonts w:ascii="Arial" w:cs="Arial" w:eastAsia="Arial" w:hAnsi="Arial"/>
          <w:b/>
          <w:bCs/>
          <w:color w:val="002060"/>
          <w:sz w:val="24"/>
          <w:szCs w:val="24"/>
        </w:rPr>
        <w:t xml:space="preserve">Taller 2 · Reconocimiento de Redes y Detección de Vulnerabilidades</w:t>
      </w:r>
    </w:p>
    <w:p>
      <w:pPr>
        <w:spacing w:after="100"/>
      </w:pPr>
      <w:r>
        <w:rPr>
          <w:rFonts w:ascii="Arial" w:cs="Arial" w:eastAsia="Arial" w:hAnsi="Arial"/>
          <w:b/>
          <w:bCs/>
          <w:color w:val="2E74B5"/>
          <w:sz w:val="20"/>
          <w:szCs w:val="20"/>
        </w:rPr>
        <w:t xml:space="preserve">12 horas pedagógicas</w:t>
      </w:r>
      <w:r>
        <w:rPr>
          <w:rFonts w:ascii="Arial" w:cs="Arial" w:eastAsia="Arial" w:hAnsi="Arial"/>
          <w:color w:val="6B7785"/>
          <w:sz w:val="20"/>
          <w:szCs w:val="20"/>
        </w:rPr>
        <w:t xml:space="preserve">   ·   Nivel: Principiante–Intermedio</w:t>
      </w:r>
    </w:p>
    <w:p>
      <w:pPr>
        <w:spacing w:after="120" w:line="264"/>
        <w:jc w:val="both"/>
      </w:pPr>
      <w:r>
        <w:rPr>
          <w:rFonts w:ascii="Arial" w:cs="Arial" w:eastAsia="Arial" w:hAnsi="Arial"/>
          <w:b/>
          <w:bCs/>
          <w:color w:val="002060"/>
          <w:sz w:val="21"/>
          <w:szCs w:val="21"/>
        </w:rPr>
        <w:t xml:space="preserve">Conocimientos previos. </w:t>
      </w:r>
      <w:r>
        <w:rPr>
          <w:rFonts w:ascii="Arial" w:cs="Arial" w:eastAsia="Arial" w:hAnsi="Arial"/>
          <w:color w:val="1F2A33"/>
          <w:sz w:val="21"/>
          <w:szCs w:val="21"/>
        </w:rPr>
        <w:t xml:space="preserve">Taller 1 o equivalente: manejo básico de Linux, laboratorio montado y nociones de máquinas virtuales.</w:t>
      </w:r>
    </w:p>
    <w:p>
      <w:pPr>
        <w:spacing w:after="120" w:line="264"/>
        <w:jc w:val="both"/>
      </w:pPr>
      <w:r>
        <w:rPr>
          <w:rFonts w:ascii="Arial" w:cs="Arial" w:eastAsia="Arial" w:hAnsi="Arial"/>
          <w:b/>
          <w:bCs/>
          <w:color w:val="002060"/>
          <w:sz w:val="21"/>
          <w:szCs w:val="21"/>
        </w:rPr>
        <w:t xml:space="preserve">Propósito. </w:t>
      </w:r>
      <w:r>
        <w:rPr>
          <w:rFonts w:ascii="Arial" w:cs="Arial" w:eastAsia="Arial" w:hAnsi="Arial"/>
          <w:color w:val="1F2A33"/>
          <w:sz w:val="21"/>
          <w:szCs w:val="21"/>
        </w:rPr>
        <w:t xml:space="preserve">Desarrollar el eje central del levantamiento —detección de vulnerabilidades con foco en redes— sobre el laboratorio del Taller 1: reconocimiento, escaneo, enumeración e interpretación de hallazgos, siempre en entorno autorizado.</w:t>
      </w:r>
    </w:p>
    <w:p>
      <w:pPr>
        <w:spacing w:after="50"/>
      </w:pPr>
      <w:r>
        <w:rPr>
          <w:rFonts w:ascii="Arial" w:cs="Arial" w:eastAsia="Arial" w:hAnsi="Arial"/>
          <w:b/>
          <w:bCs/>
          <w:color w:val="002060"/>
          <w:sz w:val="21"/>
          <w:szCs w:val="21"/>
        </w:rPr>
        <w:t xml:space="preserve">Contenidos y sesiones:</w:t>
      </w:r>
    </w:p>
    <w:p>
      <w:pPr>
        <w:pStyle w:val="ListParagraph"/>
        <w:numPr>
          <w:ilvl w:val="0"/>
          <w:numId w:val="1"/>
        </w:numPr>
        <w:spacing w:after="50" w:line="260"/>
      </w:pPr>
      <w:r>
        <w:rPr>
          <w:rFonts w:ascii="Arial" w:cs="Arial" w:eastAsia="Arial" w:hAnsi="Arial"/>
          <w:b/>
          <w:bCs/>
          <w:color w:val="2E74B5"/>
          <w:sz w:val="21"/>
          <w:szCs w:val="21"/>
        </w:rPr>
        <w:t xml:space="preserve">Sesión 4 (4 h) </w:t>
      </w:r>
      <w:r>
        <w:rPr>
          <w:rFonts w:ascii="Arial" w:cs="Arial" w:eastAsia="Arial" w:hAnsi="Arial"/>
          <w:color w:val="1F2A33"/>
          <w:sz w:val="21"/>
          <w:szCs w:val="21"/>
        </w:rPr>
        <w:t xml:space="preserve">— Fundamentos de redes para seguridad: TCP/IP, puertos y servicios, captura y lectura de tráfico.</w:t>
      </w:r>
    </w:p>
    <w:p>
      <w:pPr>
        <w:pStyle w:val="ListParagraph"/>
        <w:numPr>
          <w:ilvl w:val="0"/>
          <w:numId w:val="1"/>
        </w:numPr>
        <w:spacing w:after="50" w:line="260"/>
      </w:pPr>
      <w:r>
        <w:rPr>
          <w:rFonts w:ascii="Arial" w:cs="Arial" w:eastAsia="Arial" w:hAnsi="Arial"/>
          <w:b/>
          <w:bCs/>
          <w:color w:val="2E74B5"/>
          <w:sz w:val="21"/>
          <w:szCs w:val="21"/>
        </w:rPr>
        <w:t xml:space="preserve">Sesión 5 (4 h) </w:t>
      </w:r>
      <w:r>
        <w:rPr>
          <w:rFonts w:ascii="Arial" w:cs="Arial" w:eastAsia="Arial" w:hAnsi="Arial"/>
          <w:color w:val="1F2A33"/>
          <w:sz w:val="21"/>
          <w:szCs w:val="21"/>
        </w:rPr>
        <w:t xml:space="preserve">— Reconocimiento y escaneo: descubrimiento de hosts, escaneo de puertos y servicios, fingerprinting, OSINT.</w:t>
      </w:r>
    </w:p>
    <w:p>
      <w:pPr>
        <w:pStyle w:val="ListParagraph"/>
        <w:numPr>
          <w:ilvl w:val="0"/>
          <w:numId w:val="1"/>
        </w:numPr>
        <w:spacing w:after="50" w:line="260"/>
      </w:pPr>
      <w:r>
        <w:rPr>
          <w:rFonts w:ascii="Arial" w:cs="Arial" w:eastAsia="Arial" w:hAnsi="Arial"/>
          <w:b/>
          <w:bCs/>
          <w:color w:val="2E74B5"/>
          <w:sz w:val="21"/>
          <w:szCs w:val="21"/>
        </w:rPr>
        <w:t xml:space="preserve">Sesión 6 (4 h) </w:t>
      </w:r>
      <w:r>
        <w:rPr>
          <w:rFonts w:ascii="Arial" w:cs="Arial" w:eastAsia="Arial" w:hAnsi="Arial"/>
          <w:color w:val="1F2A33"/>
          <w:sz w:val="21"/>
          <w:szCs w:val="21"/>
        </w:rPr>
        <w:t xml:space="preserve">— Detección de vulnerabilidades: enumeración de servicios, uso de escáneres, priorización e interpretación de hallazgos; introducción a la remediación.</w:t>
      </w:r>
    </w:p>
    <w:p>
      <w:pPr>
        <w:spacing w:after="120" w:line="264"/>
        <w:jc w:val="both"/>
      </w:pPr>
      <w:r>
        <w:rPr>
          <w:rFonts w:ascii="Arial" w:cs="Arial" w:eastAsia="Arial" w:hAnsi="Arial"/>
          <w:b/>
          <w:bCs/>
          <w:color w:val="002060"/>
          <w:sz w:val="21"/>
          <w:szCs w:val="21"/>
        </w:rPr>
        <w:t xml:space="preserve">Reto CTF del taller. </w:t>
      </w:r>
      <w:r>
        <w:rPr>
          <w:rFonts w:ascii="Arial" w:cs="Arial" w:eastAsia="Arial" w:hAnsi="Arial"/>
          <w:color w:val="1F2A33"/>
          <w:sz w:val="21"/>
          <w:szCs w:val="21"/>
        </w:rPr>
        <w:t xml:space="preserve">Retos de redes, reconocimiento y OSINT que además preparan al grupo para el Campeonato CTF paralelo de octubre.</w:t>
      </w:r>
    </w:p>
    <w:p>
      <w:pPr>
        <w:spacing w:after="120" w:line="264"/>
        <w:jc w:val="both"/>
      </w:pPr>
      <w:r>
        <w:rPr>
          <w:rFonts w:ascii="Arial" w:cs="Arial" w:eastAsia="Arial" w:hAnsi="Arial"/>
          <w:b/>
          <w:bCs/>
          <w:color w:val="002060"/>
          <w:sz w:val="21"/>
          <w:szCs w:val="21"/>
        </w:rPr>
        <w:t xml:space="preserve">Herramientas. </w:t>
      </w:r>
      <w:r>
        <w:rPr>
          <w:rFonts w:ascii="Arial" w:cs="Arial" w:eastAsia="Arial" w:hAnsi="Arial"/>
          <w:color w:val="1F2A33"/>
          <w:sz w:val="21"/>
          <w:szCs w:val="21"/>
        </w:rPr>
        <w:t xml:space="preserve">Nmap, Wireshark, escáner de vulnerabilidades, laboratorio del track.</w:t>
      </w:r>
    </w:p>
    <w:p>
      <w:pPr>
        <w:spacing w:after="120" w:line="264"/>
        <w:jc w:val="both"/>
      </w:pPr>
      <w:r>
        <w:rPr>
          <w:rFonts w:ascii="Arial" w:cs="Arial" w:eastAsia="Arial" w:hAnsi="Arial"/>
          <w:b/>
          <w:bCs/>
          <w:color w:val="002060"/>
          <w:sz w:val="21"/>
          <w:szCs w:val="21"/>
        </w:rPr>
        <w:t xml:space="preserve">Evidencia esperada. </w:t>
      </w:r>
      <w:r>
        <w:rPr>
          <w:rFonts w:ascii="Arial" w:cs="Arial" w:eastAsia="Arial" w:hAnsi="Arial"/>
          <w:color w:val="1F2A33"/>
          <w:sz w:val="21"/>
          <w:szCs w:val="21"/>
        </w:rPr>
        <w:t xml:space="preserve">Informe de reconocimiento y listado priorizado de hallazgos sobre las máquinas del laboratorio.</w:t>
      </w:r>
    </w:p>
    <w:p>
      <w:r>
        <w:br w:type="page"/>
      </w:r>
    </w:p>
    <w:p>
      <w:pPr>
        <w:pBdr>
          <w:left w:val="single" w:color="2E74B5" w:sz="22" w:space="8"/>
        </w:pBdr>
        <w:shd w:fill="EAF2FB" w:color="auto" w:val="clear"/>
        <w:spacing w:after="40" w:before="240"/>
      </w:pPr>
      <w:r>
        <w:rPr>
          <w:rFonts w:ascii="Arial" w:cs="Arial" w:eastAsia="Arial" w:hAnsi="Arial"/>
          <w:b/>
          <w:bCs/>
          <w:color w:val="002060"/>
          <w:sz w:val="24"/>
          <w:szCs w:val="24"/>
        </w:rPr>
        <w:t xml:space="preserve">Taller 3 · Defensa de Sistemas y Blue Team</w:t>
      </w:r>
    </w:p>
    <w:p>
      <w:pPr>
        <w:spacing w:after="100"/>
      </w:pPr>
      <w:r>
        <w:rPr>
          <w:rFonts w:ascii="Arial" w:cs="Arial" w:eastAsia="Arial" w:hAnsi="Arial"/>
          <w:b/>
          <w:bCs/>
          <w:color w:val="2E74B5"/>
          <w:sz w:val="20"/>
          <w:szCs w:val="20"/>
        </w:rPr>
        <w:t xml:space="preserve">12 horas pedagógicas</w:t>
      </w:r>
      <w:r>
        <w:rPr>
          <w:rFonts w:ascii="Arial" w:cs="Arial" w:eastAsia="Arial" w:hAnsi="Arial"/>
          <w:color w:val="6B7785"/>
          <w:sz w:val="20"/>
          <w:szCs w:val="20"/>
        </w:rPr>
        <w:t xml:space="preserve">   ·   Nivel: Intermedio</w:t>
      </w:r>
    </w:p>
    <w:p>
      <w:pPr>
        <w:spacing w:after="120" w:line="264"/>
        <w:jc w:val="both"/>
      </w:pPr>
      <w:r>
        <w:rPr>
          <w:rFonts w:ascii="Arial" w:cs="Arial" w:eastAsia="Arial" w:hAnsi="Arial"/>
          <w:b/>
          <w:bCs/>
          <w:color w:val="002060"/>
          <w:sz w:val="21"/>
          <w:szCs w:val="21"/>
        </w:rPr>
        <w:t xml:space="preserve">Conocimientos previos. </w:t>
      </w:r>
      <w:r>
        <w:rPr>
          <w:rFonts w:ascii="Arial" w:cs="Arial" w:eastAsia="Arial" w:hAnsi="Arial"/>
          <w:color w:val="1F2A33"/>
          <w:sz w:val="21"/>
          <w:szCs w:val="21"/>
        </w:rPr>
        <w:t xml:space="preserve">Taller 1 o equivalente. Recomendable haber cursado el Taller 2 (reconocimiento) para dimensionar qué se detecta.</w:t>
      </w:r>
    </w:p>
    <w:p>
      <w:pPr>
        <w:spacing w:after="120" w:line="264"/>
        <w:jc w:val="both"/>
      </w:pPr>
      <w:r>
        <w:rPr>
          <w:rFonts w:ascii="Arial" w:cs="Arial" w:eastAsia="Arial" w:hAnsi="Arial"/>
          <w:b/>
          <w:bCs/>
          <w:color w:val="002060"/>
          <w:sz w:val="21"/>
          <w:szCs w:val="21"/>
        </w:rPr>
        <w:t xml:space="preserve">Propósito. </w:t>
      </w:r>
      <w:r>
        <w:rPr>
          <w:rFonts w:ascii="Arial" w:cs="Arial" w:eastAsia="Arial" w:hAnsi="Arial"/>
          <w:color w:val="1F2A33"/>
          <w:sz w:val="21"/>
          <w:szCs w:val="21"/>
        </w:rPr>
        <w:t xml:space="preserve">Cubrir el tercer eje del levantamiento —defensa de sistemas— desde la perspectiva del defensor. Se introducen hardening, monitoreo y detección, sentando las bases del Mini-SOC open source del roadmap del track.</w:t>
      </w:r>
    </w:p>
    <w:p>
      <w:pPr>
        <w:spacing w:after="50"/>
      </w:pPr>
      <w:r>
        <w:rPr>
          <w:rFonts w:ascii="Arial" w:cs="Arial" w:eastAsia="Arial" w:hAnsi="Arial"/>
          <w:b/>
          <w:bCs/>
          <w:color w:val="002060"/>
          <w:sz w:val="21"/>
          <w:szCs w:val="21"/>
        </w:rPr>
        <w:t xml:space="preserve">Contenidos y sesiones:</w:t>
      </w:r>
    </w:p>
    <w:p>
      <w:pPr>
        <w:pStyle w:val="ListParagraph"/>
        <w:numPr>
          <w:ilvl w:val="0"/>
          <w:numId w:val="1"/>
        </w:numPr>
        <w:spacing w:after="50" w:line="260"/>
      </w:pPr>
      <w:r>
        <w:rPr>
          <w:rFonts w:ascii="Arial" w:cs="Arial" w:eastAsia="Arial" w:hAnsi="Arial"/>
          <w:b/>
          <w:bCs/>
          <w:color w:val="2E74B5"/>
          <w:sz w:val="21"/>
          <w:szCs w:val="21"/>
        </w:rPr>
        <w:t xml:space="preserve">Sesión 7 (4 h) </w:t>
      </w:r>
      <w:r>
        <w:rPr>
          <w:rFonts w:ascii="Arial" w:cs="Arial" w:eastAsia="Arial" w:hAnsi="Arial"/>
          <w:color w:val="1F2A33"/>
          <w:sz w:val="21"/>
          <w:szCs w:val="21"/>
        </w:rPr>
        <w:t xml:space="preserve">— Hardening y superficie de ataque: buenas prácticas de configuración, gestión de usuarios y servicios, actualización y respaldo.</w:t>
      </w:r>
    </w:p>
    <w:p>
      <w:pPr>
        <w:pStyle w:val="ListParagraph"/>
        <w:numPr>
          <w:ilvl w:val="0"/>
          <w:numId w:val="1"/>
        </w:numPr>
        <w:spacing w:after="50" w:line="260"/>
      </w:pPr>
      <w:r>
        <w:rPr>
          <w:rFonts w:ascii="Arial" w:cs="Arial" w:eastAsia="Arial" w:hAnsi="Arial"/>
          <w:b/>
          <w:bCs/>
          <w:color w:val="2E74B5"/>
          <w:sz w:val="21"/>
          <w:szCs w:val="21"/>
        </w:rPr>
        <w:t xml:space="preserve">Sesión 8 (4 h) </w:t>
      </w:r>
      <w:r>
        <w:rPr>
          <w:rFonts w:ascii="Arial" w:cs="Arial" w:eastAsia="Arial" w:hAnsi="Arial"/>
          <w:color w:val="1F2A33"/>
          <w:sz w:val="21"/>
          <w:szCs w:val="21"/>
        </w:rPr>
        <w:t xml:space="preserve">— Monitoreo y logs: centralización de eventos, introducción a un SIEM/XDR (Wazuh) y a la detección de red (Suricata/Zeek).</w:t>
      </w:r>
    </w:p>
    <w:p>
      <w:pPr>
        <w:pStyle w:val="ListParagraph"/>
        <w:numPr>
          <w:ilvl w:val="0"/>
          <w:numId w:val="1"/>
        </w:numPr>
        <w:spacing w:after="50" w:line="260"/>
      </w:pPr>
      <w:r>
        <w:rPr>
          <w:rFonts w:ascii="Arial" w:cs="Arial" w:eastAsia="Arial" w:hAnsi="Arial"/>
          <w:b/>
          <w:bCs/>
          <w:color w:val="2E74B5"/>
          <w:sz w:val="21"/>
          <w:szCs w:val="21"/>
        </w:rPr>
        <w:t xml:space="preserve">Sesión 9 (4 h) </w:t>
      </w:r>
      <w:r>
        <w:rPr>
          <w:rFonts w:ascii="Arial" w:cs="Arial" w:eastAsia="Arial" w:hAnsi="Arial"/>
          <w:color w:val="1F2A33"/>
          <w:sz w:val="21"/>
          <w:szCs w:val="21"/>
        </w:rPr>
        <w:t xml:space="preserve">— Ejercicio de detección y respuesta: detectar desde el lado azul una acción ofensiva simulada; nociones de respuesta a incidentes.</w:t>
      </w:r>
    </w:p>
    <w:p>
      <w:pPr>
        <w:spacing w:after="120" w:line="264"/>
        <w:jc w:val="both"/>
      </w:pPr>
      <w:r>
        <w:rPr>
          <w:rFonts w:ascii="Arial" w:cs="Arial" w:eastAsia="Arial" w:hAnsi="Arial"/>
          <w:b/>
          <w:bCs/>
          <w:color w:val="002060"/>
          <w:sz w:val="21"/>
          <w:szCs w:val="21"/>
        </w:rPr>
        <w:t xml:space="preserve">Reto CTF del taller. </w:t>
      </w:r>
      <w:r>
        <w:rPr>
          <w:rFonts w:ascii="Arial" w:cs="Arial" w:eastAsia="Arial" w:hAnsi="Arial"/>
          <w:color w:val="1F2A33"/>
          <w:sz w:val="21"/>
          <w:szCs w:val="21"/>
        </w:rPr>
        <w:t xml:space="preserve">Retos estilo Blue Team / forense: analizar un log o captura y "capturar la bandera" del indicador de compromiso.</w:t>
      </w:r>
    </w:p>
    <w:p>
      <w:pPr>
        <w:spacing w:after="120" w:line="264"/>
        <w:jc w:val="both"/>
      </w:pPr>
      <w:r>
        <w:rPr>
          <w:rFonts w:ascii="Arial" w:cs="Arial" w:eastAsia="Arial" w:hAnsi="Arial"/>
          <w:b/>
          <w:bCs/>
          <w:color w:val="002060"/>
          <w:sz w:val="21"/>
          <w:szCs w:val="21"/>
        </w:rPr>
        <w:t xml:space="preserve">Herramientas. </w:t>
      </w:r>
      <w:r>
        <w:rPr>
          <w:rFonts w:ascii="Arial" w:cs="Arial" w:eastAsia="Arial" w:hAnsi="Arial"/>
          <w:color w:val="1F2A33"/>
          <w:sz w:val="21"/>
          <w:szCs w:val="21"/>
        </w:rPr>
        <w:t xml:space="preserve">Wazuh, Suricata / Zeek (introductorio), laboratorio del track.</w:t>
      </w:r>
    </w:p>
    <w:p>
      <w:pPr>
        <w:spacing w:after="120" w:line="264"/>
        <w:jc w:val="both"/>
      </w:pPr>
      <w:r>
        <w:rPr>
          <w:rFonts w:ascii="Arial" w:cs="Arial" w:eastAsia="Arial" w:hAnsi="Arial"/>
          <w:b/>
          <w:bCs/>
          <w:color w:val="002060"/>
          <w:sz w:val="21"/>
          <w:szCs w:val="21"/>
        </w:rPr>
        <w:t xml:space="preserve">Evidencia esperada. </w:t>
      </w:r>
      <w:r>
        <w:rPr>
          <w:rFonts w:ascii="Arial" w:cs="Arial" w:eastAsia="Arial" w:hAnsi="Arial"/>
          <w:color w:val="1F2A33"/>
          <w:sz w:val="21"/>
          <w:szCs w:val="21"/>
        </w:rPr>
        <w:t xml:space="preserve">Bitácora de un ejercicio de detección: acción ofensiva simulada y su evidencia en el lado defensivo.</w:t>
      </w:r>
    </w:p>
    <w:p>
      <w:pPr>
        <w:pBdr>
          <w:left w:val="single" w:color="2E74B5" w:sz="22" w:space="8"/>
        </w:pBdr>
        <w:shd w:fill="EAF2FB" w:color="auto" w:val="clear"/>
        <w:spacing w:after="40" w:before="240"/>
      </w:pPr>
      <w:r>
        <w:rPr>
          <w:rFonts w:ascii="Arial" w:cs="Arial" w:eastAsia="Arial" w:hAnsi="Arial"/>
          <w:b/>
          <w:bCs/>
          <w:color w:val="002060"/>
          <w:sz w:val="24"/>
          <w:szCs w:val="24"/>
        </w:rPr>
        <w:t xml:space="preserve">Taller 4 · Técnicas Ofensivas y Red Team</w:t>
      </w:r>
    </w:p>
    <w:p>
      <w:pPr>
        <w:spacing w:after="100"/>
      </w:pPr>
      <w:r>
        <w:rPr>
          <w:rFonts w:ascii="Arial" w:cs="Arial" w:eastAsia="Arial" w:hAnsi="Arial"/>
          <w:b/>
          <w:bCs/>
          <w:color w:val="2E74B5"/>
          <w:sz w:val="20"/>
          <w:szCs w:val="20"/>
        </w:rPr>
        <w:t xml:space="preserve">9 horas pedagógicas</w:t>
      </w:r>
      <w:r>
        <w:rPr>
          <w:rFonts w:ascii="Arial" w:cs="Arial" w:eastAsia="Arial" w:hAnsi="Arial"/>
          <w:color w:val="6B7785"/>
          <w:sz w:val="20"/>
          <w:szCs w:val="20"/>
        </w:rPr>
        <w:t xml:space="preserve">   ·   Nivel: Intermedio</w:t>
      </w:r>
    </w:p>
    <w:p>
      <w:pPr>
        <w:spacing w:after="120" w:line="264"/>
        <w:jc w:val="both"/>
      </w:pPr>
      <w:r>
        <w:rPr>
          <w:rFonts w:ascii="Arial" w:cs="Arial" w:eastAsia="Arial" w:hAnsi="Arial"/>
          <w:b/>
          <w:bCs/>
          <w:color w:val="002060"/>
          <w:sz w:val="21"/>
          <w:szCs w:val="21"/>
        </w:rPr>
        <w:t xml:space="preserve">Conocimientos previos. </w:t>
      </w:r>
      <w:r>
        <w:rPr>
          <w:rFonts w:ascii="Arial" w:cs="Arial" w:eastAsia="Arial" w:hAnsi="Arial"/>
          <w:color w:val="1F2A33"/>
          <w:sz w:val="21"/>
          <w:szCs w:val="21"/>
        </w:rPr>
        <w:t xml:space="preserve">Taller 1 o equivalente y, muy recomendable, Taller 2: la explotación parte de las vulnerabilidades detectadas en el reconocimiento.</w:t>
      </w:r>
    </w:p>
    <w:p>
      <w:pPr>
        <w:spacing w:after="120" w:line="264"/>
        <w:jc w:val="both"/>
      </w:pPr>
      <w:r>
        <w:rPr>
          <w:rFonts w:ascii="Arial" w:cs="Arial" w:eastAsia="Arial" w:hAnsi="Arial"/>
          <w:b/>
          <w:bCs/>
          <w:color w:val="002060"/>
          <w:sz w:val="21"/>
          <w:szCs w:val="21"/>
        </w:rPr>
        <w:t xml:space="preserve">Propósito. </w:t>
      </w:r>
      <w:r>
        <w:rPr>
          <w:rFonts w:ascii="Arial" w:cs="Arial" w:eastAsia="Arial" w:hAnsi="Arial"/>
          <w:color w:val="1F2A33"/>
          <w:sz w:val="21"/>
          <w:szCs w:val="21"/>
        </w:rPr>
        <w:t xml:space="preserve">Cerrar el semestre con la ofensiva controlada: pasar de la detección de vulnerabilidades a la explotación y post-explotación en el laboratorio. Todo el trabajo se realiza en entorno autorizado y con fines de formación.</w:t>
      </w:r>
    </w:p>
    <w:p>
      <w:pPr>
        <w:spacing w:after="50"/>
      </w:pPr>
      <w:r>
        <w:rPr>
          <w:rFonts w:ascii="Arial" w:cs="Arial" w:eastAsia="Arial" w:hAnsi="Arial"/>
          <w:b/>
          <w:bCs/>
          <w:color w:val="002060"/>
          <w:sz w:val="21"/>
          <w:szCs w:val="21"/>
        </w:rPr>
        <w:t xml:space="preserve">Contenidos y sesiones:</w:t>
      </w:r>
    </w:p>
    <w:p>
      <w:pPr>
        <w:pStyle w:val="ListParagraph"/>
        <w:numPr>
          <w:ilvl w:val="0"/>
          <w:numId w:val="1"/>
        </w:numPr>
        <w:spacing w:after="50" w:line="260"/>
      </w:pPr>
      <w:r>
        <w:rPr>
          <w:rFonts w:ascii="Arial" w:cs="Arial" w:eastAsia="Arial" w:hAnsi="Arial"/>
          <w:b/>
          <w:bCs/>
          <w:color w:val="2E74B5"/>
          <w:sz w:val="21"/>
          <w:szCs w:val="21"/>
        </w:rPr>
        <w:t xml:space="preserve">Sesión 10 (3 h) </w:t>
      </w:r>
      <w:r>
        <w:rPr>
          <w:rFonts w:ascii="Arial" w:cs="Arial" w:eastAsia="Arial" w:hAnsi="Arial"/>
          <w:color w:val="1F2A33"/>
          <w:sz w:val="21"/>
          <w:szCs w:val="21"/>
        </w:rPr>
        <w:t xml:space="preserve">— Explotación básica: de la vulnerabilidad al acceso; uso guiado de frameworks (Metasploit), obtención de un punto de apoyo (foothold).</w:t>
      </w:r>
    </w:p>
    <w:p>
      <w:pPr>
        <w:pStyle w:val="ListParagraph"/>
        <w:numPr>
          <w:ilvl w:val="0"/>
          <w:numId w:val="1"/>
        </w:numPr>
        <w:spacing w:after="50" w:line="260"/>
      </w:pPr>
      <w:r>
        <w:rPr>
          <w:rFonts w:ascii="Arial" w:cs="Arial" w:eastAsia="Arial" w:hAnsi="Arial"/>
          <w:b/>
          <w:bCs/>
          <w:color w:val="2E74B5"/>
          <w:sz w:val="21"/>
          <w:szCs w:val="21"/>
        </w:rPr>
        <w:t xml:space="preserve">Sesión 11 (3 h) </w:t>
      </w:r>
      <w:r>
        <w:rPr>
          <w:rFonts w:ascii="Arial" w:cs="Arial" w:eastAsia="Arial" w:hAnsi="Arial"/>
          <w:color w:val="1F2A33"/>
          <w:sz w:val="21"/>
          <w:szCs w:val="21"/>
        </w:rPr>
        <w:t xml:space="preserve">— Post-explotación: escalamiento de privilegios, acceso a credenciales y nociones de movimiento lateral en el laboratorio.</w:t>
      </w:r>
    </w:p>
    <w:p>
      <w:pPr>
        <w:pStyle w:val="ListParagraph"/>
        <w:numPr>
          <w:ilvl w:val="0"/>
          <w:numId w:val="1"/>
        </w:numPr>
        <w:spacing w:after="50" w:line="260"/>
      </w:pPr>
      <w:r>
        <w:rPr>
          <w:rFonts w:ascii="Arial" w:cs="Arial" w:eastAsia="Arial" w:hAnsi="Arial"/>
          <w:b/>
          <w:bCs/>
          <w:color w:val="2E74B5"/>
          <w:sz w:val="21"/>
          <w:szCs w:val="21"/>
        </w:rPr>
        <w:t xml:space="preserve">Sesión 12 (3 h) </w:t>
      </w:r>
      <w:r>
        <w:rPr>
          <w:rFonts w:ascii="Arial" w:cs="Arial" w:eastAsia="Arial" w:hAnsi="Arial"/>
          <w:color w:val="1F2A33"/>
          <w:sz w:val="21"/>
          <w:szCs w:val="21"/>
        </w:rPr>
        <w:t xml:space="preserve">— Ejercicio ofensivo integrado (reconocimiento → explotación → post-explotación) y cierre del taller.</w:t>
      </w:r>
    </w:p>
    <w:p>
      <w:pPr>
        <w:spacing w:after="120" w:line="264"/>
        <w:jc w:val="both"/>
      </w:pPr>
      <w:r>
        <w:rPr>
          <w:rFonts w:ascii="Arial" w:cs="Arial" w:eastAsia="Arial" w:hAnsi="Arial"/>
          <w:b/>
          <w:bCs/>
          <w:color w:val="002060"/>
          <w:sz w:val="21"/>
          <w:szCs w:val="21"/>
        </w:rPr>
        <w:t xml:space="preserve">Reto CTF del taller. </w:t>
      </w:r>
      <w:r>
        <w:rPr>
          <w:rFonts w:ascii="Arial" w:cs="Arial" w:eastAsia="Arial" w:hAnsi="Arial"/>
          <w:color w:val="1F2A33"/>
          <w:sz w:val="21"/>
          <w:szCs w:val="21"/>
        </w:rPr>
        <w:t xml:space="preserve">Retos de explotación (pwn / web) que encadenan reconocimiento y acceso.</w:t>
      </w:r>
    </w:p>
    <w:p>
      <w:pPr>
        <w:spacing w:after="120" w:line="264"/>
        <w:jc w:val="both"/>
      </w:pPr>
      <w:r>
        <w:rPr>
          <w:rFonts w:ascii="Arial" w:cs="Arial" w:eastAsia="Arial" w:hAnsi="Arial"/>
          <w:b/>
          <w:bCs/>
          <w:color w:val="002060"/>
          <w:sz w:val="21"/>
          <w:szCs w:val="21"/>
        </w:rPr>
        <w:t xml:space="preserve">Herramientas. </w:t>
      </w:r>
      <w:r>
        <w:rPr>
          <w:rFonts w:ascii="Arial" w:cs="Arial" w:eastAsia="Arial" w:hAnsi="Arial"/>
          <w:color w:val="1F2A33"/>
          <w:sz w:val="21"/>
          <w:szCs w:val="21"/>
        </w:rPr>
        <w:t xml:space="preserve">Metasploit, herramientas de post-explotación, laboratorio del track.</w:t>
      </w:r>
    </w:p>
    <w:p>
      <w:pPr>
        <w:spacing w:after="120" w:line="264"/>
        <w:jc w:val="both"/>
      </w:pPr>
      <w:r>
        <w:rPr>
          <w:rFonts w:ascii="Arial" w:cs="Arial" w:eastAsia="Arial" w:hAnsi="Arial"/>
          <w:b/>
          <w:bCs/>
          <w:color w:val="002060"/>
          <w:sz w:val="21"/>
          <w:szCs w:val="21"/>
        </w:rPr>
        <w:t xml:space="preserve">Evidencia esperada. </w:t>
      </w:r>
      <w:r>
        <w:rPr>
          <w:rFonts w:ascii="Arial" w:cs="Arial" w:eastAsia="Arial" w:hAnsi="Arial"/>
          <w:color w:val="1F2A33"/>
          <w:sz w:val="21"/>
          <w:szCs w:val="21"/>
        </w:rPr>
        <w:t xml:space="preserve">Informe/bitácora del ejercicio ofensivo y laboratorio de práctica operativo.</w:t>
      </w:r>
    </w:p>
    <w:p>
      <w:pPr>
        <w:spacing w:after="120" w:before="300"/>
      </w:pPr>
      <w:r>
        <w:rPr>
          <w:rFonts w:ascii="Arial" w:cs="Arial" w:eastAsia="Arial" w:hAnsi="Arial"/>
          <w:b/>
          <w:bCs/>
          <w:color w:val="2E74B5"/>
          <w:sz w:val="27"/>
          <w:szCs w:val="27"/>
        </w:rPr>
        <w:t xml:space="preserve">4. Campeonato CTF (actividad paralela)</w:t>
      </w:r>
    </w:p>
    <w:p>
      <w:pPr>
        <w:spacing w:after="120" w:line="264"/>
        <w:jc w:val="both"/>
      </w:pPr>
      <w:r>
        <w:rPr>
          <w:rFonts w:ascii="Arial" w:cs="Arial" w:eastAsia="Arial" w:hAnsi="Arial"/>
          <w:color w:val="1F2A33"/>
          <w:sz w:val="21"/>
          <w:szCs w:val="21"/>
        </w:rPr>
        <w:t xml:space="preserve">Además de los retos formativos dentro de cada taller, el track realiza el Campeonato CTF como actividad paralela e independiente de los talleres: los retos internos preparan al grupo, pero la competencia corre por su cuenta y no condiciona las horas del programa.</w:t>
      </w:r>
    </w:p>
    <w:p>
      <w:pPr>
        <w:pStyle w:val="ListParagraph"/>
        <w:numPr>
          <w:ilvl w:val="0"/>
          <w:numId w:val="1"/>
        </w:numPr>
        <w:spacing w:after="50" w:line="260"/>
      </w:pPr>
      <w:r>
        <w:rPr>
          <w:rFonts w:ascii="Arial" w:cs="Arial" w:eastAsia="Arial" w:hAnsi="Arial"/>
          <w:b/>
          <w:bCs/>
          <w:color w:val="002060"/>
          <w:sz w:val="21"/>
          <w:szCs w:val="21"/>
        </w:rPr>
        <w:t xml:space="preserve">Modalidad: </w:t>
      </w:r>
      <w:r>
        <w:rPr>
          <w:rFonts w:ascii="Arial" w:cs="Arial" w:eastAsia="Arial" w:hAnsi="Arial"/>
          <w:color w:val="1F2A33"/>
          <w:sz w:val="21"/>
          <w:szCs w:val="21"/>
        </w:rPr>
        <w:t xml:space="preserve">independiente de los talleres; abierta a participantes del track, con inscripción voluntaria.</w:t>
      </w:r>
    </w:p>
    <w:p>
      <w:pPr>
        <w:pStyle w:val="ListParagraph"/>
        <w:numPr>
          <w:ilvl w:val="0"/>
          <w:numId w:val="1"/>
        </w:numPr>
        <w:spacing w:after="50" w:line="260"/>
      </w:pPr>
      <w:r>
        <w:rPr>
          <w:rFonts w:ascii="Arial" w:cs="Arial" w:eastAsia="Arial" w:hAnsi="Arial"/>
          <w:b/>
          <w:bCs/>
          <w:color w:val="002060"/>
          <w:sz w:val="21"/>
          <w:szCs w:val="21"/>
        </w:rPr>
        <w:t xml:space="preserve">Inicio y duración: </w:t>
      </w:r>
      <w:r>
        <w:rPr>
          <w:rFonts w:ascii="Arial" w:cs="Arial" w:eastAsia="Arial" w:hAnsi="Arial"/>
          <w:color w:val="1F2A33"/>
          <w:sz w:val="21"/>
          <w:szCs w:val="21"/>
        </w:rPr>
        <w:t xml:space="preserve">comienza en octubre y se extiende por 3 semanas, con liberación de desafíos cada semana (formato de ediciones anteriores).</w:t>
      </w:r>
    </w:p>
    <w:p>
      <w:pPr>
        <w:pStyle w:val="ListParagraph"/>
        <w:numPr>
          <w:ilvl w:val="0"/>
          <w:numId w:val="1"/>
        </w:numPr>
        <w:spacing w:after="50" w:line="260"/>
      </w:pPr>
      <w:r>
        <w:rPr>
          <w:rFonts w:ascii="Arial" w:cs="Arial" w:eastAsia="Arial" w:hAnsi="Arial"/>
          <w:b/>
          <w:bCs/>
          <w:color w:val="002060"/>
          <w:sz w:val="21"/>
          <w:szCs w:val="21"/>
        </w:rPr>
        <w:t xml:space="preserve">Alcance: </w:t>
      </w:r>
      <w:r>
        <w:rPr>
          <w:rFonts w:ascii="Arial" w:cs="Arial" w:eastAsia="Arial" w:hAnsi="Arial"/>
          <w:color w:val="1F2A33"/>
          <w:sz w:val="21"/>
          <w:szCs w:val="21"/>
        </w:rPr>
        <w:t xml:space="preserve">6.ª edición desde 2022; en evaluación un formato intersede. Fechas exactas por confirmar.</w:t>
      </w:r>
    </w:p>
    <w:p>
      <w:pPr>
        <w:spacing w:after="120" w:before="300"/>
      </w:pPr>
      <w:r>
        <w:rPr>
          <w:rFonts w:ascii="Arial" w:cs="Arial" w:eastAsia="Arial" w:hAnsi="Arial"/>
          <w:b/>
          <w:bCs/>
          <w:color w:val="2E74B5"/>
          <w:sz w:val="27"/>
          <w:szCs w:val="27"/>
        </w:rPr>
        <w:t xml:space="preserve">5. Cronograma</w:t>
      </w:r>
    </w:p>
    <w:p>
      <w:pPr>
        <w:spacing w:after="120" w:line="264"/>
        <w:jc w:val="both"/>
      </w:pPr>
      <w:r>
        <w:rPr>
          <w:rFonts w:ascii="Arial" w:cs="Arial" w:eastAsia="Arial" w:hAnsi="Arial"/>
          <w:color w:val="1F2A33"/>
          <w:sz w:val="21"/>
          <w:szCs w:val="21"/>
        </w:rPr>
        <w:t xml:space="preserve">Distribución semana a semana. Cada semana es un bloque de 3–4 horas pedagógicas; el día se confirma con el grupo. La columna "Reto CTF" indica la bandera formativa embebida en la sesión.</w:t>
      </w:r>
    </w:p>
    <w:tbl>
      <w:tblPr>
        <w:tblW w:type="dxa" w:w="9360"/>
        <w:tblBorders>
          <w:top w:val="single" w:color="C9D6E4" w:sz="4"/>
          <w:left w:val="single" w:color="C9D6E4" w:sz="4"/>
          <w:bottom w:val="single" w:color="C9D6E4" w:sz="4"/>
          <w:right w:val="single" w:color="C9D6E4" w:sz="4"/>
          <w:insideH w:val="single" w:color="C9D6E4" w:sz="4"/>
          <w:insideV w:val="single" w:color="C9D6E4" w:sz="4"/>
        </w:tblBorders>
      </w:tblPr>
      <w:tblGrid>
        <w:gridCol w:w="720"/>
        <w:gridCol w:w="1450"/>
        <w:gridCol w:w="640"/>
        <w:gridCol w:w="3760"/>
        <w:gridCol w:w="1590"/>
        <w:gridCol w:w="1200"/>
      </w:tblGrid>
      <w:tr>
        <w:trPr>
          <w:tblHeader/>
        </w:trPr>
        <w:tc>
          <w:tcPr>
            <w:tcW w:type="dxa" w:w="720"/>
            <w:shd w:fill="0070C0" w:color="auto" w:val="clear"/>
            <w:tcMar>
              <w:top w:type="dxa" w:w="50"/>
              <w:left w:type="dxa" w:w="100"/>
              <w:bottom w:type="dxa" w:w="50"/>
              <w:right w:type="dxa" w:w="100"/>
            </w:tcMar>
            <w:vAlign w:val="center"/>
          </w:tcPr>
          <w:p>
            <w:pPr>
              <w:spacing w:after="0" w:line="250"/>
              <w:jc w:val="center"/>
            </w:pPr>
            <w:r>
              <w:rPr>
                <w:rFonts w:ascii="Arial" w:cs="Arial" w:eastAsia="Arial" w:hAnsi="Arial"/>
                <w:b/>
                <w:bCs/>
                <w:color w:val="FFFFFF"/>
                <w:sz w:val="20"/>
                <w:szCs w:val="20"/>
              </w:rPr>
              <w:t xml:space="preserve">Sem.</w:t>
            </w:r>
          </w:p>
        </w:tc>
        <w:tc>
          <w:tcPr>
            <w:tcW w:type="dxa" w:w="1450"/>
            <w:shd w:fill="0070C0" w:color="auto" w:val="clear"/>
            <w:tcMar>
              <w:top w:type="dxa" w:w="50"/>
              <w:left w:type="dxa" w:w="100"/>
              <w:bottom w:type="dxa" w:w="50"/>
              <w:right w:type="dxa" w:w="100"/>
            </w:tcMar>
            <w:vAlign w:val="center"/>
          </w:tcPr>
          <w:p>
            <w:pPr>
              <w:spacing w:after="0" w:line="250"/>
              <w:jc w:val="center"/>
            </w:pPr>
            <w:r>
              <w:rPr>
                <w:rFonts w:ascii="Arial" w:cs="Arial" w:eastAsia="Arial" w:hAnsi="Arial"/>
                <w:b/>
                <w:bCs/>
                <w:color w:val="FFFFFF"/>
                <w:sz w:val="20"/>
                <w:szCs w:val="20"/>
              </w:rPr>
              <w:t xml:space="preserve">Fechas</w:t>
            </w:r>
          </w:p>
        </w:tc>
        <w:tc>
          <w:tcPr>
            <w:tcW w:type="dxa" w:w="640"/>
            <w:shd w:fill="0070C0" w:color="auto" w:val="clear"/>
            <w:tcMar>
              <w:top w:type="dxa" w:w="50"/>
              <w:left w:type="dxa" w:w="100"/>
              <w:bottom w:type="dxa" w:w="50"/>
              <w:right w:type="dxa" w:w="100"/>
            </w:tcMar>
            <w:vAlign w:val="center"/>
          </w:tcPr>
          <w:p>
            <w:pPr>
              <w:spacing w:after="0" w:line="250"/>
              <w:jc w:val="center"/>
            </w:pPr>
            <w:r>
              <w:rPr>
                <w:rFonts w:ascii="Arial" w:cs="Arial" w:eastAsia="Arial" w:hAnsi="Arial"/>
                <w:b/>
                <w:bCs/>
                <w:color w:val="FFFFFF"/>
                <w:sz w:val="20"/>
                <w:szCs w:val="20"/>
              </w:rPr>
              <w:t xml:space="preserve">T.</w:t>
            </w:r>
          </w:p>
        </w:tc>
        <w:tc>
          <w:tcPr>
            <w:tcW w:type="dxa" w:w="3760"/>
            <w:shd w:fill="0070C0" w:color="auto" w:val="clear"/>
            <w:tcMar>
              <w:top w:type="dxa" w:w="50"/>
              <w:left w:type="dxa" w:w="100"/>
              <w:bottom w:type="dxa" w:w="50"/>
              <w:right w:type="dxa" w:w="100"/>
            </w:tcMar>
            <w:vAlign w:val="center"/>
          </w:tcPr>
          <w:p>
            <w:pPr>
              <w:spacing w:after="0" w:line="250"/>
              <w:jc w:val="left"/>
            </w:pPr>
            <w:r>
              <w:rPr>
                <w:rFonts w:ascii="Arial" w:cs="Arial" w:eastAsia="Arial" w:hAnsi="Arial"/>
                <w:b/>
                <w:bCs/>
                <w:color w:val="FFFFFF"/>
                <w:sz w:val="20"/>
                <w:szCs w:val="20"/>
              </w:rPr>
              <w:t xml:space="preserve">Sesión / Tema</w:t>
            </w:r>
          </w:p>
        </w:tc>
        <w:tc>
          <w:tcPr>
            <w:tcW w:type="dxa" w:w="1590"/>
            <w:shd w:fill="0070C0" w:color="auto" w:val="clear"/>
            <w:tcMar>
              <w:top w:type="dxa" w:w="50"/>
              <w:left w:type="dxa" w:w="100"/>
              <w:bottom w:type="dxa" w:w="50"/>
              <w:right w:type="dxa" w:w="100"/>
            </w:tcMar>
            <w:vAlign w:val="center"/>
          </w:tcPr>
          <w:p>
            <w:pPr>
              <w:spacing w:after="0" w:line="250"/>
              <w:jc w:val="center"/>
            </w:pPr>
            <w:r>
              <w:rPr>
                <w:rFonts w:ascii="Arial" w:cs="Arial" w:eastAsia="Arial" w:hAnsi="Arial"/>
                <w:b/>
                <w:bCs/>
                <w:color w:val="FFFFFF"/>
                <w:sz w:val="20"/>
                <w:szCs w:val="20"/>
              </w:rPr>
              <w:t xml:space="preserve">Reto CTF</w:t>
            </w:r>
          </w:p>
        </w:tc>
        <w:tc>
          <w:tcPr>
            <w:tcW w:type="dxa" w:w="1200"/>
            <w:shd w:fill="0070C0" w:color="auto" w:val="clear"/>
            <w:tcMar>
              <w:top w:type="dxa" w:w="50"/>
              <w:left w:type="dxa" w:w="100"/>
              <w:bottom w:type="dxa" w:w="50"/>
              <w:right w:type="dxa" w:w="100"/>
            </w:tcMar>
            <w:vAlign w:val="center"/>
          </w:tcPr>
          <w:p>
            <w:pPr>
              <w:spacing w:after="0" w:line="250"/>
              <w:jc w:val="center"/>
            </w:pPr>
            <w:r>
              <w:rPr>
                <w:rFonts w:ascii="Arial" w:cs="Arial" w:eastAsia="Arial" w:hAnsi="Arial"/>
                <w:b/>
                <w:bCs/>
                <w:color w:val="FFFFFF"/>
                <w:sz w:val="20"/>
                <w:szCs w:val="20"/>
              </w:rPr>
              <w:t xml:space="preserve">Horas</w:t>
            </w:r>
          </w:p>
        </w:tc>
      </w:tr>
      <w:tr>
        <w:tc>
          <w:tcPr>
            <w:tcW w:type="dxa" w:w="720"/>
            <w:shd w:fill="FFFFFF" w:color="auto" w:val="clear"/>
            <w:tcMar>
              <w:top w:type="dxa" w:w="50"/>
              <w:left w:type="dxa" w:w="100"/>
              <w:bottom w:type="dxa" w:w="50"/>
              <w:right w:type="dxa" w:w="100"/>
            </w:tcMar>
            <w:vAlign w:val="center"/>
          </w:tcPr>
          <w:p>
            <w:pPr>
              <w:spacing w:after="0" w:line="250"/>
              <w:jc w:val="center"/>
            </w:pPr>
            <w:r>
              <w:rPr>
                <w:rFonts w:ascii="Arial" w:cs="Arial" w:eastAsia="Arial" w:hAnsi="Arial"/>
                <w:b w:val="false"/>
                <w:bCs w:val="false"/>
                <w:color w:val="1F2A33"/>
                <w:sz w:val="20"/>
                <w:szCs w:val="20"/>
              </w:rPr>
              <w:t xml:space="preserve">S1</w:t>
            </w:r>
          </w:p>
        </w:tc>
        <w:tc>
          <w:tcPr>
            <w:tcW w:type="dxa" w:w="1450"/>
            <w:shd w:fill="FFFFFF" w:color="auto" w:val="clear"/>
            <w:tcMar>
              <w:top w:type="dxa" w:w="50"/>
              <w:left w:type="dxa" w:w="100"/>
              <w:bottom w:type="dxa" w:w="50"/>
              <w:right w:type="dxa" w:w="100"/>
            </w:tcMar>
            <w:vAlign w:val="center"/>
          </w:tcPr>
          <w:p>
            <w:pPr>
              <w:spacing w:after="0" w:line="250"/>
              <w:jc w:val="center"/>
            </w:pPr>
            <w:r>
              <w:rPr>
                <w:rFonts w:ascii="Arial" w:cs="Arial" w:eastAsia="Arial" w:hAnsi="Arial"/>
                <w:b w:val="false"/>
                <w:bCs w:val="false"/>
                <w:color w:val="1F2A33"/>
                <w:sz w:val="18"/>
                <w:szCs w:val="18"/>
              </w:rPr>
              <w:t xml:space="preserve">07–11 sep</w:t>
            </w:r>
          </w:p>
        </w:tc>
        <w:tc>
          <w:tcPr>
            <w:tcW w:type="dxa" w:w="640"/>
            <w:shd w:fill="FFFFFF" w:color="auto" w:val="clear"/>
            <w:tcMar>
              <w:top w:type="dxa" w:w="50"/>
              <w:left w:type="dxa" w:w="100"/>
              <w:bottom w:type="dxa" w:w="50"/>
              <w:right w:type="dxa" w:w="100"/>
            </w:tcMar>
            <w:vAlign w:val="center"/>
          </w:tcPr>
          <w:p>
            <w:pPr>
              <w:spacing w:after="0" w:line="250"/>
              <w:jc w:val="center"/>
            </w:pPr>
            <w:r>
              <w:rPr>
                <w:rFonts w:ascii="Arial" w:cs="Arial" w:eastAsia="Arial" w:hAnsi="Arial"/>
                <w:b/>
                <w:bCs/>
                <w:color w:val="002060"/>
                <w:sz w:val="20"/>
                <w:szCs w:val="20"/>
              </w:rPr>
              <w:t xml:space="preserve">T1</w:t>
            </w:r>
          </w:p>
        </w:tc>
        <w:tc>
          <w:tcPr>
            <w:tcW w:type="dxa" w:w="3760"/>
            <w:shd w:fill="FFFFFF" w:color="auto" w:val="clear"/>
            <w:tcMar>
              <w:top w:type="dxa" w:w="50"/>
              <w:left w:type="dxa" w:w="100"/>
              <w:bottom w:type="dxa" w:w="50"/>
              <w:right w:type="dxa" w:w="100"/>
            </w:tcMar>
            <w:vAlign w:val="center"/>
          </w:tcPr>
          <w:p>
            <w:pPr>
              <w:spacing w:after="0" w:line="250"/>
              <w:jc w:val="left"/>
            </w:pPr>
            <w:r>
              <w:rPr>
                <w:rFonts w:ascii="Arial" w:cs="Arial" w:eastAsia="Arial" w:hAnsi="Arial"/>
                <w:b w:val="false"/>
                <w:bCs w:val="false"/>
                <w:color w:val="1F2A33"/>
                <w:sz w:val="19"/>
                <w:szCs w:val="19"/>
              </w:rPr>
              <w:t xml:space="preserve">Virtualización y montaje del laboratorio</w:t>
            </w:r>
          </w:p>
        </w:tc>
        <w:tc>
          <w:tcPr>
            <w:tcW w:type="dxa" w:w="1590"/>
            <w:shd w:fill="FFFFFF" w:color="auto" w:val="clear"/>
            <w:tcMar>
              <w:top w:type="dxa" w:w="50"/>
              <w:left w:type="dxa" w:w="100"/>
              <w:bottom w:type="dxa" w:w="50"/>
              <w:right w:type="dxa" w:w="100"/>
            </w:tcMar>
            <w:vAlign w:val="center"/>
          </w:tcPr>
          <w:p>
            <w:pPr>
              <w:spacing w:after="0" w:line="250"/>
              <w:jc w:val="center"/>
            </w:pPr>
            <w:r>
              <w:rPr>
                <w:rFonts w:ascii="Arial" w:cs="Arial" w:eastAsia="Arial" w:hAnsi="Arial"/>
                <w:b w:val="false"/>
                <w:bCs w:val="false"/>
                <w:color w:val="2E74B5"/>
                <w:sz w:val="18"/>
                <w:szCs w:val="18"/>
              </w:rPr>
              <w:t xml:space="preserve">Linux/Bash</w:t>
            </w:r>
          </w:p>
        </w:tc>
        <w:tc>
          <w:tcPr>
            <w:tcW w:type="dxa" w:w="1200"/>
            <w:shd w:fill="FFFFFF" w:color="auto" w:val="clear"/>
            <w:tcMar>
              <w:top w:type="dxa" w:w="50"/>
              <w:left w:type="dxa" w:w="100"/>
              <w:bottom w:type="dxa" w:w="50"/>
              <w:right w:type="dxa" w:w="100"/>
            </w:tcMar>
            <w:vAlign w:val="center"/>
          </w:tcPr>
          <w:p>
            <w:pPr>
              <w:spacing w:after="0" w:line="250"/>
              <w:jc w:val="center"/>
            </w:pPr>
            <w:r>
              <w:rPr>
                <w:rFonts w:ascii="Arial" w:cs="Arial" w:eastAsia="Arial" w:hAnsi="Arial"/>
                <w:b/>
                <w:bCs/>
                <w:color w:val="1F2A33"/>
                <w:sz w:val="20"/>
                <w:szCs w:val="20"/>
              </w:rPr>
              <w:t xml:space="preserve">4</w:t>
            </w:r>
          </w:p>
        </w:tc>
      </w:tr>
      <w:tr>
        <w:tc>
          <w:tcPr>
            <w:tcW w:type="dxa" w:w="720"/>
            <w:shd w:fill="F0F0F0" w:color="auto" w:val="clear"/>
            <w:tcMar>
              <w:top w:type="dxa" w:w="50"/>
              <w:left w:type="dxa" w:w="100"/>
              <w:bottom w:type="dxa" w:w="50"/>
              <w:right w:type="dxa" w:w="100"/>
            </w:tcMar>
            <w:vAlign w:val="center"/>
          </w:tcPr>
          <w:p>
            <w:pPr>
              <w:spacing w:after="0" w:line="250"/>
              <w:jc w:val="center"/>
            </w:pPr>
            <w:r>
              <w:rPr>
                <w:rFonts w:ascii="Arial" w:cs="Arial" w:eastAsia="Arial" w:hAnsi="Arial"/>
                <w:b w:val="false"/>
                <w:bCs w:val="false"/>
                <w:color w:val="999999"/>
                <w:sz w:val="20"/>
                <w:szCs w:val="20"/>
              </w:rPr>
              <w:t xml:space="preserve">—</w:t>
            </w:r>
          </w:p>
        </w:tc>
        <w:tc>
          <w:tcPr>
            <w:tcW w:type="dxa" w:w="1450"/>
            <w:shd w:fill="F0F0F0" w:color="auto" w:val="clear"/>
            <w:tcMar>
              <w:top w:type="dxa" w:w="50"/>
              <w:left w:type="dxa" w:w="100"/>
              <w:bottom w:type="dxa" w:w="50"/>
              <w:right w:type="dxa" w:w="100"/>
            </w:tcMar>
            <w:vAlign w:val="center"/>
          </w:tcPr>
          <w:p>
            <w:pPr>
              <w:spacing w:after="0" w:line="250"/>
              <w:jc w:val="center"/>
            </w:pPr>
            <w:r>
              <w:rPr>
                <w:rFonts w:ascii="Arial" w:cs="Arial" w:eastAsia="Arial" w:hAnsi="Arial"/>
                <w:b w:val="false"/>
                <w:bCs w:val="false"/>
                <w:color w:val="999999"/>
                <w:sz w:val="18"/>
                <w:szCs w:val="18"/>
              </w:rPr>
              <w:t xml:space="preserve">14–18 sep</w:t>
            </w:r>
          </w:p>
        </w:tc>
        <w:tc>
          <w:tcPr>
            <w:tcW w:type="dxa" w:w="640"/>
            <w:shd w:fill="F0F0F0" w:color="auto" w:val="clear"/>
            <w:tcMar>
              <w:top w:type="dxa" w:w="50"/>
              <w:left w:type="dxa" w:w="100"/>
              <w:bottom w:type="dxa" w:w="50"/>
              <w:right w:type="dxa" w:w="100"/>
            </w:tcMar>
            <w:vAlign w:val="center"/>
          </w:tcPr>
          <w:p>
            <w:pPr>
              <w:spacing w:after="0" w:line="250"/>
              <w:jc w:val="center"/>
            </w:pPr>
            <w:r>
              <w:rPr>
                <w:rFonts w:ascii="Arial" w:cs="Arial" w:eastAsia="Arial" w:hAnsi="Arial"/>
                <w:b w:val="false"/>
                <w:bCs w:val="false"/>
                <w:color w:val="999999"/>
                <w:sz w:val="20"/>
                <w:szCs w:val="20"/>
              </w:rPr>
              <w:t xml:space="preserve">—</w:t>
            </w:r>
          </w:p>
        </w:tc>
        <w:tc>
          <w:tcPr>
            <w:tcW w:type="dxa" w:w="3760"/>
            <w:shd w:fill="F0F0F0" w:color="auto" w:val="clear"/>
            <w:tcMar>
              <w:top w:type="dxa" w:w="50"/>
              <w:left w:type="dxa" w:w="100"/>
              <w:bottom w:type="dxa" w:w="50"/>
              <w:right w:type="dxa" w:w="100"/>
            </w:tcMar>
            <w:vAlign w:val="center"/>
          </w:tcPr>
          <w:p>
            <w:pPr>
              <w:spacing w:after="0" w:line="250"/>
              <w:jc w:val="left"/>
            </w:pPr>
            <w:r>
              <w:rPr>
                <w:rFonts w:ascii="Arial" w:cs="Arial" w:eastAsia="Arial" w:hAnsi="Arial"/>
                <w:b w:val="false"/>
                <w:bCs w:val="false"/>
                <w:color w:val="999999"/>
                <w:sz w:val="19"/>
                <w:szCs w:val="19"/>
              </w:rPr>
              <w:t xml:space="preserve">Receso — Fiestas Patrias</w:t>
            </w:r>
          </w:p>
        </w:tc>
        <w:tc>
          <w:tcPr>
            <w:tcW w:type="dxa" w:w="1590"/>
            <w:shd w:fill="F0F0F0" w:color="auto" w:val="clear"/>
            <w:tcMar>
              <w:top w:type="dxa" w:w="50"/>
              <w:left w:type="dxa" w:w="100"/>
              <w:bottom w:type="dxa" w:w="50"/>
              <w:right w:type="dxa" w:w="100"/>
            </w:tcMar>
            <w:vAlign w:val="center"/>
          </w:tcPr>
          <w:p>
            <w:pPr>
              <w:spacing w:after="0" w:line="250"/>
              <w:jc w:val="center"/>
            </w:pPr>
            <w:r>
              <w:rPr>
                <w:rFonts w:ascii="Arial" w:cs="Arial" w:eastAsia="Arial" w:hAnsi="Arial"/>
                <w:b w:val="false"/>
                <w:bCs w:val="false"/>
                <w:color w:val="999999"/>
                <w:sz w:val="18"/>
                <w:szCs w:val="18"/>
              </w:rPr>
              <w:t xml:space="preserve">—</w:t>
            </w:r>
          </w:p>
        </w:tc>
        <w:tc>
          <w:tcPr>
            <w:tcW w:type="dxa" w:w="1200"/>
            <w:shd w:fill="F0F0F0" w:color="auto" w:val="clear"/>
            <w:tcMar>
              <w:top w:type="dxa" w:w="50"/>
              <w:left w:type="dxa" w:w="100"/>
              <w:bottom w:type="dxa" w:w="50"/>
              <w:right w:type="dxa" w:w="100"/>
            </w:tcMar>
            <w:vAlign w:val="center"/>
          </w:tcPr>
          <w:p>
            <w:pPr>
              <w:spacing w:after="0" w:line="250"/>
              <w:jc w:val="center"/>
            </w:pPr>
            <w:r>
              <w:rPr>
                <w:rFonts w:ascii="Arial" w:cs="Arial" w:eastAsia="Arial" w:hAnsi="Arial"/>
                <w:b/>
                <w:bCs/>
                <w:color w:val="999999"/>
                <w:sz w:val="20"/>
                <w:szCs w:val="20"/>
              </w:rPr>
              <w:t xml:space="preserve">0</w:t>
            </w:r>
          </w:p>
        </w:tc>
      </w:tr>
      <w:tr>
        <w:tc>
          <w:tcPr>
            <w:tcW w:type="dxa" w:w="720"/>
            <w:shd w:fill="FFFFFF" w:color="auto" w:val="clear"/>
            <w:tcMar>
              <w:top w:type="dxa" w:w="50"/>
              <w:left w:type="dxa" w:w="100"/>
              <w:bottom w:type="dxa" w:w="50"/>
              <w:right w:type="dxa" w:w="100"/>
            </w:tcMar>
            <w:vAlign w:val="center"/>
          </w:tcPr>
          <w:p>
            <w:pPr>
              <w:spacing w:after="0" w:line="250"/>
              <w:jc w:val="center"/>
            </w:pPr>
            <w:r>
              <w:rPr>
                <w:rFonts w:ascii="Arial" w:cs="Arial" w:eastAsia="Arial" w:hAnsi="Arial"/>
                <w:b w:val="false"/>
                <w:bCs w:val="false"/>
                <w:color w:val="1F2A33"/>
                <w:sz w:val="20"/>
                <w:szCs w:val="20"/>
              </w:rPr>
              <w:t xml:space="preserve">S2</w:t>
            </w:r>
          </w:p>
        </w:tc>
        <w:tc>
          <w:tcPr>
            <w:tcW w:type="dxa" w:w="1450"/>
            <w:shd w:fill="FFFFFF" w:color="auto" w:val="clear"/>
            <w:tcMar>
              <w:top w:type="dxa" w:w="50"/>
              <w:left w:type="dxa" w:w="100"/>
              <w:bottom w:type="dxa" w:w="50"/>
              <w:right w:type="dxa" w:w="100"/>
            </w:tcMar>
            <w:vAlign w:val="center"/>
          </w:tcPr>
          <w:p>
            <w:pPr>
              <w:spacing w:after="0" w:line="250"/>
              <w:jc w:val="center"/>
            </w:pPr>
            <w:r>
              <w:rPr>
                <w:rFonts w:ascii="Arial" w:cs="Arial" w:eastAsia="Arial" w:hAnsi="Arial"/>
                <w:b w:val="false"/>
                <w:bCs w:val="false"/>
                <w:color w:val="1F2A33"/>
                <w:sz w:val="18"/>
                <w:szCs w:val="18"/>
              </w:rPr>
              <w:t xml:space="preserve">21–25 sep</w:t>
            </w:r>
          </w:p>
        </w:tc>
        <w:tc>
          <w:tcPr>
            <w:tcW w:type="dxa" w:w="640"/>
            <w:shd w:fill="FFFFFF" w:color="auto" w:val="clear"/>
            <w:tcMar>
              <w:top w:type="dxa" w:w="50"/>
              <w:left w:type="dxa" w:w="100"/>
              <w:bottom w:type="dxa" w:w="50"/>
              <w:right w:type="dxa" w:w="100"/>
            </w:tcMar>
            <w:vAlign w:val="center"/>
          </w:tcPr>
          <w:p>
            <w:pPr>
              <w:spacing w:after="0" w:line="250"/>
              <w:jc w:val="center"/>
            </w:pPr>
            <w:r>
              <w:rPr>
                <w:rFonts w:ascii="Arial" w:cs="Arial" w:eastAsia="Arial" w:hAnsi="Arial"/>
                <w:b/>
                <w:bCs/>
                <w:color w:val="002060"/>
                <w:sz w:val="20"/>
                <w:szCs w:val="20"/>
              </w:rPr>
              <w:t xml:space="preserve">T1</w:t>
            </w:r>
          </w:p>
        </w:tc>
        <w:tc>
          <w:tcPr>
            <w:tcW w:type="dxa" w:w="3760"/>
            <w:shd w:fill="FFFFFF" w:color="auto" w:val="clear"/>
            <w:tcMar>
              <w:top w:type="dxa" w:w="50"/>
              <w:left w:type="dxa" w:w="100"/>
              <w:bottom w:type="dxa" w:w="50"/>
              <w:right w:type="dxa" w:w="100"/>
            </w:tcMar>
            <w:vAlign w:val="center"/>
          </w:tcPr>
          <w:p>
            <w:pPr>
              <w:spacing w:after="0" w:line="250"/>
              <w:jc w:val="left"/>
            </w:pPr>
            <w:r>
              <w:rPr>
                <w:rFonts w:ascii="Arial" w:cs="Arial" w:eastAsia="Arial" w:hAnsi="Arial"/>
                <w:b w:val="false"/>
                <w:bCs w:val="false"/>
                <w:color w:val="1F2A33"/>
                <w:sz w:val="19"/>
                <w:szCs w:val="19"/>
              </w:rPr>
              <w:t xml:space="preserve">Línea de comandos Linux (permisos, procesos, Bash)</w:t>
            </w:r>
          </w:p>
        </w:tc>
        <w:tc>
          <w:tcPr>
            <w:tcW w:type="dxa" w:w="1590"/>
            <w:shd w:fill="FFFFFF" w:color="auto" w:val="clear"/>
            <w:tcMar>
              <w:top w:type="dxa" w:w="50"/>
              <w:left w:type="dxa" w:w="100"/>
              <w:bottom w:type="dxa" w:w="50"/>
              <w:right w:type="dxa" w:w="100"/>
            </w:tcMar>
            <w:vAlign w:val="center"/>
          </w:tcPr>
          <w:p>
            <w:pPr>
              <w:spacing w:after="0" w:line="250"/>
              <w:jc w:val="center"/>
            </w:pPr>
            <w:r>
              <w:rPr>
                <w:rFonts w:ascii="Arial" w:cs="Arial" w:eastAsia="Arial" w:hAnsi="Arial"/>
                <w:b w:val="false"/>
                <w:bCs w:val="false"/>
                <w:color w:val="2E74B5"/>
                <w:sz w:val="18"/>
                <w:szCs w:val="18"/>
              </w:rPr>
              <w:t xml:space="preserve">permisos/env</w:t>
            </w:r>
          </w:p>
        </w:tc>
        <w:tc>
          <w:tcPr>
            <w:tcW w:type="dxa" w:w="1200"/>
            <w:shd w:fill="FFFFFF" w:color="auto" w:val="clear"/>
            <w:tcMar>
              <w:top w:type="dxa" w:w="50"/>
              <w:left w:type="dxa" w:w="100"/>
              <w:bottom w:type="dxa" w:w="50"/>
              <w:right w:type="dxa" w:w="100"/>
            </w:tcMar>
            <w:vAlign w:val="center"/>
          </w:tcPr>
          <w:p>
            <w:pPr>
              <w:spacing w:after="0" w:line="250"/>
              <w:jc w:val="center"/>
            </w:pPr>
            <w:r>
              <w:rPr>
                <w:rFonts w:ascii="Arial" w:cs="Arial" w:eastAsia="Arial" w:hAnsi="Arial"/>
                <w:b/>
                <w:bCs/>
                <w:color w:val="1F2A33"/>
                <w:sz w:val="20"/>
                <w:szCs w:val="20"/>
              </w:rPr>
              <w:t xml:space="preserve">4</w:t>
            </w:r>
          </w:p>
        </w:tc>
      </w:tr>
      <w:tr>
        <w:tc>
          <w:tcPr>
            <w:tcW w:type="dxa" w:w="720"/>
            <w:shd w:fill="EAF2FB" w:color="auto" w:val="clear"/>
            <w:tcMar>
              <w:top w:type="dxa" w:w="50"/>
              <w:left w:type="dxa" w:w="100"/>
              <w:bottom w:type="dxa" w:w="50"/>
              <w:right w:type="dxa" w:w="100"/>
            </w:tcMar>
            <w:vAlign w:val="center"/>
          </w:tcPr>
          <w:p>
            <w:pPr>
              <w:spacing w:after="0" w:line="250"/>
              <w:jc w:val="center"/>
            </w:pPr>
            <w:r>
              <w:rPr>
                <w:rFonts w:ascii="Arial" w:cs="Arial" w:eastAsia="Arial" w:hAnsi="Arial"/>
                <w:b w:val="false"/>
                <w:bCs w:val="false"/>
                <w:color w:val="1F2A33"/>
                <w:sz w:val="20"/>
                <w:szCs w:val="20"/>
              </w:rPr>
              <w:t xml:space="preserve">S3</w:t>
            </w:r>
          </w:p>
        </w:tc>
        <w:tc>
          <w:tcPr>
            <w:tcW w:type="dxa" w:w="1450"/>
            <w:shd w:fill="EAF2FB" w:color="auto" w:val="clear"/>
            <w:tcMar>
              <w:top w:type="dxa" w:w="50"/>
              <w:left w:type="dxa" w:w="100"/>
              <w:bottom w:type="dxa" w:w="50"/>
              <w:right w:type="dxa" w:w="100"/>
            </w:tcMar>
            <w:vAlign w:val="center"/>
          </w:tcPr>
          <w:p>
            <w:pPr>
              <w:spacing w:after="0" w:line="250"/>
              <w:jc w:val="center"/>
            </w:pPr>
            <w:r>
              <w:rPr>
                <w:rFonts w:ascii="Arial" w:cs="Arial" w:eastAsia="Arial" w:hAnsi="Arial"/>
                <w:b w:val="false"/>
                <w:bCs w:val="false"/>
                <w:color w:val="1F2A33"/>
                <w:sz w:val="18"/>
                <w:szCs w:val="18"/>
              </w:rPr>
              <w:t xml:space="preserve">28 sep–02 oct</w:t>
            </w:r>
          </w:p>
        </w:tc>
        <w:tc>
          <w:tcPr>
            <w:tcW w:type="dxa" w:w="640"/>
            <w:shd w:fill="EAF2FB" w:color="auto" w:val="clear"/>
            <w:tcMar>
              <w:top w:type="dxa" w:w="50"/>
              <w:left w:type="dxa" w:w="100"/>
              <w:bottom w:type="dxa" w:w="50"/>
              <w:right w:type="dxa" w:w="100"/>
            </w:tcMar>
            <w:vAlign w:val="center"/>
          </w:tcPr>
          <w:p>
            <w:pPr>
              <w:spacing w:after="0" w:line="250"/>
              <w:jc w:val="center"/>
            </w:pPr>
            <w:r>
              <w:rPr>
                <w:rFonts w:ascii="Arial" w:cs="Arial" w:eastAsia="Arial" w:hAnsi="Arial"/>
                <w:b/>
                <w:bCs/>
                <w:color w:val="002060"/>
                <w:sz w:val="20"/>
                <w:szCs w:val="20"/>
              </w:rPr>
              <w:t xml:space="preserve">T1</w:t>
            </w:r>
          </w:p>
        </w:tc>
        <w:tc>
          <w:tcPr>
            <w:tcW w:type="dxa" w:w="3760"/>
            <w:shd w:fill="EAF2FB" w:color="auto" w:val="clear"/>
            <w:tcMar>
              <w:top w:type="dxa" w:w="50"/>
              <w:left w:type="dxa" w:w="100"/>
              <w:bottom w:type="dxa" w:w="50"/>
              <w:right w:type="dxa" w:w="100"/>
            </w:tcMar>
            <w:vAlign w:val="center"/>
          </w:tcPr>
          <w:p>
            <w:pPr>
              <w:spacing w:after="0" w:line="250"/>
              <w:jc w:val="left"/>
            </w:pPr>
            <w:r>
              <w:rPr>
                <w:rFonts w:ascii="Arial" w:cs="Arial" w:eastAsia="Arial" w:hAnsi="Arial"/>
                <w:b w:val="false"/>
                <w:bCs w:val="false"/>
                <w:color w:val="1F2A33"/>
                <w:sz w:val="19"/>
                <w:szCs w:val="19"/>
              </w:rPr>
              <w:t xml:space="preserve">Utilidades de seguridad, logs y bitácora</w:t>
            </w:r>
          </w:p>
        </w:tc>
        <w:tc>
          <w:tcPr>
            <w:tcW w:type="dxa" w:w="1590"/>
            <w:shd w:fill="EAF2FB" w:color="auto" w:val="clear"/>
            <w:tcMar>
              <w:top w:type="dxa" w:w="50"/>
              <w:left w:type="dxa" w:w="100"/>
              <w:bottom w:type="dxa" w:w="50"/>
              <w:right w:type="dxa" w:w="100"/>
            </w:tcMar>
            <w:vAlign w:val="center"/>
          </w:tcPr>
          <w:p>
            <w:pPr>
              <w:spacing w:after="0" w:line="250"/>
              <w:jc w:val="center"/>
            </w:pPr>
            <w:r>
              <w:rPr>
                <w:rFonts w:ascii="Arial" w:cs="Arial" w:eastAsia="Arial" w:hAnsi="Arial"/>
                <w:b w:val="false"/>
                <w:bCs w:val="false"/>
                <w:color w:val="2E74B5"/>
                <w:sz w:val="18"/>
                <w:szCs w:val="18"/>
              </w:rPr>
              <w:t xml:space="preserve">sist. archivos</w:t>
            </w:r>
          </w:p>
        </w:tc>
        <w:tc>
          <w:tcPr>
            <w:tcW w:type="dxa" w:w="1200"/>
            <w:shd w:fill="EAF2FB" w:color="auto" w:val="clear"/>
            <w:tcMar>
              <w:top w:type="dxa" w:w="50"/>
              <w:left w:type="dxa" w:w="100"/>
              <w:bottom w:type="dxa" w:w="50"/>
              <w:right w:type="dxa" w:w="100"/>
            </w:tcMar>
            <w:vAlign w:val="center"/>
          </w:tcPr>
          <w:p>
            <w:pPr>
              <w:spacing w:after="0" w:line="250"/>
              <w:jc w:val="center"/>
            </w:pPr>
            <w:r>
              <w:rPr>
                <w:rFonts w:ascii="Arial" w:cs="Arial" w:eastAsia="Arial" w:hAnsi="Arial"/>
                <w:b/>
                <w:bCs/>
                <w:color w:val="1F2A33"/>
                <w:sz w:val="20"/>
                <w:szCs w:val="20"/>
              </w:rPr>
              <w:t xml:space="preserve">4</w:t>
            </w:r>
          </w:p>
        </w:tc>
      </w:tr>
      <w:tr>
        <w:tc>
          <w:tcPr>
            <w:tcW w:type="dxa" w:w="720"/>
            <w:shd w:fill="FFFFFF" w:color="auto" w:val="clear"/>
            <w:tcMar>
              <w:top w:type="dxa" w:w="50"/>
              <w:left w:type="dxa" w:w="100"/>
              <w:bottom w:type="dxa" w:w="50"/>
              <w:right w:type="dxa" w:w="100"/>
            </w:tcMar>
            <w:vAlign w:val="center"/>
          </w:tcPr>
          <w:p>
            <w:pPr>
              <w:spacing w:after="0" w:line="250"/>
              <w:jc w:val="center"/>
            </w:pPr>
            <w:r>
              <w:rPr>
                <w:rFonts w:ascii="Arial" w:cs="Arial" w:eastAsia="Arial" w:hAnsi="Arial"/>
                <w:b w:val="false"/>
                <w:bCs w:val="false"/>
                <w:color w:val="1F2A33"/>
                <w:sz w:val="20"/>
                <w:szCs w:val="20"/>
              </w:rPr>
              <w:t xml:space="preserve">S4</w:t>
            </w:r>
          </w:p>
        </w:tc>
        <w:tc>
          <w:tcPr>
            <w:tcW w:type="dxa" w:w="1450"/>
            <w:shd w:fill="FFFFFF" w:color="auto" w:val="clear"/>
            <w:tcMar>
              <w:top w:type="dxa" w:w="50"/>
              <w:left w:type="dxa" w:w="100"/>
              <w:bottom w:type="dxa" w:w="50"/>
              <w:right w:type="dxa" w:w="100"/>
            </w:tcMar>
            <w:vAlign w:val="center"/>
          </w:tcPr>
          <w:p>
            <w:pPr>
              <w:spacing w:after="0" w:line="250"/>
              <w:jc w:val="center"/>
            </w:pPr>
            <w:r>
              <w:rPr>
                <w:rFonts w:ascii="Arial" w:cs="Arial" w:eastAsia="Arial" w:hAnsi="Arial"/>
                <w:b w:val="false"/>
                <w:bCs w:val="false"/>
                <w:color w:val="1F2A33"/>
                <w:sz w:val="18"/>
                <w:szCs w:val="18"/>
              </w:rPr>
              <w:t xml:space="preserve">05–09 oct</w:t>
            </w:r>
          </w:p>
        </w:tc>
        <w:tc>
          <w:tcPr>
            <w:tcW w:type="dxa" w:w="640"/>
            <w:shd w:fill="FFFFFF" w:color="auto" w:val="clear"/>
            <w:tcMar>
              <w:top w:type="dxa" w:w="50"/>
              <w:left w:type="dxa" w:w="100"/>
              <w:bottom w:type="dxa" w:w="50"/>
              <w:right w:type="dxa" w:w="100"/>
            </w:tcMar>
            <w:vAlign w:val="center"/>
          </w:tcPr>
          <w:p>
            <w:pPr>
              <w:spacing w:after="0" w:line="250"/>
              <w:jc w:val="center"/>
            </w:pPr>
            <w:r>
              <w:rPr>
                <w:rFonts w:ascii="Arial" w:cs="Arial" w:eastAsia="Arial" w:hAnsi="Arial"/>
                <w:b/>
                <w:bCs/>
                <w:color w:val="002060"/>
                <w:sz w:val="20"/>
                <w:szCs w:val="20"/>
              </w:rPr>
              <w:t xml:space="preserve">T2</w:t>
            </w:r>
          </w:p>
        </w:tc>
        <w:tc>
          <w:tcPr>
            <w:tcW w:type="dxa" w:w="3760"/>
            <w:shd w:fill="FFFFFF" w:color="auto" w:val="clear"/>
            <w:tcMar>
              <w:top w:type="dxa" w:w="50"/>
              <w:left w:type="dxa" w:w="100"/>
              <w:bottom w:type="dxa" w:w="50"/>
              <w:right w:type="dxa" w:w="100"/>
            </w:tcMar>
            <w:vAlign w:val="center"/>
          </w:tcPr>
          <w:p>
            <w:pPr>
              <w:spacing w:after="0" w:line="250"/>
              <w:jc w:val="left"/>
            </w:pPr>
            <w:r>
              <w:rPr>
                <w:rFonts w:ascii="Arial" w:cs="Arial" w:eastAsia="Arial" w:hAnsi="Arial"/>
                <w:b w:val="false"/>
                <w:bCs w:val="false"/>
                <w:color w:val="1F2A33"/>
                <w:sz w:val="19"/>
                <w:szCs w:val="19"/>
              </w:rPr>
              <w:t xml:space="preserve">Fundamentos de redes: TCP/IP, puertos, tráfico</w:t>
            </w:r>
          </w:p>
        </w:tc>
        <w:tc>
          <w:tcPr>
            <w:tcW w:type="dxa" w:w="1590"/>
            <w:shd w:fill="FFFFFF" w:color="auto" w:val="clear"/>
            <w:tcMar>
              <w:top w:type="dxa" w:w="50"/>
              <w:left w:type="dxa" w:w="100"/>
              <w:bottom w:type="dxa" w:w="50"/>
              <w:right w:type="dxa" w:w="100"/>
            </w:tcMar>
            <w:vAlign w:val="center"/>
          </w:tcPr>
          <w:p>
            <w:pPr>
              <w:spacing w:after="0" w:line="250"/>
              <w:jc w:val="center"/>
            </w:pPr>
            <w:r>
              <w:rPr>
                <w:rFonts w:ascii="Arial" w:cs="Arial" w:eastAsia="Arial" w:hAnsi="Arial"/>
                <w:b w:val="false"/>
                <w:bCs w:val="false"/>
                <w:color w:val="2E74B5"/>
                <w:sz w:val="18"/>
                <w:szCs w:val="18"/>
              </w:rPr>
              <w:t xml:space="preserve">red</w:t>
            </w:r>
          </w:p>
        </w:tc>
        <w:tc>
          <w:tcPr>
            <w:tcW w:type="dxa" w:w="1200"/>
            <w:shd w:fill="FFFFFF" w:color="auto" w:val="clear"/>
            <w:tcMar>
              <w:top w:type="dxa" w:w="50"/>
              <w:left w:type="dxa" w:w="100"/>
              <w:bottom w:type="dxa" w:w="50"/>
              <w:right w:type="dxa" w:w="100"/>
            </w:tcMar>
            <w:vAlign w:val="center"/>
          </w:tcPr>
          <w:p>
            <w:pPr>
              <w:spacing w:after="0" w:line="250"/>
              <w:jc w:val="center"/>
            </w:pPr>
            <w:r>
              <w:rPr>
                <w:rFonts w:ascii="Arial" w:cs="Arial" w:eastAsia="Arial" w:hAnsi="Arial"/>
                <w:b/>
                <w:bCs/>
                <w:color w:val="1F2A33"/>
                <w:sz w:val="20"/>
                <w:szCs w:val="20"/>
              </w:rPr>
              <w:t xml:space="preserve">4</w:t>
            </w:r>
          </w:p>
        </w:tc>
      </w:tr>
      <w:tr>
        <w:tc>
          <w:tcPr>
            <w:tcW w:type="dxa" w:w="720"/>
            <w:shd w:fill="EAF2FB" w:color="auto" w:val="clear"/>
            <w:tcMar>
              <w:top w:type="dxa" w:w="50"/>
              <w:left w:type="dxa" w:w="100"/>
              <w:bottom w:type="dxa" w:w="50"/>
              <w:right w:type="dxa" w:w="100"/>
            </w:tcMar>
            <w:vAlign w:val="center"/>
          </w:tcPr>
          <w:p>
            <w:pPr>
              <w:spacing w:after="0" w:line="250"/>
              <w:jc w:val="center"/>
            </w:pPr>
            <w:r>
              <w:rPr>
                <w:rFonts w:ascii="Arial" w:cs="Arial" w:eastAsia="Arial" w:hAnsi="Arial"/>
                <w:b w:val="false"/>
                <w:bCs w:val="false"/>
                <w:color w:val="1F2A33"/>
                <w:sz w:val="20"/>
                <w:szCs w:val="20"/>
              </w:rPr>
              <w:t xml:space="preserve">S5</w:t>
            </w:r>
          </w:p>
        </w:tc>
        <w:tc>
          <w:tcPr>
            <w:tcW w:type="dxa" w:w="1450"/>
            <w:shd w:fill="EAF2FB" w:color="auto" w:val="clear"/>
            <w:tcMar>
              <w:top w:type="dxa" w:w="50"/>
              <w:left w:type="dxa" w:w="100"/>
              <w:bottom w:type="dxa" w:w="50"/>
              <w:right w:type="dxa" w:w="100"/>
            </w:tcMar>
            <w:vAlign w:val="center"/>
          </w:tcPr>
          <w:p>
            <w:pPr>
              <w:spacing w:after="0" w:line="250"/>
              <w:jc w:val="center"/>
            </w:pPr>
            <w:r>
              <w:rPr>
                <w:rFonts w:ascii="Arial" w:cs="Arial" w:eastAsia="Arial" w:hAnsi="Arial"/>
                <w:b w:val="false"/>
                <w:bCs w:val="false"/>
                <w:color w:val="1F2A33"/>
                <w:sz w:val="18"/>
                <w:szCs w:val="18"/>
              </w:rPr>
              <w:t xml:space="preserve">12–16 oct</w:t>
            </w:r>
          </w:p>
        </w:tc>
        <w:tc>
          <w:tcPr>
            <w:tcW w:type="dxa" w:w="640"/>
            <w:shd w:fill="EAF2FB" w:color="auto" w:val="clear"/>
            <w:tcMar>
              <w:top w:type="dxa" w:w="50"/>
              <w:left w:type="dxa" w:w="100"/>
              <w:bottom w:type="dxa" w:w="50"/>
              <w:right w:type="dxa" w:w="100"/>
            </w:tcMar>
            <w:vAlign w:val="center"/>
          </w:tcPr>
          <w:p>
            <w:pPr>
              <w:spacing w:after="0" w:line="250"/>
              <w:jc w:val="center"/>
            </w:pPr>
            <w:r>
              <w:rPr>
                <w:rFonts w:ascii="Arial" w:cs="Arial" w:eastAsia="Arial" w:hAnsi="Arial"/>
                <w:b/>
                <w:bCs/>
                <w:color w:val="002060"/>
                <w:sz w:val="20"/>
                <w:szCs w:val="20"/>
              </w:rPr>
              <w:t xml:space="preserve">T2</w:t>
            </w:r>
          </w:p>
        </w:tc>
        <w:tc>
          <w:tcPr>
            <w:tcW w:type="dxa" w:w="3760"/>
            <w:shd w:fill="EAF2FB" w:color="auto" w:val="clear"/>
            <w:tcMar>
              <w:top w:type="dxa" w:w="50"/>
              <w:left w:type="dxa" w:w="100"/>
              <w:bottom w:type="dxa" w:w="50"/>
              <w:right w:type="dxa" w:w="100"/>
            </w:tcMar>
            <w:vAlign w:val="center"/>
          </w:tcPr>
          <w:p>
            <w:pPr>
              <w:spacing w:after="0" w:line="250"/>
              <w:jc w:val="left"/>
            </w:pPr>
            <w:r>
              <w:rPr>
                <w:rFonts w:ascii="Arial" w:cs="Arial" w:eastAsia="Arial" w:hAnsi="Arial"/>
                <w:b w:val="false"/>
                <w:bCs w:val="false"/>
                <w:color w:val="1F2A33"/>
                <w:sz w:val="19"/>
                <w:szCs w:val="19"/>
              </w:rPr>
              <w:t xml:space="preserve">Reconocimiento y escaneo (hosts, puertos, OSINT)</w:t>
            </w:r>
          </w:p>
        </w:tc>
        <w:tc>
          <w:tcPr>
            <w:tcW w:type="dxa" w:w="1590"/>
            <w:shd w:fill="EAF2FB" w:color="auto" w:val="clear"/>
            <w:tcMar>
              <w:top w:type="dxa" w:w="50"/>
              <w:left w:type="dxa" w:w="100"/>
              <w:bottom w:type="dxa" w:w="50"/>
              <w:right w:type="dxa" w:w="100"/>
            </w:tcMar>
            <w:vAlign w:val="center"/>
          </w:tcPr>
          <w:p>
            <w:pPr>
              <w:spacing w:after="0" w:line="250"/>
              <w:jc w:val="center"/>
            </w:pPr>
            <w:r>
              <w:rPr>
                <w:rFonts w:ascii="Arial" w:cs="Arial" w:eastAsia="Arial" w:hAnsi="Arial"/>
                <w:b w:val="false"/>
                <w:bCs w:val="false"/>
                <w:color w:val="2E74B5"/>
                <w:sz w:val="18"/>
                <w:szCs w:val="18"/>
              </w:rPr>
              <w:t xml:space="preserve">OSINT/recon</w:t>
            </w:r>
          </w:p>
        </w:tc>
        <w:tc>
          <w:tcPr>
            <w:tcW w:type="dxa" w:w="1200"/>
            <w:shd w:fill="EAF2FB" w:color="auto" w:val="clear"/>
            <w:tcMar>
              <w:top w:type="dxa" w:w="50"/>
              <w:left w:type="dxa" w:w="100"/>
              <w:bottom w:type="dxa" w:w="50"/>
              <w:right w:type="dxa" w:w="100"/>
            </w:tcMar>
            <w:vAlign w:val="center"/>
          </w:tcPr>
          <w:p>
            <w:pPr>
              <w:spacing w:after="0" w:line="250"/>
              <w:jc w:val="center"/>
            </w:pPr>
            <w:r>
              <w:rPr>
                <w:rFonts w:ascii="Arial" w:cs="Arial" w:eastAsia="Arial" w:hAnsi="Arial"/>
                <w:b/>
                <w:bCs/>
                <w:color w:val="1F2A33"/>
                <w:sz w:val="20"/>
                <w:szCs w:val="20"/>
              </w:rPr>
              <w:t xml:space="preserve">4</w:t>
            </w:r>
          </w:p>
        </w:tc>
      </w:tr>
      <w:tr>
        <w:tc>
          <w:tcPr>
            <w:tcW w:type="dxa" w:w="720"/>
            <w:shd w:fill="FFFFFF" w:color="auto" w:val="clear"/>
            <w:tcMar>
              <w:top w:type="dxa" w:w="50"/>
              <w:left w:type="dxa" w:w="100"/>
              <w:bottom w:type="dxa" w:w="50"/>
              <w:right w:type="dxa" w:w="100"/>
            </w:tcMar>
            <w:vAlign w:val="center"/>
          </w:tcPr>
          <w:p>
            <w:pPr>
              <w:spacing w:after="0" w:line="250"/>
              <w:jc w:val="center"/>
            </w:pPr>
            <w:r>
              <w:rPr>
                <w:rFonts w:ascii="Arial" w:cs="Arial" w:eastAsia="Arial" w:hAnsi="Arial"/>
                <w:b w:val="false"/>
                <w:bCs w:val="false"/>
                <w:color w:val="1F2A33"/>
                <w:sz w:val="20"/>
                <w:szCs w:val="20"/>
              </w:rPr>
              <w:t xml:space="preserve">S6</w:t>
            </w:r>
          </w:p>
        </w:tc>
        <w:tc>
          <w:tcPr>
            <w:tcW w:type="dxa" w:w="1450"/>
            <w:shd w:fill="FFFFFF" w:color="auto" w:val="clear"/>
            <w:tcMar>
              <w:top w:type="dxa" w:w="50"/>
              <w:left w:type="dxa" w:w="100"/>
              <w:bottom w:type="dxa" w:w="50"/>
              <w:right w:type="dxa" w:w="100"/>
            </w:tcMar>
            <w:vAlign w:val="center"/>
          </w:tcPr>
          <w:p>
            <w:pPr>
              <w:spacing w:after="0" w:line="250"/>
              <w:jc w:val="center"/>
            </w:pPr>
            <w:r>
              <w:rPr>
                <w:rFonts w:ascii="Arial" w:cs="Arial" w:eastAsia="Arial" w:hAnsi="Arial"/>
                <w:b w:val="false"/>
                <w:bCs w:val="false"/>
                <w:color w:val="1F2A33"/>
                <w:sz w:val="18"/>
                <w:szCs w:val="18"/>
              </w:rPr>
              <w:t xml:space="preserve">19–23 oct</w:t>
            </w:r>
          </w:p>
        </w:tc>
        <w:tc>
          <w:tcPr>
            <w:tcW w:type="dxa" w:w="640"/>
            <w:shd w:fill="FFFFFF" w:color="auto" w:val="clear"/>
            <w:tcMar>
              <w:top w:type="dxa" w:w="50"/>
              <w:left w:type="dxa" w:w="100"/>
              <w:bottom w:type="dxa" w:w="50"/>
              <w:right w:type="dxa" w:w="100"/>
            </w:tcMar>
            <w:vAlign w:val="center"/>
          </w:tcPr>
          <w:p>
            <w:pPr>
              <w:spacing w:after="0" w:line="250"/>
              <w:jc w:val="center"/>
            </w:pPr>
            <w:r>
              <w:rPr>
                <w:rFonts w:ascii="Arial" w:cs="Arial" w:eastAsia="Arial" w:hAnsi="Arial"/>
                <w:b/>
                <w:bCs/>
                <w:color w:val="002060"/>
                <w:sz w:val="20"/>
                <w:szCs w:val="20"/>
              </w:rPr>
              <w:t xml:space="preserve">T2</w:t>
            </w:r>
          </w:p>
        </w:tc>
        <w:tc>
          <w:tcPr>
            <w:tcW w:type="dxa" w:w="3760"/>
            <w:shd w:fill="FFFFFF" w:color="auto" w:val="clear"/>
            <w:tcMar>
              <w:top w:type="dxa" w:w="50"/>
              <w:left w:type="dxa" w:w="100"/>
              <w:bottom w:type="dxa" w:w="50"/>
              <w:right w:type="dxa" w:w="100"/>
            </w:tcMar>
            <w:vAlign w:val="center"/>
          </w:tcPr>
          <w:p>
            <w:pPr>
              <w:spacing w:after="0" w:line="250"/>
              <w:jc w:val="left"/>
            </w:pPr>
            <w:r>
              <w:rPr>
                <w:rFonts w:ascii="Arial" w:cs="Arial" w:eastAsia="Arial" w:hAnsi="Arial"/>
                <w:b w:val="false"/>
                <w:bCs w:val="false"/>
                <w:color w:val="1F2A33"/>
                <w:sz w:val="19"/>
                <w:szCs w:val="19"/>
              </w:rPr>
              <w:t xml:space="preserve">Detección de vulnerabilidades: enumeración y priorización</w:t>
            </w:r>
          </w:p>
        </w:tc>
        <w:tc>
          <w:tcPr>
            <w:tcW w:type="dxa" w:w="1590"/>
            <w:shd w:fill="FFFFFF" w:color="auto" w:val="clear"/>
            <w:tcMar>
              <w:top w:type="dxa" w:w="50"/>
              <w:left w:type="dxa" w:w="100"/>
              <w:bottom w:type="dxa" w:w="50"/>
              <w:right w:type="dxa" w:w="100"/>
            </w:tcMar>
            <w:vAlign w:val="center"/>
          </w:tcPr>
          <w:p>
            <w:pPr>
              <w:spacing w:after="0" w:line="250"/>
              <w:jc w:val="center"/>
            </w:pPr>
            <w:r>
              <w:rPr>
                <w:rFonts w:ascii="Arial" w:cs="Arial" w:eastAsia="Arial" w:hAnsi="Arial"/>
                <w:b w:val="false"/>
                <w:bCs w:val="false"/>
                <w:color w:val="2E74B5"/>
                <w:sz w:val="18"/>
                <w:szCs w:val="18"/>
              </w:rPr>
              <w:t xml:space="preserve">vulns</w:t>
            </w:r>
          </w:p>
        </w:tc>
        <w:tc>
          <w:tcPr>
            <w:tcW w:type="dxa" w:w="1200"/>
            <w:shd w:fill="FFFFFF" w:color="auto" w:val="clear"/>
            <w:tcMar>
              <w:top w:type="dxa" w:w="50"/>
              <w:left w:type="dxa" w:w="100"/>
              <w:bottom w:type="dxa" w:w="50"/>
              <w:right w:type="dxa" w:w="100"/>
            </w:tcMar>
            <w:vAlign w:val="center"/>
          </w:tcPr>
          <w:p>
            <w:pPr>
              <w:spacing w:after="0" w:line="250"/>
              <w:jc w:val="center"/>
            </w:pPr>
            <w:r>
              <w:rPr>
                <w:rFonts w:ascii="Arial" w:cs="Arial" w:eastAsia="Arial" w:hAnsi="Arial"/>
                <w:b/>
                <w:bCs/>
                <w:color w:val="1F2A33"/>
                <w:sz w:val="20"/>
                <w:szCs w:val="20"/>
              </w:rPr>
              <w:t xml:space="preserve">4</w:t>
            </w:r>
          </w:p>
        </w:tc>
      </w:tr>
      <w:tr>
        <w:tc>
          <w:tcPr>
            <w:tcW w:type="dxa" w:w="720"/>
            <w:shd w:fill="EAF2FB" w:color="auto" w:val="clear"/>
            <w:tcMar>
              <w:top w:type="dxa" w:w="50"/>
              <w:left w:type="dxa" w:w="100"/>
              <w:bottom w:type="dxa" w:w="50"/>
              <w:right w:type="dxa" w:w="100"/>
            </w:tcMar>
            <w:vAlign w:val="center"/>
          </w:tcPr>
          <w:p>
            <w:pPr>
              <w:spacing w:after="0" w:line="250"/>
              <w:jc w:val="center"/>
            </w:pPr>
            <w:r>
              <w:rPr>
                <w:rFonts w:ascii="Arial" w:cs="Arial" w:eastAsia="Arial" w:hAnsi="Arial"/>
                <w:b w:val="false"/>
                <w:bCs w:val="false"/>
                <w:color w:val="1F2A33"/>
                <w:sz w:val="20"/>
                <w:szCs w:val="20"/>
              </w:rPr>
              <w:t xml:space="preserve">S7</w:t>
            </w:r>
          </w:p>
        </w:tc>
        <w:tc>
          <w:tcPr>
            <w:tcW w:type="dxa" w:w="1450"/>
            <w:shd w:fill="EAF2FB" w:color="auto" w:val="clear"/>
            <w:tcMar>
              <w:top w:type="dxa" w:w="50"/>
              <w:left w:type="dxa" w:w="100"/>
              <w:bottom w:type="dxa" w:w="50"/>
              <w:right w:type="dxa" w:w="100"/>
            </w:tcMar>
            <w:vAlign w:val="center"/>
          </w:tcPr>
          <w:p>
            <w:pPr>
              <w:spacing w:after="0" w:line="250"/>
              <w:jc w:val="center"/>
            </w:pPr>
            <w:r>
              <w:rPr>
                <w:rFonts w:ascii="Arial" w:cs="Arial" w:eastAsia="Arial" w:hAnsi="Arial"/>
                <w:b w:val="false"/>
                <w:bCs w:val="false"/>
                <w:color w:val="1F2A33"/>
                <w:sz w:val="18"/>
                <w:szCs w:val="18"/>
              </w:rPr>
              <w:t xml:space="preserve">26–30 oct</w:t>
            </w:r>
          </w:p>
        </w:tc>
        <w:tc>
          <w:tcPr>
            <w:tcW w:type="dxa" w:w="640"/>
            <w:shd w:fill="EAF2FB" w:color="auto" w:val="clear"/>
            <w:tcMar>
              <w:top w:type="dxa" w:w="50"/>
              <w:left w:type="dxa" w:w="100"/>
              <w:bottom w:type="dxa" w:w="50"/>
              <w:right w:type="dxa" w:w="100"/>
            </w:tcMar>
            <w:vAlign w:val="center"/>
          </w:tcPr>
          <w:p>
            <w:pPr>
              <w:spacing w:after="0" w:line="250"/>
              <w:jc w:val="center"/>
            </w:pPr>
            <w:r>
              <w:rPr>
                <w:rFonts w:ascii="Arial" w:cs="Arial" w:eastAsia="Arial" w:hAnsi="Arial"/>
                <w:b/>
                <w:bCs/>
                <w:color w:val="002060"/>
                <w:sz w:val="20"/>
                <w:szCs w:val="20"/>
              </w:rPr>
              <w:t xml:space="preserve">T3</w:t>
            </w:r>
          </w:p>
        </w:tc>
        <w:tc>
          <w:tcPr>
            <w:tcW w:type="dxa" w:w="3760"/>
            <w:shd w:fill="EAF2FB" w:color="auto" w:val="clear"/>
            <w:tcMar>
              <w:top w:type="dxa" w:w="50"/>
              <w:left w:type="dxa" w:w="100"/>
              <w:bottom w:type="dxa" w:w="50"/>
              <w:right w:type="dxa" w:w="100"/>
            </w:tcMar>
            <w:vAlign w:val="center"/>
          </w:tcPr>
          <w:p>
            <w:pPr>
              <w:spacing w:after="0" w:line="250"/>
              <w:jc w:val="left"/>
            </w:pPr>
            <w:r>
              <w:rPr>
                <w:rFonts w:ascii="Arial" w:cs="Arial" w:eastAsia="Arial" w:hAnsi="Arial"/>
                <w:b w:val="false"/>
                <w:bCs w:val="false"/>
                <w:color w:val="1F2A33"/>
                <w:sz w:val="19"/>
                <w:szCs w:val="19"/>
              </w:rPr>
              <w:t xml:space="preserve">Hardening y superficie de ataque</w:t>
            </w:r>
          </w:p>
        </w:tc>
        <w:tc>
          <w:tcPr>
            <w:tcW w:type="dxa" w:w="1590"/>
            <w:shd w:fill="EAF2FB" w:color="auto" w:val="clear"/>
            <w:tcMar>
              <w:top w:type="dxa" w:w="50"/>
              <w:left w:type="dxa" w:w="100"/>
              <w:bottom w:type="dxa" w:w="50"/>
              <w:right w:type="dxa" w:w="100"/>
            </w:tcMar>
            <w:vAlign w:val="center"/>
          </w:tcPr>
          <w:p>
            <w:pPr>
              <w:spacing w:after="0" w:line="250"/>
              <w:jc w:val="center"/>
            </w:pPr>
            <w:r>
              <w:rPr>
                <w:rFonts w:ascii="Arial" w:cs="Arial" w:eastAsia="Arial" w:hAnsi="Arial"/>
                <w:b w:val="false"/>
                <w:bCs w:val="false"/>
                <w:color w:val="2E74B5"/>
                <w:sz w:val="18"/>
                <w:szCs w:val="18"/>
              </w:rPr>
              <w:t xml:space="preserve">config segura</w:t>
            </w:r>
          </w:p>
        </w:tc>
        <w:tc>
          <w:tcPr>
            <w:tcW w:type="dxa" w:w="1200"/>
            <w:shd w:fill="EAF2FB" w:color="auto" w:val="clear"/>
            <w:tcMar>
              <w:top w:type="dxa" w:w="50"/>
              <w:left w:type="dxa" w:w="100"/>
              <w:bottom w:type="dxa" w:w="50"/>
              <w:right w:type="dxa" w:w="100"/>
            </w:tcMar>
            <w:vAlign w:val="center"/>
          </w:tcPr>
          <w:p>
            <w:pPr>
              <w:spacing w:after="0" w:line="250"/>
              <w:jc w:val="center"/>
            </w:pPr>
            <w:r>
              <w:rPr>
                <w:rFonts w:ascii="Arial" w:cs="Arial" w:eastAsia="Arial" w:hAnsi="Arial"/>
                <w:b/>
                <w:bCs/>
                <w:color w:val="1F2A33"/>
                <w:sz w:val="20"/>
                <w:szCs w:val="20"/>
              </w:rPr>
              <w:t xml:space="preserve">4</w:t>
            </w:r>
          </w:p>
        </w:tc>
      </w:tr>
      <w:tr>
        <w:tc>
          <w:tcPr>
            <w:tcW w:type="dxa" w:w="720"/>
            <w:shd w:fill="FFFFFF" w:color="auto" w:val="clear"/>
            <w:tcMar>
              <w:top w:type="dxa" w:w="50"/>
              <w:left w:type="dxa" w:w="100"/>
              <w:bottom w:type="dxa" w:w="50"/>
              <w:right w:type="dxa" w:w="100"/>
            </w:tcMar>
            <w:vAlign w:val="center"/>
          </w:tcPr>
          <w:p>
            <w:pPr>
              <w:spacing w:after="0" w:line="250"/>
              <w:jc w:val="center"/>
            </w:pPr>
            <w:r>
              <w:rPr>
                <w:rFonts w:ascii="Arial" w:cs="Arial" w:eastAsia="Arial" w:hAnsi="Arial"/>
                <w:b w:val="false"/>
                <w:bCs w:val="false"/>
                <w:color w:val="1F2A33"/>
                <w:sz w:val="20"/>
                <w:szCs w:val="20"/>
              </w:rPr>
              <w:t xml:space="preserve">S8</w:t>
            </w:r>
          </w:p>
        </w:tc>
        <w:tc>
          <w:tcPr>
            <w:tcW w:type="dxa" w:w="1450"/>
            <w:shd w:fill="FFFFFF" w:color="auto" w:val="clear"/>
            <w:tcMar>
              <w:top w:type="dxa" w:w="50"/>
              <w:left w:type="dxa" w:w="100"/>
              <w:bottom w:type="dxa" w:w="50"/>
              <w:right w:type="dxa" w:w="100"/>
            </w:tcMar>
            <w:vAlign w:val="center"/>
          </w:tcPr>
          <w:p>
            <w:pPr>
              <w:spacing w:after="0" w:line="250"/>
              <w:jc w:val="center"/>
            </w:pPr>
            <w:r>
              <w:rPr>
                <w:rFonts w:ascii="Arial" w:cs="Arial" w:eastAsia="Arial" w:hAnsi="Arial"/>
                <w:b w:val="false"/>
                <w:bCs w:val="false"/>
                <w:color w:val="1F2A33"/>
                <w:sz w:val="18"/>
                <w:szCs w:val="18"/>
              </w:rPr>
              <w:t xml:space="preserve">02–06 nov</w:t>
            </w:r>
          </w:p>
        </w:tc>
        <w:tc>
          <w:tcPr>
            <w:tcW w:type="dxa" w:w="640"/>
            <w:shd w:fill="FFFFFF" w:color="auto" w:val="clear"/>
            <w:tcMar>
              <w:top w:type="dxa" w:w="50"/>
              <w:left w:type="dxa" w:w="100"/>
              <w:bottom w:type="dxa" w:w="50"/>
              <w:right w:type="dxa" w:w="100"/>
            </w:tcMar>
            <w:vAlign w:val="center"/>
          </w:tcPr>
          <w:p>
            <w:pPr>
              <w:spacing w:after="0" w:line="250"/>
              <w:jc w:val="center"/>
            </w:pPr>
            <w:r>
              <w:rPr>
                <w:rFonts w:ascii="Arial" w:cs="Arial" w:eastAsia="Arial" w:hAnsi="Arial"/>
                <w:b/>
                <w:bCs/>
                <w:color w:val="002060"/>
                <w:sz w:val="20"/>
                <w:szCs w:val="20"/>
              </w:rPr>
              <w:t xml:space="preserve">T3</w:t>
            </w:r>
          </w:p>
        </w:tc>
        <w:tc>
          <w:tcPr>
            <w:tcW w:type="dxa" w:w="3760"/>
            <w:shd w:fill="FFFFFF" w:color="auto" w:val="clear"/>
            <w:tcMar>
              <w:top w:type="dxa" w:w="50"/>
              <w:left w:type="dxa" w:w="100"/>
              <w:bottom w:type="dxa" w:w="50"/>
              <w:right w:type="dxa" w:w="100"/>
            </w:tcMar>
            <w:vAlign w:val="center"/>
          </w:tcPr>
          <w:p>
            <w:pPr>
              <w:spacing w:after="0" w:line="250"/>
              <w:jc w:val="left"/>
            </w:pPr>
            <w:r>
              <w:rPr>
                <w:rFonts w:ascii="Arial" w:cs="Arial" w:eastAsia="Arial" w:hAnsi="Arial"/>
                <w:b w:val="false"/>
                <w:bCs w:val="false"/>
                <w:color w:val="1F2A33"/>
                <w:sz w:val="19"/>
                <w:szCs w:val="19"/>
              </w:rPr>
              <w:t xml:space="preserve">Monitoreo y logs: intro Wazuh + Suricata/Zeek</w:t>
            </w:r>
          </w:p>
        </w:tc>
        <w:tc>
          <w:tcPr>
            <w:tcW w:type="dxa" w:w="1590"/>
            <w:shd w:fill="FFFFFF" w:color="auto" w:val="clear"/>
            <w:tcMar>
              <w:top w:type="dxa" w:w="50"/>
              <w:left w:type="dxa" w:w="100"/>
              <w:bottom w:type="dxa" w:w="50"/>
              <w:right w:type="dxa" w:w="100"/>
            </w:tcMar>
            <w:vAlign w:val="center"/>
          </w:tcPr>
          <w:p>
            <w:pPr>
              <w:spacing w:after="0" w:line="250"/>
              <w:jc w:val="center"/>
            </w:pPr>
            <w:r>
              <w:rPr>
                <w:rFonts w:ascii="Arial" w:cs="Arial" w:eastAsia="Arial" w:hAnsi="Arial"/>
                <w:b w:val="false"/>
                <w:bCs w:val="false"/>
                <w:color w:val="2E74B5"/>
                <w:sz w:val="18"/>
                <w:szCs w:val="18"/>
              </w:rPr>
              <w:t xml:space="preserve">forense/log</w:t>
            </w:r>
          </w:p>
        </w:tc>
        <w:tc>
          <w:tcPr>
            <w:tcW w:type="dxa" w:w="1200"/>
            <w:shd w:fill="FFFFFF" w:color="auto" w:val="clear"/>
            <w:tcMar>
              <w:top w:type="dxa" w:w="50"/>
              <w:left w:type="dxa" w:w="100"/>
              <w:bottom w:type="dxa" w:w="50"/>
              <w:right w:type="dxa" w:w="100"/>
            </w:tcMar>
            <w:vAlign w:val="center"/>
          </w:tcPr>
          <w:p>
            <w:pPr>
              <w:spacing w:after="0" w:line="250"/>
              <w:jc w:val="center"/>
            </w:pPr>
            <w:r>
              <w:rPr>
                <w:rFonts w:ascii="Arial" w:cs="Arial" w:eastAsia="Arial" w:hAnsi="Arial"/>
                <w:b/>
                <w:bCs/>
                <w:color w:val="1F2A33"/>
                <w:sz w:val="20"/>
                <w:szCs w:val="20"/>
              </w:rPr>
              <w:t xml:space="preserve">4</w:t>
            </w:r>
          </w:p>
        </w:tc>
      </w:tr>
      <w:tr>
        <w:tc>
          <w:tcPr>
            <w:tcW w:type="dxa" w:w="720"/>
            <w:shd w:fill="EAF2FB" w:color="auto" w:val="clear"/>
            <w:tcMar>
              <w:top w:type="dxa" w:w="50"/>
              <w:left w:type="dxa" w:w="100"/>
              <w:bottom w:type="dxa" w:w="50"/>
              <w:right w:type="dxa" w:w="100"/>
            </w:tcMar>
            <w:vAlign w:val="center"/>
          </w:tcPr>
          <w:p>
            <w:pPr>
              <w:spacing w:after="0" w:line="250"/>
              <w:jc w:val="center"/>
            </w:pPr>
            <w:r>
              <w:rPr>
                <w:rFonts w:ascii="Arial" w:cs="Arial" w:eastAsia="Arial" w:hAnsi="Arial"/>
                <w:b w:val="false"/>
                <w:bCs w:val="false"/>
                <w:color w:val="1F2A33"/>
                <w:sz w:val="20"/>
                <w:szCs w:val="20"/>
              </w:rPr>
              <w:t xml:space="preserve">S9</w:t>
            </w:r>
          </w:p>
        </w:tc>
        <w:tc>
          <w:tcPr>
            <w:tcW w:type="dxa" w:w="1450"/>
            <w:shd w:fill="EAF2FB" w:color="auto" w:val="clear"/>
            <w:tcMar>
              <w:top w:type="dxa" w:w="50"/>
              <w:left w:type="dxa" w:w="100"/>
              <w:bottom w:type="dxa" w:w="50"/>
              <w:right w:type="dxa" w:w="100"/>
            </w:tcMar>
            <w:vAlign w:val="center"/>
          </w:tcPr>
          <w:p>
            <w:pPr>
              <w:spacing w:after="0" w:line="250"/>
              <w:jc w:val="center"/>
            </w:pPr>
            <w:r>
              <w:rPr>
                <w:rFonts w:ascii="Arial" w:cs="Arial" w:eastAsia="Arial" w:hAnsi="Arial"/>
                <w:b w:val="false"/>
                <w:bCs w:val="false"/>
                <w:color w:val="1F2A33"/>
                <w:sz w:val="18"/>
                <w:szCs w:val="18"/>
              </w:rPr>
              <w:t xml:space="preserve">09–13 nov</w:t>
            </w:r>
          </w:p>
        </w:tc>
        <w:tc>
          <w:tcPr>
            <w:tcW w:type="dxa" w:w="640"/>
            <w:shd w:fill="EAF2FB" w:color="auto" w:val="clear"/>
            <w:tcMar>
              <w:top w:type="dxa" w:w="50"/>
              <w:left w:type="dxa" w:w="100"/>
              <w:bottom w:type="dxa" w:w="50"/>
              <w:right w:type="dxa" w:w="100"/>
            </w:tcMar>
            <w:vAlign w:val="center"/>
          </w:tcPr>
          <w:p>
            <w:pPr>
              <w:spacing w:after="0" w:line="250"/>
              <w:jc w:val="center"/>
            </w:pPr>
            <w:r>
              <w:rPr>
                <w:rFonts w:ascii="Arial" w:cs="Arial" w:eastAsia="Arial" w:hAnsi="Arial"/>
                <w:b/>
                <w:bCs/>
                <w:color w:val="002060"/>
                <w:sz w:val="20"/>
                <w:szCs w:val="20"/>
              </w:rPr>
              <w:t xml:space="preserve">T3</w:t>
            </w:r>
          </w:p>
        </w:tc>
        <w:tc>
          <w:tcPr>
            <w:tcW w:type="dxa" w:w="3760"/>
            <w:shd w:fill="EAF2FB" w:color="auto" w:val="clear"/>
            <w:tcMar>
              <w:top w:type="dxa" w:w="50"/>
              <w:left w:type="dxa" w:w="100"/>
              <w:bottom w:type="dxa" w:w="50"/>
              <w:right w:type="dxa" w:w="100"/>
            </w:tcMar>
            <w:vAlign w:val="center"/>
          </w:tcPr>
          <w:p>
            <w:pPr>
              <w:spacing w:after="0" w:line="250"/>
              <w:jc w:val="left"/>
            </w:pPr>
            <w:r>
              <w:rPr>
                <w:rFonts w:ascii="Arial" w:cs="Arial" w:eastAsia="Arial" w:hAnsi="Arial"/>
                <w:b w:val="false"/>
                <w:bCs w:val="false"/>
                <w:color w:val="1F2A33"/>
                <w:sz w:val="19"/>
                <w:szCs w:val="19"/>
              </w:rPr>
              <w:t xml:space="preserve">Ejercicio de detección y respuesta (Blue Team)</w:t>
            </w:r>
          </w:p>
        </w:tc>
        <w:tc>
          <w:tcPr>
            <w:tcW w:type="dxa" w:w="1590"/>
            <w:shd w:fill="EAF2FB" w:color="auto" w:val="clear"/>
            <w:tcMar>
              <w:top w:type="dxa" w:w="50"/>
              <w:left w:type="dxa" w:w="100"/>
              <w:bottom w:type="dxa" w:w="50"/>
              <w:right w:type="dxa" w:w="100"/>
            </w:tcMar>
            <w:vAlign w:val="center"/>
          </w:tcPr>
          <w:p>
            <w:pPr>
              <w:spacing w:after="0" w:line="250"/>
              <w:jc w:val="center"/>
            </w:pPr>
            <w:r>
              <w:rPr>
                <w:rFonts w:ascii="Arial" w:cs="Arial" w:eastAsia="Arial" w:hAnsi="Arial"/>
                <w:b w:val="false"/>
                <w:bCs w:val="false"/>
                <w:color w:val="2E74B5"/>
                <w:sz w:val="18"/>
                <w:szCs w:val="18"/>
              </w:rPr>
              <w:t xml:space="preserve">detección IOC</w:t>
            </w:r>
          </w:p>
        </w:tc>
        <w:tc>
          <w:tcPr>
            <w:tcW w:type="dxa" w:w="1200"/>
            <w:shd w:fill="EAF2FB" w:color="auto" w:val="clear"/>
            <w:tcMar>
              <w:top w:type="dxa" w:w="50"/>
              <w:left w:type="dxa" w:w="100"/>
              <w:bottom w:type="dxa" w:w="50"/>
              <w:right w:type="dxa" w:w="100"/>
            </w:tcMar>
            <w:vAlign w:val="center"/>
          </w:tcPr>
          <w:p>
            <w:pPr>
              <w:spacing w:after="0" w:line="250"/>
              <w:jc w:val="center"/>
            </w:pPr>
            <w:r>
              <w:rPr>
                <w:rFonts w:ascii="Arial" w:cs="Arial" w:eastAsia="Arial" w:hAnsi="Arial"/>
                <w:b/>
                <w:bCs/>
                <w:color w:val="1F2A33"/>
                <w:sz w:val="20"/>
                <w:szCs w:val="20"/>
              </w:rPr>
              <w:t xml:space="preserve">4</w:t>
            </w:r>
          </w:p>
        </w:tc>
      </w:tr>
      <w:tr>
        <w:tc>
          <w:tcPr>
            <w:tcW w:type="dxa" w:w="720"/>
            <w:shd w:fill="FFFFFF" w:color="auto" w:val="clear"/>
            <w:tcMar>
              <w:top w:type="dxa" w:w="50"/>
              <w:left w:type="dxa" w:w="100"/>
              <w:bottom w:type="dxa" w:w="50"/>
              <w:right w:type="dxa" w:w="100"/>
            </w:tcMar>
            <w:vAlign w:val="center"/>
          </w:tcPr>
          <w:p>
            <w:pPr>
              <w:spacing w:after="0" w:line="250"/>
              <w:jc w:val="center"/>
            </w:pPr>
            <w:r>
              <w:rPr>
                <w:rFonts w:ascii="Arial" w:cs="Arial" w:eastAsia="Arial" w:hAnsi="Arial"/>
                <w:b w:val="false"/>
                <w:bCs w:val="false"/>
                <w:color w:val="1F2A33"/>
                <w:sz w:val="20"/>
                <w:szCs w:val="20"/>
              </w:rPr>
              <w:t xml:space="preserve">S10</w:t>
            </w:r>
          </w:p>
        </w:tc>
        <w:tc>
          <w:tcPr>
            <w:tcW w:type="dxa" w:w="1450"/>
            <w:shd w:fill="FFFFFF" w:color="auto" w:val="clear"/>
            <w:tcMar>
              <w:top w:type="dxa" w:w="50"/>
              <w:left w:type="dxa" w:w="100"/>
              <w:bottom w:type="dxa" w:w="50"/>
              <w:right w:type="dxa" w:w="100"/>
            </w:tcMar>
            <w:vAlign w:val="center"/>
          </w:tcPr>
          <w:p>
            <w:pPr>
              <w:spacing w:after="0" w:line="250"/>
              <w:jc w:val="center"/>
            </w:pPr>
            <w:r>
              <w:rPr>
                <w:rFonts w:ascii="Arial" w:cs="Arial" w:eastAsia="Arial" w:hAnsi="Arial"/>
                <w:b w:val="false"/>
                <w:bCs w:val="false"/>
                <w:color w:val="1F2A33"/>
                <w:sz w:val="18"/>
                <w:szCs w:val="18"/>
              </w:rPr>
              <w:t xml:space="preserve">16–20 nov</w:t>
            </w:r>
          </w:p>
        </w:tc>
        <w:tc>
          <w:tcPr>
            <w:tcW w:type="dxa" w:w="640"/>
            <w:shd w:fill="FFFFFF" w:color="auto" w:val="clear"/>
            <w:tcMar>
              <w:top w:type="dxa" w:w="50"/>
              <w:left w:type="dxa" w:w="100"/>
              <w:bottom w:type="dxa" w:w="50"/>
              <w:right w:type="dxa" w:w="100"/>
            </w:tcMar>
            <w:vAlign w:val="center"/>
          </w:tcPr>
          <w:p>
            <w:pPr>
              <w:spacing w:after="0" w:line="250"/>
              <w:jc w:val="center"/>
            </w:pPr>
            <w:r>
              <w:rPr>
                <w:rFonts w:ascii="Arial" w:cs="Arial" w:eastAsia="Arial" w:hAnsi="Arial"/>
                <w:b/>
                <w:bCs/>
                <w:color w:val="002060"/>
                <w:sz w:val="20"/>
                <w:szCs w:val="20"/>
              </w:rPr>
              <w:t xml:space="preserve">T4</w:t>
            </w:r>
          </w:p>
        </w:tc>
        <w:tc>
          <w:tcPr>
            <w:tcW w:type="dxa" w:w="3760"/>
            <w:shd w:fill="FFFFFF" w:color="auto" w:val="clear"/>
            <w:tcMar>
              <w:top w:type="dxa" w:w="50"/>
              <w:left w:type="dxa" w:w="100"/>
              <w:bottom w:type="dxa" w:w="50"/>
              <w:right w:type="dxa" w:w="100"/>
            </w:tcMar>
            <w:vAlign w:val="center"/>
          </w:tcPr>
          <w:p>
            <w:pPr>
              <w:spacing w:after="0" w:line="250"/>
              <w:jc w:val="left"/>
            </w:pPr>
            <w:r>
              <w:rPr>
                <w:rFonts w:ascii="Arial" w:cs="Arial" w:eastAsia="Arial" w:hAnsi="Arial"/>
                <w:b w:val="false"/>
                <w:bCs w:val="false"/>
                <w:color w:val="1F2A33"/>
                <w:sz w:val="19"/>
                <w:szCs w:val="19"/>
              </w:rPr>
              <w:t xml:space="preserve">Explotación básica: foothold con Metasploit</w:t>
            </w:r>
          </w:p>
        </w:tc>
        <w:tc>
          <w:tcPr>
            <w:tcW w:type="dxa" w:w="1590"/>
            <w:shd w:fill="FFFFFF" w:color="auto" w:val="clear"/>
            <w:tcMar>
              <w:top w:type="dxa" w:w="50"/>
              <w:left w:type="dxa" w:w="100"/>
              <w:bottom w:type="dxa" w:w="50"/>
              <w:right w:type="dxa" w:w="100"/>
            </w:tcMar>
            <w:vAlign w:val="center"/>
          </w:tcPr>
          <w:p>
            <w:pPr>
              <w:spacing w:after="0" w:line="250"/>
              <w:jc w:val="center"/>
            </w:pPr>
            <w:r>
              <w:rPr>
                <w:rFonts w:ascii="Arial" w:cs="Arial" w:eastAsia="Arial" w:hAnsi="Arial"/>
                <w:b w:val="false"/>
                <w:bCs w:val="false"/>
                <w:color w:val="2E74B5"/>
                <w:sz w:val="18"/>
                <w:szCs w:val="18"/>
              </w:rPr>
              <w:t xml:space="preserve">explotación</w:t>
            </w:r>
          </w:p>
        </w:tc>
        <w:tc>
          <w:tcPr>
            <w:tcW w:type="dxa" w:w="1200"/>
            <w:shd w:fill="FFFFFF" w:color="auto" w:val="clear"/>
            <w:tcMar>
              <w:top w:type="dxa" w:w="50"/>
              <w:left w:type="dxa" w:w="100"/>
              <w:bottom w:type="dxa" w:w="50"/>
              <w:right w:type="dxa" w:w="100"/>
            </w:tcMar>
            <w:vAlign w:val="center"/>
          </w:tcPr>
          <w:p>
            <w:pPr>
              <w:spacing w:after="0" w:line="250"/>
              <w:jc w:val="center"/>
            </w:pPr>
            <w:r>
              <w:rPr>
                <w:rFonts w:ascii="Arial" w:cs="Arial" w:eastAsia="Arial" w:hAnsi="Arial"/>
                <w:b/>
                <w:bCs/>
                <w:color w:val="1F2A33"/>
                <w:sz w:val="20"/>
                <w:szCs w:val="20"/>
              </w:rPr>
              <w:t xml:space="preserve">3</w:t>
            </w:r>
          </w:p>
        </w:tc>
      </w:tr>
      <w:tr>
        <w:tc>
          <w:tcPr>
            <w:tcW w:type="dxa" w:w="720"/>
            <w:shd w:fill="EAF2FB" w:color="auto" w:val="clear"/>
            <w:tcMar>
              <w:top w:type="dxa" w:w="50"/>
              <w:left w:type="dxa" w:w="100"/>
              <w:bottom w:type="dxa" w:w="50"/>
              <w:right w:type="dxa" w:w="100"/>
            </w:tcMar>
            <w:vAlign w:val="center"/>
          </w:tcPr>
          <w:p>
            <w:pPr>
              <w:spacing w:after="0" w:line="250"/>
              <w:jc w:val="center"/>
            </w:pPr>
            <w:r>
              <w:rPr>
                <w:rFonts w:ascii="Arial" w:cs="Arial" w:eastAsia="Arial" w:hAnsi="Arial"/>
                <w:b w:val="false"/>
                <w:bCs w:val="false"/>
                <w:color w:val="1F2A33"/>
                <w:sz w:val="20"/>
                <w:szCs w:val="20"/>
              </w:rPr>
              <w:t xml:space="preserve">S11</w:t>
            </w:r>
          </w:p>
        </w:tc>
        <w:tc>
          <w:tcPr>
            <w:tcW w:type="dxa" w:w="1450"/>
            <w:shd w:fill="EAF2FB" w:color="auto" w:val="clear"/>
            <w:tcMar>
              <w:top w:type="dxa" w:w="50"/>
              <w:left w:type="dxa" w:w="100"/>
              <w:bottom w:type="dxa" w:w="50"/>
              <w:right w:type="dxa" w:w="100"/>
            </w:tcMar>
            <w:vAlign w:val="center"/>
          </w:tcPr>
          <w:p>
            <w:pPr>
              <w:spacing w:after="0" w:line="250"/>
              <w:jc w:val="center"/>
            </w:pPr>
            <w:r>
              <w:rPr>
                <w:rFonts w:ascii="Arial" w:cs="Arial" w:eastAsia="Arial" w:hAnsi="Arial"/>
                <w:b w:val="false"/>
                <w:bCs w:val="false"/>
                <w:color w:val="1F2A33"/>
                <w:sz w:val="18"/>
                <w:szCs w:val="18"/>
              </w:rPr>
              <w:t xml:space="preserve">23–27 nov</w:t>
            </w:r>
          </w:p>
        </w:tc>
        <w:tc>
          <w:tcPr>
            <w:tcW w:type="dxa" w:w="640"/>
            <w:shd w:fill="EAF2FB" w:color="auto" w:val="clear"/>
            <w:tcMar>
              <w:top w:type="dxa" w:w="50"/>
              <w:left w:type="dxa" w:w="100"/>
              <w:bottom w:type="dxa" w:w="50"/>
              <w:right w:type="dxa" w:w="100"/>
            </w:tcMar>
            <w:vAlign w:val="center"/>
          </w:tcPr>
          <w:p>
            <w:pPr>
              <w:spacing w:after="0" w:line="250"/>
              <w:jc w:val="center"/>
            </w:pPr>
            <w:r>
              <w:rPr>
                <w:rFonts w:ascii="Arial" w:cs="Arial" w:eastAsia="Arial" w:hAnsi="Arial"/>
                <w:b/>
                <w:bCs/>
                <w:color w:val="002060"/>
                <w:sz w:val="20"/>
                <w:szCs w:val="20"/>
              </w:rPr>
              <w:t xml:space="preserve">T4</w:t>
            </w:r>
          </w:p>
        </w:tc>
        <w:tc>
          <w:tcPr>
            <w:tcW w:type="dxa" w:w="3760"/>
            <w:shd w:fill="EAF2FB" w:color="auto" w:val="clear"/>
            <w:tcMar>
              <w:top w:type="dxa" w:w="50"/>
              <w:left w:type="dxa" w:w="100"/>
              <w:bottom w:type="dxa" w:w="50"/>
              <w:right w:type="dxa" w:w="100"/>
            </w:tcMar>
            <w:vAlign w:val="center"/>
          </w:tcPr>
          <w:p>
            <w:pPr>
              <w:spacing w:after="0" w:line="250"/>
              <w:jc w:val="left"/>
            </w:pPr>
            <w:r>
              <w:rPr>
                <w:rFonts w:ascii="Arial" w:cs="Arial" w:eastAsia="Arial" w:hAnsi="Arial"/>
                <w:b w:val="false"/>
                <w:bCs w:val="false"/>
                <w:color w:val="1F2A33"/>
                <w:sz w:val="19"/>
                <w:szCs w:val="19"/>
              </w:rPr>
              <w:t xml:space="preserve">Post-explotación: escalamiento y movimiento lateral</w:t>
            </w:r>
          </w:p>
        </w:tc>
        <w:tc>
          <w:tcPr>
            <w:tcW w:type="dxa" w:w="1590"/>
            <w:shd w:fill="EAF2FB" w:color="auto" w:val="clear"/>
            <w:tcMar>
              <w:top w:type="dxa" w:w="50"/>
              <w:left w:type="dxa" w:w="100"/>
              <w:bottom w:type="dxa" w:w="50"/>
              <w:right w:type="dxa" w:w="100"/>
            </w:tcMar>
            <w:vAlign w:val="center"/>
          </w:tcPr>
          <w:p>
            <w:pPr>
              <w:spacing w:after="0" w:line="250"/>
              <w:jc w:val="center"/>
            </w:pPr>
            <w:r>
              <w:rPr>
                <w:rFonts w:ascii="Arial" w:cs="Arial" w:eastAsia="Arial" w:hAnsi="Arial"/>
                <w:b w:val="false"/>
                <w:bCs w:val="false"/>
                <w:color w:val="2E74B5"/>
                <w:sz w:val="18"/>
                <w:szCs w:val="18"/>
              </w:rPr>
              <w:t xml:space="preserve">priv-esc</w:t>
            </w:r>
          </w:p>
        </w:tc>
        <w:tc>
          <w:tcPr>
            <w:tcW w:type="dxa" w:w="1200"/>
            <w:shd w:fill="EAF2FB" w:color="auto" w:val="clear"/>
            <w:tcMar>
              <w:top w:type="dxa" w:w="50"/>
              <w:left w:type="dxa" w:w="100"/>
              <w:bottom w:type="dxa" w:w="50"/>
              <w:right w:type="dxa" w:w="100"/>
            </w:tcMar>
            <w:vAlign w:val="center"/>
          </w:tcPr>
          <w:p>
            <w:pPr>
              <w:spacing w:after="0" w:line="250"/>
              <w:jc w:val="center"/>
            </w:pPr>
            <w:r>
              <w:rPr>
                <w:rFonts w:ascii="Arial" w:cs="Arial" w:eastAsia="Arial" w:hAnsi="Arial"/>
                <w:b/>
                <w:bCs/>
                <w:color w:val="1F2A33"/>
                <w:sz w:val="20"/>
                <w:szCs w:val="20"/>
              </w:rPr>
              <w:t xml:space="preserve">3</w:t>
            </w:r>
          </w:p>
        </w:tc>
      </w:tr>
      <w:tr>
        <w:tc>
          <w:tcPr>
            <w:tcW w:type="dxa" w:w="720"/>
            <w:shd w:fill="FFFFFF" w:color="auto" w:val="clear"/>
            <w:tcMar>
              <w:top w:type="dxa" w:w="50"/>
              <w:left w:type="dxa" w:w="100"/>
              <w:bottom w:type="dxa" w:w="50"/>
              <w:right w:type="dxa" w:w="100"/>
            </w:tcMar>
            <w:vAlign w:val="center"/>
          </w:tcPr>
          <w:p>
            <w:pPr>
              <w:spacing w:after="0" w:line="250"/>
              <w:jc w:val="center"/>
            </w:pPr>
            <w:r>
              <w:rPr>
                <w:rFonts w:ascii="Arial" w:cs="Arial" w:eastAsia="Arial" w:hAnsi="Arial"/>
                <w:b w:val="false"/>
                <w:bCs w:val="false"/>
                <w:color w:val="1F2A33"/>
                <w:sz w:val="20"/>
                <w:szCs w:val="20"/>
              </w:rPr>
              <w:t xml:space="preserve">S12</w:t>
            </w:r>
          </w:p>
        </w:tc>
        <w:tc>
          <w:tcPr>
            <w:tcW w:type="dxa" w:w="1450"/>
            <w:shd w:fill="FFFFFF" w:color="auto" w:val="clear"/>
            <w:tcMar>
              <w:top w:type="dxa" w:w="50"/>
              <w:left w:type="dxa" w:w="100"/>
              <w:bottom w:type="dxa" w:w="50"/>
              <w:right w:type="dxa" w:w="100"/>
            </w:tcMar>
            <w:vAlign w:val="center"/>
          </w:tcPr>
          <w:p>
            <w:pPr>
              <w:spacing w:after="0" w:line="250"/>
              <w:jc w:val="center"/>
            </w:pPr>
            <w:r>
              <w:rPr>
                <w:rFonts w:ascii="Arial" w:cs="Arial" w:eastAsia="Arial" w:hAnsi="Arial"/>
                <w:b w:val="false"/>
                <w:bCs w:val="false"/>
                <w:color w:val="1F2A33"/>
                <w:sz w:val="18"/>
                <w:szCs w:val="18"/>
              </w:rPr>
              <w:t xml:space="preserve">30 nov–04 dic</w:t>
            </w:r>
          </w:p>
        </w:tc>
        <w:tc>
          <w:tcPr>
            <w:tcW w:type="dxa" w:w="640"/>
            <w:shd w:fill="FFFFFF" w:color="auto" w:val="clear"/>
            <w:tcMar>
              <w:top w:type="dxa" w:w="50"/>
              <w:left w:type="dxa" w:w="100"/>
              <w:bottom w:type="dxa" w:w="50"/>
              <w:right w:type="dxa" w:w="100"/>
            </w:tcMar>
            <w:vAlign w:val="center"/>
          </w:tcPr>
          <w:p>
            <w:pPr>
              <w:spacing w:after="0" w:line="250"/>
              <w:jc w:val="center"/>
            </w:pPr>
            <w:r>
              <w:rPr>
                <w:rFonts w:ascii="Arial" w:cs="Arial" w:eastAsia="Arial" w:hAnsi="Arial"/>
                <w:b/>
                <w:bCs/>
                <w:color w:val="002060"/>
                <w:sz w:val="20"/>
                <w:szCs w:val="20"/>
              </w:rPr>
              <w:t xml:space="preserve">T4</w:t>
            </w:r>
          </w:p>
        </w:tc>
        <w:tc>
          <w:tcPr>
            <w:tcW w:type="dxa" w:w="3760"/>
            <w:shd w:fill="FFFFFF" w:color="auto" w:val="clear"/>
            <w:tcMar>
              <w:top w:type="dxa" w:w="50"/>
              <w:left w:type="dxa" w:w="100"/>
              <w:bottom w:type="dxa" w:w="50"/>
              <w:right w:type="dxa" w:w="100"/>
            </w:tcMar>
            <w:vAlign w:val="center"/>
          </w:tcPr>
          <w:p>
            <w:pPr>
              <w:spacing w:after="0" w:line="250"/>
              <w:jc w:val="left"/>
            </w:pPr>
            <w:r>
              <w:rPr>
                <w:rFonts w:ascii="Arial" w:cs="Arial" w:eastAsia="Arial" w:hAnsi="Arial"/>
                <w:b w:val="false"/>
                <w:bCs w:val="false"/>
                <w:color w:val="1F2A33"/>
                <w:sz w:val="19"/>
                <w:szCs w:val="19"/>
              </w:rPr>
              <w:t xml:space="preserve">Ejercicio ofensivo integrado y cierre</w:t>
            </w:r>
          </w:p>
        </w:tc>
        <w:tc>
          <w:tcPr>
            <w:tcW w:type="dxa" w:w="1590"/>
            <w:shd w:fill="FFFFFF" w:color="auto" w:val="clear"/>
            <w:tcMar>
              <w:top w:type="dxa" w:w="50"/>
              <w:left w:type="dxa" w:w="100"/>
              <w:bottom w:type="dxa" w:w="50"/>
              <w:right w:type="dxa" w:w="100"/>
            </w:tcMar>
            <w:vAlign w:val="center"/>
          </w:tcPr>
          <w:p>
            <w:pPr>
              <w:spacing w:after="0" w:line="250"/>
              <w:jc w:val="center"/>
            </w:pPr>
            <w:r>
              <w:rPr>
                <w:rFonts w:ascii="Arial" w:cs="Arial" w:eastAsia="Arial" w:hAnsi="Arial"/>
                <w:b w:val="false"/>
                <w:bCs w:val="false"/>
                <w:color w:val="2E74B5"/>
                <w:sz w:val="18"/>
                <w:szCs w:val="18"/>
              </w:rPr>
              <w:t xml:space="preserve">ofensivo</w:t>
            </w:r>
          </w:p>
        </w:tc>
        <w:tc>
          <w:tcPr>
            <w:tcW w:type="dxa" w:w="1200"/>
            <w:shd w:fill="FFFFFF" w:color="auto" w:val="clear"/>
            <w:tcMar>
              <w:top w:type="dxa" w:w="50"/>
              <w:left w:type="dxa" w:w="100"/>
              <w:bottom w:type="dxa" w:w="50"/>
              <w:right w:type="dxa" w:w="100"/>
            </w:tcMar>
            <w:vAlign w:val="center"/>
          </w:tcPr>
          <w:p>
            <w:pPr>
              <w:spacing w:after="0" w:line="250"/>
              <w:jc w:val="center"/>
            </w:pPr>
            <w:r>
              <w:rPr>
                <w:rFonts w:ascii="Arial" w:cs="Arial" w:eastAsia="Arial" w:hAnsi="Arial"/>
                <w:b/>
                <w:bCs/>
                <w:color w:val="1F2A33"/>
                <w:sz w:val="20"/>
                <w:szCs w:val="20"/>
              </w:rPr>
              <w:t xml:space="preserve">3</w:t>
            </w:r>
          </w:p>
        </w:tc>
      </w:tr>
      <w:tr>
        <w:tc>
          <w:tcPr>
            <w:tcW w:type="dxa" w:w="720"/>
            <w:shd w:fill="002060" w:color="auto" w:val="clear"/>
            <w:tcMar>
              <w:top w:type="dxa" w:w="50"/>
              <w:left w:type="dxa" w:w="100"/>
              <w:bottom w:type="dxa" w:w="50"/>
              <w:right w:type="dxa" w:w="100"/>
            </w:tcMar>
            <w:vAlign w:val="center"/>
          </w:tcPr>
          <w:p>
            <w:pPr>
              <w:spacing w:after="0" w:line="250"/>
              <w:jc w:val="left"/>
            </w:pPr>
            <w:r>
              <w:rPr>
                <w:rFonts w:ascii="Arial" w:cs="Arial" w:eastAsia="Arial" w:hAnsi="Arial"/>
                <w:b w:val="false"/>
                <w:bCs w:val="false"/>
                <w:color w:val="1F2A33"/>
                <w:sz w:val="20"/>
                <w:szCs w:val="20"/>
              </w:rPr>
              <w:t xml:space="preserve"/>
            </w:r>
          </w:p>
        </w:tc>
        <w:tc>
          <w:tcPr>
            <w:tcW w:type="dxa" w:w="1450"/>
            <w:shd w:fill="002060" w:color="auto" w:val="clear"/>
            <w:tcMar>
              <w:top w:type="dxa" w:w="50"/>
              <w:left w:type="dxa" w:w="100"/>
              <w:bottom w:type="dxa" w:w="50"/>
              <w:right w:type="dxa" w:w="100"/>
            </w:tcMar>
            <w:vAlign w:val="center"/>
          </w:tcPr>
          <w:p>
            <w:pPr>
              <w:spacing w:after="0" w:line="250"/>
              <w:jc w:val="left"/>
            </w:pPr>
            <w:r>
              <w:rPr>
                <w:rFonts w:ascii="Arial" w:cs="Arial" w:eastAsia="Arial" w:hAnsi="Arial"/>
                <w:b w:val="false"/>
                <w:bCs w:val="false"/>
                <w:color w:val="1F2A33"/>
                <w:sz w:val="20"/>
                <w:szCs w:val="20"/>
              </w:rPr>
              <w:t xml:space="preserve"/>
            </w:r>
          </w:p>
        </w:tc>
        <w:tc>
          <w:tcPr>
            <w:tcW w:type="dxa" w:w="640"/>
            <w:shd w:fill="002060" w:color="auto" w:val="clear"/>
            <w:tcMar>
              <w:top w:type="dxa" w:w="50"/>
              <w:left w:type="dxa" w:w="100"/>
              <w:bottom w:type="dxa" w:w="50"/>
              <w:right w:type="dxa" w:w="100"/>
            </w:tcMar>
            <w:vAlign w:val="center"/>
          </w:tcPr>
          <w:p>
            <w:pPr>
              <w:spacing w:after="0" w:line="250"/>
              <w:jc w:val="left"/>
            </w:pPr>
            <w:r>
              <w:rPr>
                <w:rFonts w:ascii="Arial" w:cs="Arial" w:eastAsia="Arial" w:hAnsi="Arial"/>
                <w:b w:val="false"/>
                <w:bCs w:val="false"/>
                <w:color w:val="1F2A33"/>
                <w:sz w:val="20"/>
                <w:szCs w:val="20"/>
              </w:rPr>
              <w:t xml:space="preserve"/>
            </w:r>
          </w:p>
        </w:tc>
        <w:tc>
          <w:tcPr>
            <w:tcW w:type="dxa" w:w="3760"/>
            <w:shd w:fill="002060" w:color="auto" w:val="clear"/>
            <w:tcMar>
              <w:top w:type="dxa" w:w="50"/>
              <w:left w:type="dxa" w:w="100"/>
              <w:bottom w:type="dxa" w:w="50"/>
              <w:right w:type="dxa" w:w="100"/>
            </w:tcMar>
            <w:vAlign w:val="center"/>
          </w:tcPr>
          <w:p>
            <w:pPr>
              <w:spacing w:after="0" w:line="250"/>
              <w:jc w:val="right"/>
            </w:pPr>
            <w:r>
              <w:rPr>
                <w:rFonts w:ascii="Arial" w:cs="Arial" w:eastAsia="Arial" w:hAnsi="Arial"/>
                <w:b/>
                <w:bCs/>
                <w:color w:val="FFFFFF"/>
                <w:sz w:val="20"/>
                <w:szCs w:val="20"/>
              </w:rPr>
              <w:t xml:space="preserve">TOTAL HORAS PEDAGÓGICAS</w:t>
            </w:r>
          </w:p>
        </w:tc>
        <w:tc>
          <w:tcPr>
            <w:tcW w:type="dxa" w:w="1590"/>
            <w:shd w:fill="002060" w:color="auto" w:val="clear"/>
            <w:tcMar>
              <w:top w:type="dxa" w:w="50"/>
              <w:left w:type="dxa" w:w="100"/>
              <w:bottom w:type="dxa" w:w="50"/>
              <w:right w:type="dxa" w:w="100"/>
            </w:tcMar>
            <w:vAlign w:val="center"/>
          </w:tcPr>
          <w:p>
            <w:pPr>
              <w:spacing w:after="0" w:line="250"/>
              <w:jc w:val="left"/>
            </w:pPr>
            <w:r>
              <w:rPr>
                <w:rFonts w:ascii="Arial" w:cs="Arial" w:eastAsia="Arial" w:hAnsi="Arial"/>
                <w:b w:val="false"/>
                <w:bCs w:val="false"/>
                <w:color w:val="1F2A33"/>
                <w:sz w:val="20"/>
                <w:szCs w:val="20"/>
              </w:rPr>
              <w:t xml:space="preserve"/>
            </w:r>
          </w:p>
        </w:tc>
        <w:tc>
          <w:tcPr>
            <w:tcW w:type="dxa" w:w="1200"/>
            <w:shd w:fill="002060" w:color="auto" w:val="clear"/>
            <w:tcMar>
              <w:top w:type="dxa" w:w="50"/>
              <w:left w:type="dxa" w:w="100"/>
              <w:bottom w:type="dxa" w:w="50"/>
              <w:right w:type="dxa" w:w="100"/>
            </w:tcMar>
            <w:vAlign w:val="center"/>
          </w:tcPr>
          <w:p>
            <w:pPr>
              <w:spacing w:after="0" w:line="250"/>
              <w:jc w:val="center"/>
            </w:pPr>
            <w:r>
              <w:rPr>
                <w:rFonts w:ascii="Arial" w:cs="Arial" w:eastAsia="Arial" w:hAnsi="Arial"/>
                <w:b/>
                <w:bCs/>
                <w:color w:val="FFFFFF"/>
                <w:sz w:val="20"/>
                <w:szCs w:val="20"/>
              </w:rPr>
              <w:t xml:space="preserve">45</w:t>
            </w:r>
          </w:p>
        </w:tc>
      </w:tr>
    </w:tbl>
    <w:p>
      <w:pPr>
        <w:spacing w:before="90"/>
      </w:pPr>
      <w:r>
        <w:rPr>
          <w:rFonts w:ascii="Arial" w:cs="Arial" w:eastAsia="Arial" w:hAnsi="Arial"/>
          <w:i/>
          <w:iCs/>
          <w:color w:val="6B7785"/>
          <w:sz w:val="18"/>
          <w:szCs w:val="18"/>
        </w:rPr>
        <w:t xml:space="preserve">El Campeonato CTF corre en paralelo durante octubre (3 semanas, desafíos semanales) y es independiente de los talleres: no resta ni suma horas. Los paneles del Mes de la Ciberseguridad son complementarios.</w:t>
      </w:r>
    </w:p>
    <w:p>
      <w:pPr>
        <w:spacing w:after="120" w:before="300"/>
      </w:pPr>
      <w:r>
        <w:rPr>
          <w:rFonts w:ascii="Arial" w:cs="Arial" w:eastAsia="Arial" w:hAnsi="Arial"/>
          <w:b/>
          <w:bCs/>
          <w:color w:val="2E74B5"/>
          <w:sz w:val="27"/>
          <w:szCs w:val="27"/>
        </w:rPr>
        <w:t xml:space="preserve">6. Evaluación y evidencias</w:t>
      </w:r>
    </w:p>
    <w:p>
      <w:pPr>
        <w:spacing w:after="120" w:line="264"/>
        <w:jc w:val="both"/>
      </w:pPr>
      <w:r>
        <w:rPr>
          <w:rFonts w:ascii="Arial" w:cs="Arial" w:eastAsia="Arial" w:hAnsi="Arial"/>
          <w:color w:val="1F2A33"/>
          <w:sz w:val="21"/>
          <w:szCs w:val="21"/>
        </w:rPr>
        <w:t xml:space="preserve">La evaluación es formativa y centrada en evidencias de "aprender haciendo", consistente con la pauta preliminar del levantamiento. Como los talleres son modulares, cada uno se evalúa con sus propias evidencias.</w:t>
      </w:r>
    </w:p>
    <w:tbl>
      <w:tblPr>
        <w:tblW w:type="dxa" w:w="9360"/>
        <w:tblBorders>
          <w:top w:val="single" w:color="C9D6E4" w:sz="4"/>
          <w:left w:val="single" w:color="C9D6E4" w:sz="4"/>
          <w:bottom w:val="single" w:color="C9D6E4" w:sz="4"/>
          <w:right w:val="single" w:color="C9D6E4" w:sz="4"/>
          <w:insideH w:val="single" w:color="C9D6E4" w:sz="4"/>
          <w:insideV w:val="single" w:color="C9D6E4" w:sz="4"/>
        </w:tblBorders>
      </w:tblPr>
      <w:tblGrid>
        <w:gridCol w:w="3100"/>
        <w:gridCol w:w="6260"/>
      </w:tblGrid>
      <w:tr>
        <w:trPr>
          <w:tblHeader/>
        </w:trPr>
        <w:tc>
          <w:tcPr>
            <w:tcW w:type="dxa" w:w="3100"/>
            <w:shd w:fill="0070C0" w:color="auto" w:val="clear"/>
            <w:tcMar>
              <w:top w:type="dxa" w:w="50"/>
              <w:left w:type="dxa" w:w="100"/>
              <w:bottom w:type="dxa" w:w="50"/>
              <w:right w:type="dxa" w:w="100"/>
            </w:tcMar>
            <w:vAlign w:val="center"/>
          </w:tcPr>
          <w:p>
            <w:pPr>
              <w:spacing w:after="0" w:line="250"/>
              <w:jc w:val="left"/>
            </w:pPr>
            <w:r>
              <w:rPr>
                <w:rFonts w:ascii="Arial" w:cs="Arial" w:eastAsia="Arial" w:hAnsi="Arial"/>
                <w:b/>
                <w:bCs/>
                <w:color w:val="FFFFFF"/>
                <w:sz w:val="20"/>
                <w:szCs w:val="20"/>
              </w:rPr>
              <w:t xml:space="preserve">Evidencia</w:t>
            </w:r>
          </w:p>
        </w:tc>
        <w:tc>
          <w:tcPr>
            <w:tcW w:type="dxa" w:w="6260"/>
            <w:shd w:fill="0070C0" w:color="auto" w:val="clear"/>
            <w:tcMar>
              <w:top w:type="dxa" w:w="50"/>
              <w:left w:type="dxa" w:w="100"/>
              <w:bottom w:type="dxa" w:w="50"/>
              <w:right w:type="dxa" w:w="100"/>
            </w:tcMar>
            <w:vAlign w:val="center"/>
          </w:tcPr>
          <w:p>
            <w:pPr>
              <w:spacing w:after="0" w:line="250"/>
              <w:jc w:val="left"/>
            </w:pPr>
            <w:r>
              <w:rPr>
                <w:rFonts w:ascii="Arial" w:cs="Arial" w:eastAsia="Arial" w:hAnsi="Arial"/>
                <w:b/>
                <w:bCs/>
                <w:color w:val="FFFFFF"/>
                <w:sz w:val="20"/>
                <w:szCs w:val="20"/>
              </w:rPr>
              <w:t xml:space="preserve">Descripción</w:t>
            </w:r>
          </w:p>
        </w:tc>
      </w:tr>
      <w:tr>
        <w:tc>
          <w:tcPr>
            <w:tcW w:type="dxa" w:w="3100"/>
            <w:shd w:fill="FFFFFF" w:color="auto" w:val="clear"/>
            <w:tcMar>
              <w:top w:type="dxa" w:w="50"/>
              <w:left w:type="dxa" w:w="100"/>
              <w:bottom w:type="dxa" w:w="50"/>
              <w:right w:type="dxa" w:w="100"/>
            </w:tcMar>
            <w:vAlign w:val="center"/>
          </w:tcPr>
          <w:p>
            <w:pPr>
              <w:spacing w:after="0" w:line="250"/>
              <w:jc w:val="left"/>
            </w:pPr>
            <w:r>
              <w:rPr>
                <w:rFonts w:ascii="Arial" w:cs="Arial" w:eastAsia="Arial" w:hAnsi="Arial"/>
                <w:b/>
                <w:bCs/>
                <w:color w:val="002060"/>
                <w:sz w:val="20"/>
                <w:szCs w:val="20"/>
              </w:rPr>
              <w:t xml:space="preserve">Bitácoras de laboratorio</w:t>
            </w:r>
          </w:p>
        </w:tc>
        <w:tc>
          <w:tcPr>
            <w:tcW w:type="dxa" w:w="6260"/>
            <w:shd w:fill="FFFFFF" w:color="auto" w:val="clear"/>
            <w:tcMar>
              <w:top w:type="dxa" w:w="50"/>
              <w:left w:type="dxa" w:w="100"/>
              <w:bottom w:type="dxa" w:w="50"/>
              <w:right w:type="dxa" w:w="100"/>
            </w:tcMar>
            <w:vAlign w:val="center"/>
          </w:tcPr>
          <w:p>
            <w:pPr>
              <w:spacing w:after="0" w:line="250"/>
              <w:jc w:val="left"/>
            </w:pPr>
            <w:r>
              <w:rPr>
                <w:rFonts w:ascii="Arial" w:cs="Arial" w:eastAsia="Arial" w:hAnsi="Arial"/>
                <w:b w:val="false"/>
                <w:bCs w:val="false"/>
                <w:color w:val="1F2A33"/>
                <w:sz w:val="20"/>
                <w:szCs w:val="20"/>
              </w:rPr>
              <w:t xml:space="preserve">Registro por sesión de lo montado, comandos y hallazgos.</w:t>
            </w:r>
          </w:p>
        </w:tc>
      </w:tr>
      <w:tr>
        <w:tc>
          <w:tcPr>
            <w:tcW w:type="dxa" w:w="3100"/>
            <w:shd w:fill="EAF2FB" w:color="auto" w:val="clear"/>
            <w:tcMar>
              <w:top w:type="dxa" w:w="50"/>
              <w:left w:type="dxa" w:w="100"/>
              <w:bottom w:type="dxa" w:w="50"/>
              <w:right w:type="dxa" w:w="100"/>
            </w:tcMar>
            <w:vAlign w:val="center"/>
          </w:tcPr>
          <w:p>
            <w:pPr>
              <w:spacing w:after="0" w:line="250"/>
              <w:jc w:val="left"/>
            </w:pPr>
            <w:r>
              <w:rPr>
                <w:rFonts w:ascii="Arial" w:cs="Arial" w:eastAsia="Arial" w:hAnsi="Arial"/>
                <w:b/>
                <w:bCs/>
                <w:color w:val="002060"/>
                <w:sz w:val="20"/>
                <w:szCs w:val="20"/>
              </w:rPr>
              <w:t xml:space="preserve">Retos CTF por taller</w:t>
            </w:r>
          </w:p>
        </w:tc>
        <w:tc>
          <w:tcPr>
            <w:tcW w:type="dxa" w:w="6260"/>
            <w:shd w:fill="EAF2FB" w:color="auto" w:val="clear"/>
            <w:tcMar>
              <w:top w:type="dxa" w:w="50"/>
              <w:left w:type="dxa" w:w="100"/>
              <w:bottom w:type="dxa" w:w="50"/>
              <w:right w:type="dxa" w:w="100"/>
            </w:tcMar>
            <w:vAlign w:val="center"/>
          </w:tcPr>
          <w:p>
            <w:pPr>
              <w:spacing w:after="0" w:line="250"/>
              <w:jc w:val="left"/>
            </w:pPr>
            <w:r>
              <w:rPr>
                <w:rFonts w:ascii="Arial" w:cs="Arial" w:eastAsia="Arial" w:hAnsi="Arial"/>
                <w:b w:val="false"/>
                <w:bCs w:val="false"/>
                <w:color w:val="1F2A33"/>
                <w:sz w:val="20"/>
                <w:szCs w:val="20"/>
              </w:rPr>
              <w:t xml:space="preserve">Banderas resueltas en cada sesión como hitos de avance.</w:t>
            </w:r>
          </w:p>
        </w:tc>
      </w:tr>
      <w:tr>
        <w:tc>
          <w:tcPr>
            <w:tcW w:type="dxa" w:w="3100"/>
            <w:shd w:fill="FFFFFF" w:color="auto" w:val="clear"/>
            <w:tcMar>
              <w:top w:type="dxa" w:w="50"/>
              <w:left w:type="dxa" w:w="100"/>
              <w:bottom w:type="dxa" w:w="50"/>
              <w:right w:type="dxa" w:w="100"/>
            </w:tcMar>
            <w:vAlign w:val="center"/>
          </w:tcPr>
          <w:p>
            <w:pPr>
              <w:spacing w:after="0" w:line="250"/>
              <w:jc w:val="left"/>
            </w:pPr>
            <w:r>
              <w:rPr>
                <w:rFonts w:ascii="Arial" w:cs="Arial" w:eastAsia="Arial" w:hAnsi="Arial"/>
                <w:b/>
                <w:bCs/>
                <w:color w:val="002060"/>
                <w:sz w:val="20"/>
                <w:szCs w:val="20"/>
              </w:rPr>
              <w:t xml:space="preserve">Informe de reconocimiento</w:t>
            </w:r>
          </w:p>
        </w:tc>
        <w:tc>
          <w:tcPr>
            <w:tcW w:type="dxa" w:w="6260"/>
            <w:shd w:fill="FFFFFF" w:color="auto" w:val="clear"/>
            <w:tcMar>
              <w:top w:type="dxa" w:w="50"/>
              <w:left w:type="dxa" w:w="100"/>
              <w:bottom w:type="dxa" w:w="50"/>
              <w:right w:type="dxa" w:w="100"/>
            </w:tcMar>
            <w:vAlign w:val="center"/>
          </w:tcPr>
          <w:p>
            <w:pPr>
              <w:spacing w:after="0" w:line="250"/>
              <w:jc w:val="left"/>
            </w:pPr>
            <w:r>
              <w:rPr>
                <w:rFonts w:ascii="Arial" w:cs="Arial" w:eastAsia="Arial" w:hAnsi="Arial"/>
                <w:b w:val="false"/>
                <w:bCs w:val="false"/>
                <w:color w:val="1F2A33"/>
                <w:sz w:val="20"/>
                <w:szCs w:val="20"/>
              </w:rPr>
              <w:t xml:space="preserve">Hallazgos priorizados sobre el laboratorio (Taller 2).</w:t>
            </w:r>
          </w:p>
        </w:tc>
      </w:tr>
      <w:tr>
        <w:tc>
          <w:tcPr>
            <w:tcW w:type="dxa" w:w="3100"/>
            <w:shd w:fill="EAF2FB" w:color="auto" w:val="clear"/>
            <w:tcMar>
              <w:top w:type="dxa" w:w="50"/>
              <w:left w:type="dxa" w:w="100"/>
              <w:bottom w:type="dxa" w:w="50"/>
              <w:right w:type="dxa" w:w="100"/>
            </w:tcMar>
            <w:vAlign w:val="center"/>
          </w:tcPr>
          <w:p>
            <w:pPr>
              <w:spacing w:after="0" w:line="250"/>
              <w:jc w:val="left"/>
            </w:pPr>
            <w:r>
              <w:rPr>
                <w:rFonts w:ascii="Arial" w:cs="Arial" w:eastAsia="Arial" w:hAnsi="Arial"/>
                <w:b/>
                <w:bCs/>
                <w:color w:val="002060"/>
                <w:sz w:val="20"/>
                <w:szCs w:val="20"/>
              </w:rPr>
              <w:t xml:space="preserve">Ejercicio de detección</w:t>
            </w:r>
          </w:p>
        </w:tc>
        <w:tc>
          <w:tcPr>
            <w:tcW w:type="dxa" w:w="6260"/>
            <w:shd w:fill="EAF2FB" w:color="auto" w:val="clear"/>
            <w:tcMar>
              <w:top w:type="dxa" w:w="50"/>
              <w:left w:type="dxa" w:w="100"/>
              <w:bottom w:type="dxa" w:w="50"/>
              <w:right w:type="dxa" w:w="100"/>
            </w:tcMar>
            <w:vAlign w:val="center"/>
          </w:tcPr>
          <w:p>
            <w:pPr>
              <w:spacing w:after="0" w:line="250"/>
              <w:jc w:val="left"/>
            </w:pPr>
            <w:r>
              <w:rPr>
                <w:rFonts w:ascii="Arial" w:cs="Arial" w:eastAsia="Arial" w:hAnsi="Arial"/>
                <w:b w:val="false"/>
                <w:bCs w:val="false"/>
                <w:color w:val="1F2A33"/>
                <w:sz w:val="20"/>
                <w:szCs w:val="20"/>
              </w:rPr>
              <w:t xml:space="preserve">Evidencia de detección de una acción ofensiva simulada (Taller 3).</w:t>
            </w:r>
          </w:p>
        </w:tc>
      </w:tr>
      <w:tr>
        <w:tc>
          <w:tcPr>
            <w:tcW w:type="dxa" w:w="3100"/>
            <w:shd w:fill="FFFFFF" w:color="auto" w:val="clear"/>
            <w:tcMar>
              <w:top w:type="dxa" w:w="50"/>
              <w:left w:type="dxa" w:w="100"/>
              <w:bottom w:type="dxa" w:w="50"/>
              <w:right w:type="dxa" w:w="100"/>
            </w:tcMar>
            <w:vAlign w:val="center"/>
          </w:tcPr>
          <w:p>
            <w:pPr>
              <w:spacing w:after="0" w:line="250"/>
              <w:jc w:val="left"/>
            </w:pPr>
            <w:r>
              <w:rPr>
                <w:rFonts w:ascii="Arial" w:cs="Arial" w:eastAsia="Arial" w:hAnsi="Arial"/>
                <w:b/>
                <w:bCs/>
                <w:color w:val="002060"/>
                <w:sz w:val="20"/>
                <w:szCs w:val="20"/>
              </w:rPr>
              <w:t xml:space="preserve">Ejercicio ofensivo</w:t>
            </w:r>
          </w:p>
        </w:tc>
        <w:tc>
          <w:tcPr>
            <w:tcW w:type="dxa" w:w="6260"/>
            <w:shd w:fill="FFFFFF" w:color="auto" w:val="clear"/>
            <w:tcMar>
              <w:top w:type="dxa" w:w="50"/>
              <w:left w:type="dxa" w:w="100"/>
              <w:bottom w:type="dxa" w:w="50"/>
              <w:right w:type="dxa" w:w="100"/>
            </w:tcMar>
            <w:vAlign w:val="center"/>
          </w:tcPr>
          <w:p>
            <w:pPr>
              <w:spacing w:after="0" w:line="250"/>
              <w:jc w:val="left"/>
            </w:pPr>
            <w:r>
              <w:rPr>
                <w:rFonts w:ascii="Arial" w:cs="Arial" w:eastAsia="Arial" w:hAnsi="Arial"/>
                <w:b w:val="false"/>
                <w:bCs w:val="false"/>
                <w:color w:val="1F2A33"/>
                <w:sz w:val="20"/>
                <w:szCs w:val="20"/>
              </w:rPr>
              <w:t xml:space="preserve">Bitácora del ejercicio de reconocimiento → explotación → post-explotación (Taller 4).</w:t>
            </w:r>
          </w:p>
        </w:tc>
      </w:tr>
      <w:tr>
        <w:tc>
          <w:tcPr>
            <w:tcW w:type="dxa" w:w="3100"/>
            <w:shd w:fill="EAF2FB" w:color="auto" w:val="clear"/>
            <w:tcMar>
              <w:top w:type="dxa" w:w="50"/>
              <w:left w:type="dxa" w:w="100"/>
              <w:bottom w:type="dxa" w:w="50"/>
              <w:right w:type="dxa" w:w="100"/>
            </w:tcMar>
            <w:vAlign w:val="center"/>
          </w:tcPr>
          <w:p>
            <w:pPr>
              <w:spacing w:after="0" w:line="250"/>
              <w:jc w:val="left"/>
            </w:pPr>
            <w:r>
              <w:rPr>
                <w:rFonts w:ascii="Arial" w:cs="Arial" w:eastAsia="Arial" w:hAnsi="Arial"/>
                <w:b/>
                <w:bCs/>
                <w:color w:val="002060"/>
                <w:sz w:val="20"/>
                <w:szCs w:val="20"/>
              </w:rPr>
              <w:t xml:space="preserve">Laboratorio operativo</w:t>
            </w:r>
          </w:p>
        </w:tc>
        <w:tc>
          <w:tcPr>
            <w:tcW w:type="dxa" w:w="6260"/>
            <w:shd w:fill="EAF2FB" w:color="auto" w:val="clear"/>
            <w:tcMar>
              <w:top w:type="dxa" w:w="50"/>
              <w:left w:type="dxa" w:w="100"/>
              <w:bottom w:type="dxa" w:w="50"/>
              <w:right w:type="dxa" w:w="100"/>
            </w:tcMar>
            <w:vAlign w:val="center"/>
          </w:tcPr>
          <w:p>
            <w:pPr>
              <w:spacing w:after="0" w:line="250"/>
              <w:jc w:val="left"/>
            </w:pPr>
            <w:r>
              <w:rPr>
                <w:rFonts w:ascii="Arial" w:cs="Arial" w:eastAsia="Arial" w:hAnsi="Arial"/>
                <w:b w:val="false"/>
                <w:bCs w:val="false"/>
                <w:color w:val="1F2A33"/>
                <w:sz w:val="20"/>
                <w:szCs w:val="20"/>
              </w:rPr>
              <w:t xml:space="preserve">Entorno de práctica funcionando al cierre, con evidencias del grupo.</w:t>
            </w:r>
          </w:p>
        </w:tc>
      </w:tr>
    </w:tbl>
    <w:p>
      <w:pPr>
        <w:spacing w:after="120" w:before="300"/>
      </w:pPr>
      <w:r>
        <w:rPr>
          <w:rFonts w:ascii="Arial" w:cs="Arial" w:eastAsia="Arial" w:hAnsi="Arial"/>
          <w:b/>
          <w:bCs/>
          <w:color w:val="2E74B5"/>
          <w:sz w:val="27"/>
          <w:szCs w:val="27"/>
        </w:rPr>
        <w:t xml:space="preserve">7. Recursos y requerimientos</w:t>
      </w:r>
    </w:p>
    <w:p>
      <w:pPr>
        <w:spacing w:after="120" w:line="264"/>
        <w:jc w:val="both"/>
      </w:pPr>
      <w:r>
        <w:rPr>
          <w:rFonts w:ascii="Arial" w:cs="Arial" w:eastAsia="Arial" w:hAnsi="Arial"/>
          <w:b/>
          <w:bCs/>
          <w:color w:val="002060"/>
          <w:sz w:val="21"/>
          <w:szCs w:val="21"/>
        </w:rPr>
        <w:t xml:space="preserve">Requerimiento habilitante. </w:t>
      </w:r>
      <w:r>
        <w:rPr>
          <w:rFonts w:ascii="Arial" w:cs="Arial" w:eastAsia="Arial" w:hAnsi="Arial"/>
          <w:color w:val="1F2A33"/>
          <w:sz w:val="21"/>
          <w:szCs w:val="21"/>
        </w:rPr>
        <w:t xml:space="preserve">El plan depende de contar con un entorno de laboratorio (servidor / virtualización); es la condición principal identificada en el levantamiento para ejecutar el programa.</w:t>
      </w:r>
    </w:p>
    <w:p>
      <w:pPr>
        <w:pStyle w:val="ListParagraph"/>
        <w:numPr>
          <w:ilvl w:val="0"/>
          <w:numId w:val="1"/>
        </w:numPr>
        <w:spacing w:after="50" w:line="260"/>
      </w:pPr>
      <w:r>
        <w:rPr>
          <w:rFonts w:ascii="Arial" w:cs="Arial" w:eastAsia="Arial" w:hAnsi="Arial"/>
          <w:b/>
          <w:bCs/>
          <w:color w:val="002060"/>
          <w:sz w:val="21"/>
          <w:szCs w:val="21"/>
        </w:rPr>
        <w:t xml:space="preserve">Laboratorio: </w:t>
      </w:r>
      <w:r>
        <w:rPr>
          <w:rFonts w:ascii="Arial" w:cs="Arial" w:eastAsia="Arial" w:hAnsi="Arial"/>
          <w:color w:val="1F2A33"/>
          <w:sz w:val="21"/>
          <w:szCs w:val="21"/>
        </w:rPr>
        <w:t xml:space="preserve">servidor o entorno de virtualización para máquinas de ataque y defensa.</w:t>
      </w:r>
    </w:p>
    <w:p>
      <w:pPr>
        <w:pStyle w:val="ListParagraph"/>
        <w:numPr>
          <w:ilvl w:val="0"/>
          <w:numId w:val="1"/>
        </w:numPr>
        <w:spacing w:after="50" w:line="260"/>
      </w:pPr>
      <w:r>
        <w:rPr>
          <w:rFonts w:ascii="Arial" w:cs="Arial" w:eastAsia="Arial" w:hAnsi="Arial"/>
          <w:b/>
          <w:bCs/>
          <w:color w:val="002060"/>
          <w:sz w:val="21"/>
          <w:szCs w:val="21"/>
        </w:rPr>
        <w:t xml:space="preserve">Software: </w:t>
      </w:r>
      <w:r>
        <w:rPr>
          <w:rFonts w:ascii="Arial" w:cs="Arial" w:eastAsia="Arial" w:hAnsi="Arial"/>
          <w:color w:val="1F2A33"/>
          <w:sz w:val="21"/>
          <w:szCs w:val="21"/>
        </w:rPr>
        <w:t xml:space="preserve">Kali Linux, herramientas de redes y vulnerabilidades, Metasploit, Wazuh/Suricata (introductorio).</w:t>
      </w:r>
    </w:p>
    <w:p>
      <w:pPr>
        <w:pStyle w:val="ListParagraph"/>
        <w:numPr>
          <w:ilvl w:val="0"/>
          <w:numId w:val="1"/>
        </w:numPr>
        <w:spacing w:after="50" w:line="260"/>
      </w:pPr>
      <w:r>
        <w:rPr>
          <w:rFonts w:ascii="Arial" w:cs="Arial" w:eastAsia="Arial" w:hAnsi="Arial"/>
          <w:b/>
          <w:bCs/>
          <w:color w:val="002060"/>
          <w:sz w:val="21"/>
          <w:szCs w:val="21"/>
        </w:rPr>
        <w:t xml:space="preserve">Espacio: </w:t>
      </w:r>
      <w:r>
        <w:rPr>
          <w:rFonts w:ascii="Arial" w:cs="Arial" w:eastAsia="Arial" w:hAnsi="Arial"/>
          <w:color w:val="1F2A33"/>
          <w:sz w:val="21"/>
          <w:szCs w:val="21"/>
        </w:rPr>
        <w:t xml:space="preserve">dependencias del CITT Varas.</w:t>
      </w:r>
    </w:p>
    <w:p>
      <w:pPr>
        <w:pStyle w:val="ListParagraph"/>
        <w:numPr>
          <w:ilvl w:val="0"/>
          <w:numId w:val="1"/>
        </w:numPr>
        <w:spacing w:after="50" w:line="260"/>
      </w:pPr>
      <w:r>
        <w:rPr>
          <w:rFonts w:ascii="Arial" w:cs="Arial" w:eastAsia="Arial" w:hAnsi="Arial"/>
          <w:b/>
          <w:bCs/>
          <w:color w:val="002060"/>
          <w:sz w:val="21"/>
          <w:szCs w:val="21"/>
        </w:rPr>
        <w:t xml:space="preserve">Material de apoyo: </w:t>
      </w:r>
      <w:r>
        <w:rPr>
          <w:rFonts w:ascii="Arial" w:cs="Arial" w:eastAsia="Arial" w:hAnsi="Arial"/>
          <w:color w:val="1F2A33"/>
          <w:sz w:val="21"/>
          <w:szCs w:val="21"/>
        </w:rPr>
        <w:t xml:space="preserve">guías de laboratorio, retos y documentación del track.</w:t>
      </w:r>
    </w:p>
    <w:p>
      <w:pPr>
        <w:spacing w:after="60" w:before="160"/>
      </w:pPr>
      <w:r>
        <w:rPr>
          <w:rFonts w:ascii="Arial" w:cs="Arial" w:eastAsia="Arial" w:hAnsi="Arial"/>
          <w:b/>
          <w:bCs/>
          <w:color w:val="002060"/>
          <w:sz w:val="22"/>
          <w:szCs w:val="22"/>
        </w:rPr>
        <w:t xml:space="preserve">Vinculación con otros tracks del CITT</w:t>
      </w:r>
    </w:p>
    <w:p>
      <w:pPr>
        <w:pStyle w:val="ListParagraph"/>
        <w:numPr>
          <w:ilvl w:val="0"/>
          <w:numId w:val="1"/>
        </w:numPr>
        <w:spacing w:after="50" w:line="260"/>
      </w:pPr>
      <w:r>
        <w:rPr>
          <w:rFonts w:ascii="Arial" w:cs="Arial" w:eastAsia="Arial" w:hAnsi="Arial"/>
          <w:b/>
          <w:bCs/>
          <w:color w:val="2E74B5"/>
          <w:sz w:val="21"/>
          <w:szCs w:val="21"/>
        </w:rPr>
        <w:t xml:space="preserve">Videojuegos </w:t>
      </w:r>
      <w:r>
        <w:rPr>
          <w:rFonts w:ascii="Arial" w:cs="Arial" w:eastAsia="Arial" w:hAnsi="Arial"/>
          <w:color w:val="1F2A33"/>
          <w:sz w:val="21"/>
          <w:szCs w:val="21"/>
        </w:rPr>
        <w:t xml:space="preserve">— idea del levantamiento: videojuego de ciberseguridad, como actividad opcional para quienes tengan interés.</w:t>
      </w:r>
    </w:p>
    <w:p>
      <w:pPr>
        <w:pStyle w:val="ListParagraph"/>
        <w:numPr>
          <w:ilvl w:val="0"/>
          <w:numId w:val="1"/>
        </w:numPr>
        <w:spacing w:after="50" w:line="260"/>
      </w:pPr>
      <w:r>
        <w:rPr>
          <w:rFonts w:ascii="Arial" w:cs="Arial" w:eastAsia="Arial" w:hAnsi="Arial"/>
          <w:b/>
          <w:bCs/>
          <w:color w:val="2E74B5"/>
          <w:sz w:val="21"/>
          <w:szCs w:val="21"/>
        </w:rPr>
        <w:t xml:space="preserve">Networking / IoT </w:t>
      </w:r>
      <w:r>
        <w:rPr>
          <w:rFonts w:ascii="Arial" w:cs="Arial" w:eastAsia="Arial" w:hAnsi="Arial"/>
          <w:color w:val="1F2A33"/>
          <w:sz w:val="21"/>
          <w:szCs w:val="21"/>
        </w:rPr>
        <w:t xml:space="preserve">— eje de redes y hardening.</w:t>
      </w:r>
    </w:p>
    <w:p>
      <w:pPr>
        <w:pStyle w:val="ListParagraph"/>
        <w:numPr>
          <w:ilvl w:val="0"/>
          <w:numId w:val="1"/>
        </w:numPr>
        <w:spacing w:after="50" w:line="260"/>
      </w:pPr>
      <w:r>
        <w:rPr>
          <w:rFonts w:ascii="Arial" w:cs="Arial" w:eastAsia="Arial" w:hAnsi="Arial"/>
          <w:b/>
          <w:bCs/>
          <w:color w:val="2E74B5"/>
          <w:sz w:val="21"/>
          <w:szCs w:val="21"/>
        </w:rPr>
        <w:t xml:space="preserve">Hardware </w:t>
      </w:r>
      <w:r>
        <w:rPr>
          <w:rFonts w:ascii="Arial" w:cs="Arial" w:eastAsia="Arial" w:hAnsi="Arial"/>
          <w:color w:val="1F2A33"/>
          <w:sz w:val="21"/>
          <w:szCs w:val="21"/>
        </w:rPr>
        <w:t xml:space="preserve">— demostraciones puntuales con ESP32 / Cardputer, según disponibilidad.</w:t>
      </w:r>
    </w:p>
    <w:sectPr>
      <w:headerReference w:type="default" r:id="rId7"/>
      <w:footerReference w:type="default" r:id="rId8"/>
      <w:pgSz w:w="12240" w:h="15840" w:orient="portrait"/>
      <w:pgMar w:top="900" w:right="1180" w:bottom="100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E4" w:sz="4" w:space="6"/>
      </w:pBdr>
      <w:tabs>
        <w:tab w:val="right" w:pos="9026"/>
      </w:tabs>
      <w:jc w:val="left"/>
    </w:pPr>
    <w:r>
      <w:rPr>
        <w:rFonts w:ascii="Arial" w:cs="Arial" w:eastAsia="Arial" w:hAnsi="Arial"/>
        <w:color w:val="6B7785"/>
        <w:sz w:val="16"/>
        <w:szCs w:val="16"/>
      </w:rPr>
      <w:t xml:space="preserve">Track Ciberseguridad – Plan Formativo 2.º Semestre 2026 (CITT Varas)</w:t>
    </w:r>
    <w:r>
      <w:rPr>
        <w:rFonts w:ascii="Arial" w:cs="Arial" w:eastAsia="Arial" w:hAnsi="Arial"/>
        <w:color w:val="6B7785"/>
        <w:sz w:val="16"/>
        <w:szCs w:val="16"/>
      </w:rPr>
      <w:t xml:space="preserve">	Pág. </w:t>
    </w:r>
    <w:r>
      <w:rPr>
        <w:rFonts w:ascii="Arial" w:cs="Arial" w:eastAsia="Arial" w:hAnsi="Arial"/>
        <w:color w:val="6B778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left w:val="none"/>
        <w:bottom w:val="none"/>
        <w:right w:val="none"/>
        <w:insideH w:val="none"/>
        <w:insideV w:val="none"/>
      </w:tblBorders>
    </w:tblPr>
    <w:tblGrid>
      <w:gridCol w:w="4680"/>
      <w:gridCol w:w="4680"/>
    </w:tblGrid>
    <w:tr>
      <w:tc>
        <w:tcPr>
          <w:tcW w:type="dxa" w:w="4680"/>
          <w:vAlign w:val="center"/>
        </w:tcPr>
        <w:p>
          <w:r>
            <w:drawing>
              <wp:inline distT="0" distB="0" distL="0" distR="0">
                <wp:extent cx="438150" cy="43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38150" cy="438150"/>
                        </a:xfrm>
                        <a:prstGeom prst="rect">
                          <a:avLst/>
                        </a:prstGeom>
                      </pic:spPr>
                    </pic:pic>
                  </a:graphicData>
                </a:graphic>
              </wp:inline>
            </w:drawing>
          </w:r>
          <w:r>
            <w:t xml:space="preserve">   </w:t>
          </w:r>
          <w:r>
            <w:drawing>
              <wp:inline distT="0" distB="0" distL="0" distR="0">
                <wp:extent cx="40005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400050" cy="400050"/>
                        </a:xfrm>
                        <a:prstGeom prst="rect">
                          <a:avLst/>
                        </a:prstGeom>
                      </pic:spPr>
                    </pic:pic>
                  </a:graphicData>
                </a:graphic>
              </wp:inline>
            </w:drawing>
          </w:r>
        </w:p>
      </w:tc>
      <w:tc>
        <w:tcPr>
          <w:tcW w:type="dxa" w:w="4680"/>
          <w:vAlign w:val="center"/>
        </w:tcPr>
        <w:p>
          <w:pPr>
            <w:jc w:val="right"/>
          </w:pPr>
          <w:r>
            <w:drawing>
              <wp:inline distT="0" distB="0" distL="0" distR="0">
                <wp:extent cx="1257300" cy="39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 cstate="none"/>
                        <a:srcRect/>
                        <a:stretch>
                          <a:fillRect/>
                        </a:stretch>
                      </pic:blipFill>
                      <pic:spPr bwMode="auto">
                        <a:xfrm>
                          <a:off x="0" y="0"/>
                          <a:ext cx="1257300" cy="390525"/>
                        </a:xfrm>
                        <a:prstGeom prst="rect">
                          <a:avLst/>
                        </a:prstGeom>
                      </pic:spPr>
                    </pic:pic>
                  </a:graphicData>
                </a:graphic>
              </wp:inline>
            </w:drawing>
          </w:r>
        </w:p>
      </w:tc>
    </w:tr>
  </w:tbl>
  <w:p>
    <w:pPr>
      <w:spacing w:after="0"/>
    </w:pPr>
    <w:r>
      <w:rPr>
        <w:rFonts w:ascii="Arial" w:cs="Arial" w:eastAsia="Arial" w:hAnsi="Arial"/>
        <w:color w:val="1F2A33"/>
        <w:sz w:val="21"/>
        <w:szCs w:val="21"/>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A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70c687c87d7baffbddce7aa54c8916fedbb5d88.png"/><Relationship Id="rId1" Type="http://schemas.openxmlformats.org/officeDocument/2006/relationships/image" Target="media/4bfef444b2b6902b53bc0fd17592471988bf1d53.png"/><Relationship Id="rId2" Type="http://schemas.openxmlformats.org/officeDocument/2006/relationships/image" Target="media/46c7546bb6b09b56825b651f74d9df3397a7df9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Formativo Talleres Ciberseguridad 2S 2026</dc:title>
  <dc:creator>Track Ciberseguridad CITT DUOC Varas</dc:creator>
  <cp:lastModifiedBy>Un-named</cp:lastModifiedBy>
  <cp:revision>1</cp:revision>
  <dcterms:created xsi:type="dcterms:W3CDTF">2026-08-15T00:43:49.117Z</dcterms:created>
  <dcterms:modified xsi:type="dcterms:W3CDTF">2026-08-15T00:43:49.118Z</dcterms:modified>
</cp:coreProperties>
</file>

<file path=docProps/custom.xml><?xml version="1.0" encoding="utf-8"?>
<Properties xmlns="http://schemas.openxmlformats.org/officeDocument/2006/custom-properties" xmlns:vt="http://schemas.openxmlformats.org/officeDocument/2006/docPropsVTypes"/>
</file>