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569F9" w:rsidRDefault="00A95EB7">
      <w:pPr>
        <w:spacing w:line="360" w:lineRule="auto"/>
        <w:rPr>
          <w:b/>
          <w:sz w:val="32"/>
          <w:szCs w:val="32"/>
        </w:rPr>
      </w:pPr>
      <w:r>
        <w:rPr>
          <w:b/>
          <w:sz w:val="32"/>
          <w:szCs w:val="32"/>
        </w:rPr>
        <w:t xml:space="preserve">Online ‘Grooming’: Technology-Faciliated Child Sexual Abuse </w:t>
      </w:r>
    </w:p>
    <w:p w14:paraId="00000004" w14:textId="77777777" w:rsidR="009569F9" w:rsidRDefault="009569F9">
      <w:pPr>
        <w:spacing w:line="360" w:lineRule="auto"/>
        <w:rPr>
          <w:sz w:val="24"/>
          <w:szCs w:val="24"/>
        </w:rPr>
      </w:pPr>
    </w:p>
    <w:p w14:paraId="00000005" w14:textId="77777777" w:rsidR="009569F9" w:rsidRDefault="00A95EB7">
      <w:pPr>
        <w:spacing w:line="360" w:lineRule="auto"/>
        <w:rPr>
          <w:sz w:val="24"/>
          <w:szCs w:val="24"/>
        </w:rPr>
      </w:pPr>
      <w:r>
        <w:rPr>
          <w:b/>
          <w:sz w:val="24"/>
          <w:szCs w:val="24"/>
        </w:rPr>
        <w:t>Overview</w:t>
      </w:r>
    </w:p>
    <w:p w14:paraId="00000006" w14:textId="77777777" w:rsidR="009569F9" w:rsidRDefault="00A95EB7">
      <w:pPr>
        <w:spacing w:line="360" w:lineRule="auto"/>
      </w:pPr>
      <w:r>
        <w:t xml:space="preserve">‘Grooming’ is where an adult intentionally builds a relationship with a child, and often their family, guardians and other support networks, in order to perpetrate child sexual abuse. The behaviours involved in establishing these relationships can be difficult to identify but can include doing acts to build trust (such as gift giving), isolating the child from their support networks and introducing them to sexualised content. The intention of these behaviours is to: </w:t>
      </w:r>
    </w:p>
    <w:p w14:paraId="00000007" w14:textId="77777777" w:rsidR="009569F9" w:rsidRDefault="00A95EB7">
      <w:pPr>
        <w:numPr>
          <w:ilvl w:val="0"/>
          <w:numId w:val="1"/>
        </w:numPr>
        <w:spacing w:line="360" w:lineRule="auto"/>
      </w:pPr>
      <w:r>
        <w:t>Make the child accessible to the perpetrator</w:t>
      </w:r>
    </w:p>
    <w:p w14:paraId="00000008" w14:textId="77777777" w:rsidR="009569F9" w:rsidRDefault="00A95EB7">
      <w:pPr>
        <w:numPr>
          <w:ilvl w:val="0"/>
          <w:numId w:val="1"/>
        </w:numPr>
        <w:spacing w:line="360" w:lineRule="auto"/>
      </w:pPr>
      <w:r>
        <w:t xml:space="preserve">Make the child compliant to sexual abuse </w:t>
      </w:r>
    </w:p>
    <w:p w14:paraId="00000009" w14:textId="77777777" w:rsidR="009569F9" w:rsidRDefault="00A95EB7">
      <w:pPr>
        <w:numPr>
          <w:ilvl w:val="0"/>
          <w:numId w:val="1"/>
        </w:numPr>
        <w:spacing w:line="360" w:lineRule="auto"/>
      </w:pPr>
      <w:r>
        <w:t xml:space="preserve">Maintain the child’s silence </w:t>
      </w:r>
    </w:p>
    <w:p w14:paraId="0000000A" w14:textId="77777777" w:rsidR="009569F9" w:rsidRDefault="00A95EB7">
      <w:pPr>
        <w:numPr>
          <w:ilvl w:val="0"/>
          <w:numId w:val="1"/>
        </w:numPr>
        <w:spacing w:line="360" w:lineRule="auto"/>
      </w:pPr>
      <w:r>
        <w:t>Avoid discovery of sexual abuse.</w:t>
      </w:r>
      <w:r>
        <w:rPr>
          <w:vertAlign w:val="superscript"/>
        </w:rPr>
        <w:footnoteReference w:id="1"/>
      </w:r>
      <w:r>
        <w:t xml:space="preserve"> </w:t>
      </w:r>
    </w:p>
    <w:p w14:paraId="0000000B" w14:textId="77777777" w:rsidR="009569F9" w:rsidRDefault="00A95EB7">
      <w:pPr>
        <w:spacing w:line="360" w:lineRule="auto"/>
      </w:pPr>
      <w:r>
        <w:t xml:space="preserve">Online grooming involves perpetrators communicating with a child via online spaces in order to perpetrate abuse either in person or online (such as acquiring child sexual abuse material from the child). These spaces can broadly include phones, social media platforms and messaging features and games, which can be highly facilitative to grooming by allowing predators to virtual access to the child, often without their guardian’s knowledge, and the ability to remain incognito. </w:t>
      </w:r>
    </w:p>
    <w:p w14:paraId="0000000C" w14:textId="77777777" w:rsidR="009569F9" w:rsidRDefault="009569F9">
      <w:pPr>
        <w:spacing w:line="360" w:lineRule="auto"/>
      </w:pPr>
    </w:p>
    <w:p w14:paraId="0000000D" w14:textId="77777777" w:rsidR="009569F9" w:rsidRDefault="00A95EB7">
      <w:pPr>
        <w:spacing w:line="360" w:lineRule="auto"/>
        <w:rPr>
          <w:sz w:val="20"/>
          <w:szCs w:val="20"/>
        </w:rPr>
      </w:pPr>
      <w:r>
        <w:rPr>
          <w:sz w:val="20"/>
          <w:szCs w:val="20"/>
        </w:rPr>
        <w:t xml:space="preserve">PREVALENCE </w:t>
      </w:r>
    </w:p>
    <w:p w14:paraId="0000000E" w14:textId="77777777" w:rsidR="009569F9" w:rsidRDefault="00A95EB7">
      <w:pPr>
        <w:spacing w:line="360" w:lineRule="auto"/>
      </w:pPr>
      <w:r>
        <w:rPr>
          <w:highlight w:val="white"/>
        </w:rPr>
        <w:t>The</w:t>
      </w:r>
      <w:r>
        <w:t xml:space="preserve"> Australian Centre to Counter Child Exploitation (ACCCE) released that online child exploitation reports increased by 45 per cent in the 2023-2024 financial year. The increasing number of children participating in online spaces has raised concern about their vulnerability to online grooming. In 2024, 95% of 13-15 year olds used social media  and 80% of 8-12 year olds had used at least one or more social media platforms, despite social media policies restricting users under the age of 13.</w:t>
      </w:r>
      <w:r>
        <w:rPr>
          <w:vertAlign w:val="superscript"/>
        </w:rPr>
        <w:footnoteReference w:id="2"/>
      </w:r>
      <w:r>
        <w:t xml:space="preserve"> In 2022, it was found that 60% of 8-17 year olds Australians have communicated with someone they initially met online while 12.5% have met in person with someone they initially met online.</w:t>
      </w:r>
      <w:r>
        <w:rPr>
          <w:vertAlign w:val="superscript"/>
        </w:rPr>
        <w:footnoteReference w:id="3"/>
      </w:r>
    </w:p>
    <w:p w14:paraId="0000000F" w14:textId="77777777" w:rsidR="009569F9" w:rsidRDefault="009569F9">
      <w:pPr>
        <w:spacing w:line="360" w:lineRule="auto"/>
        <w:rPr>
          <w:b/>
          <w:sz w:val="24"/>
          <w:szCs w:val="24"/>
        </w:rPr>
      </w:pPr>
    </w:p>
    <w:p w14:paraId="00000010" w14:textId="77777777" w:rsidR="009569F9" w:rsidRDefault="00A95EB7">
      <w:pPr>
        <w:spacing w:line="360" w:lineRule="auto"/>
        <w:rPr>
          <w:b/>
          <w:sz w:val="24"/>
          <w:szCs w:val="24"/>
        </w:rPr>
      </w:pPr>
      <w:r>
        <w:rPr>
          <w:b/>
          <w:sz w:val="24"/>
          <w:szCs w:val="24"/>
        </w:rPr>
        <w:lastRenderedPageBreak/>
        <w:t xml:space="preserve">Statutory framework </w:t>
      </w:r>
    </w:p>
    <w:p w14:paraId="00000011" w14:textId="77777777" w:rsidR="009569F9" w:rsidRDefault="00A95EB7">
      <w:pPr>
        <w:spacing w:line="360" w:lineRule="auto"/>
      </w:pPr>
      <w:r>
        <w:t xml:space="preserve">The act of ‘grooming’ is itself an offence under both Commonwealth and state laws, even if sexual abuse has not occured. However, online grooming as distinguished from other forms of grooming is only a separate offence under the Criminal Code 1995 (Cth). </w:t>
      </w:r>
    </w:p>
    <w:p w14:paraId="00000012" w14:textId="77777777" w:rsidR="009569F9" w:rsidRDefault="009569F9">
      <w:pPr>
        <w:spacing w:line="360" w:lineRule="auto"/>
        <w:rPr>
          <w:color w:val="FF0000"/>
        </w:rPr>
      </w:pPr>
    </w:p>
    <w:p w14:paraId="00000013" w14:textId="77777777" w:rsidR="009569F9" w:rsidRDefault="00A95EB7">
      <w:pPr>
        <w:spacing w:line="360" w:lineRule="auto"/>
        <w:rPr>
          <w:sz w:val="20"/>
          <w:szCs w:val="20"/>
        </w:rPr>
      </w:pPr>
      <w:r>
        <w:rPr>
          <w:sz w:val="20"/>
          <w:szCs w:val="20"/>
        </w:rPr>
        <w:t>COMMONWEALTH LEGISLATION</w:t>
      </w:r>
    </w:p>
    <w:p w14:paraId="00000014" w14:textId="77777777" w:rsidR="009569F9" w:rsidRDefault="00A95EB7">
      <w:pPr>
        <w:spacing w:line="360" w:lineRule="auto"/>
      </w:pPr>
      <w:r>
        <w:t xml:space="preserve">In the Criminal Code 1995 (Cth) (‘the Criminal Code’), online grooming offences are set out under Division 474 Telecommunications Offences. Under s 474.27, it is an offence for a person over the age of 18 years to use a carriage service to ‘groom’ persons under the age 16 years. In the Criminal Code’s Dictionary, a carriage service ‘means a service for carrying communications by means of guided and/or unguided electromagnetic energy’. Social media messaging services are considered a carriage service: see for example, </w:t>
      </w:r>
      <w:r>
        <w:rPr>
          <w:i/>
        </w:rPr>
        <w:t>R v Lidden</w:t>
      </w:r>
      <w:r>
        <w:t xml:space="preserve"> [2024] ACTSC 297 where an offender was convicted under s 474.27(1) for messages sent through Facebook messenger. There are three subsections of offences within s 474.27 that carry maximum penalties of 12 to 15 years imprisonment. Other Subdivision F offences may also apply to grooming incidents, such as s 474.27A that prohibits using a carriage service to transmit indecent communication to persons under 16 years of age. </w:t>
      </w:r>
    </w:p>
    <w:p w14:paraId="00000015" w14:textId="77777777" w:rsidR="009569F9" w:rsidRDefault="009569F9">
      <w:pPr>
        <w:spacing w:line="360" w:lineRule="auto"/>
      </w:pPr>
    </w:p>
    <w:p w14:paraId="00000016" w14:textId="77777777" w:rsidR="009569F9" w:rsidRDefault="00A95EB7">
      <w:pPr>
        <w:spacing w:line="360" w:lineRule="auto"/>
        <w:rPr>
          <w:sz w:val="20"/>
          <w:szCs w:val="20"/>
        </w:rPr>
      </w:pPr>
      <w:r>
        <w:rPr>
          <w:sz w:val="20"/>
          <w:szCs w:val="20"/>
        </w:rPr>
        <w:t xml:space="preserve">NSW LEGISLATION </w:t>
      </w:r>
    </w:p>
    <w:p w14:paraId="00000017" w14:textId="77777777" w:rsidR="009569F9" w:rsidRDefault="00A95EB7">
      <w:pPr>
        <w:spacing w:line="360" w:lineRule="auto"/>
      </w:pPr>
      <w:r>
        <w:t xml:space="preserve">In New South Wales, ‘grooming’ is an offence under </w:t>
      </w:r>
      <w:r>
        <w:rPr>
          <w:i/>
        </w:rPr>
        <w:t>Crimes Act 1900</w:t>
      </w:r>
      <w:r>
        <w:t xml:space="preserve"> (NSW) s 66EB(3) where a person over the age of 18 engages in conduct that exposes a child under the age of 16 years with either indecent material, an intoxicating substance or any financial or material benefit with the intention to make it easier to procure the child for unlawful sexual activity. This carries a maximum penalty of 12 years imprisonment where the offences involved a child under 14 years of age and a maximum penalty of 10 years where the offences involved a child between 14 years and 16 years of age.</w:t>
      </w:r>
    </w:p>
    <w:p w14:paraId="00000018" w14:textId="77777777" w:rsidR="009569F9" w:rsidRDefault="009569F9">
      <w:pPr>
        <w:spacing w:line="360" w:lineRule="auto"/>
      </w:pPr>
    </w:p>
    <w:p w14:paraId="00000019" w14:textId="77777777" w:rsidR="009569F9" w:rsidRDefault="009569F9">
      <w:pPr>
        <w:spacing w:line="360" w:lineRule="auto"/>
      </w:pPr>
    </w:p>
    <w:p w14:paraId="0000001A" w14:textId="77777777" w:rsidR="009569F9" w:rsidRDefault="009569F9">
      <w:pPr>
        <w:spacing w:line="360" w:lineRule="auto"/>
      </w:pPr>
    </w:p>
    <w:p w14:paraId="0000001B" w14:textId="77777777" w:rsidR="009569F9" w:rsidRDefault="00A95EB7">
      <w:pPr>
        <w:spacing w:line="360" w:lineRule="auto"/>
      </w:pPr>
      <w:r>
        <w:rPr>
          <w:sz w:val="20"/>
          <w:szCs w:val="20"/>
        </w:rPr>
        <w:t xml:space="preserve">GROOMING AND INTERNET REGULATION </w:t>
      </w:r>
    </w:p>
    <w:p w14:paraId="0000001C" w14:textId="77777777" w:rsidR="009569F9" w:rsidRDefault="00A95EB7">
      <w:pPr>
        <w:spacing w:line="360" w:lineRule="auto"/>
      </w:pPr>
      <w:r>
        <w:t xml:space="preserve">The </w:t>
      </w:r>
      <w:r>
        <w:rPr>
          <w:i/>
        </w:rPr>
        <w:t>Online Safety Act 2021</w:t>
      </w:r>
      <w:r>
        <w:t xml:space="preserve"> does not currently specifically identify online grooming. However, in a 2024 statutory review of the </w:t>
      </w:r>
      <w:r>
        <w:rPr>
          <w:i/>
        </w:rPr>
        <w:t>Online Safety Act 2021</w:t>
      </w:r>
      <w:r>
        <w:t xml:space="preserve"> recommended (under Recommendations 4 and 5) the adoption of an overarching duty of care and due diligence and that harms to young people (including grooming) should be a harm highlighted for attention in reforms to the Act. </w:t>
      </w:r>
    </w:p>
    <w:p w14:paraId="0000001D" w14:textId="77777777" w:rsidR="009569F9" w:rsidRDefault="009569F9">
      <w:pPr>
        <w:spacing w:line="360" w:lineRule="auto"/>
      </w:pPr>
    </w:p>
    <w:p w14:paraId="0000001E" w14:textId="77777777" w:rsidR="009569F9" w:rsidRDefault="00A95EB7">
      <w:pPr>
        <w:spacing w:line="360" w:lineRule="auto"/>
      </w:pPr>
      <w:r>
        <w:lastRenderedPageBreak/>
        <w:t xml:space="preserve">The current minimum age for all major social media platforms is 13 years old. This age limit was identified in a decision from the United States Congress when passing the </w:t>
      </w:r>
      <w:r>
        <w:rPr>
          <w:i/>
        </w:rPr>
        <w:t>Children’s Online Privacy Protection Act 1998</w:t>
      </w:r>
      <w:r>
        <w:t xml:space="preserve"> and is incorporated in the Terms of Service for these social media platforms. However, the significant percentages of Australian children under 13 years old who have created and maintained a social media account has highlighted the ineffectiveness of social media companies in enforcing user age limits as they currently exist.</w:t>
      </w:r>
    </w:p>
    <w:p w14:paraId="0000001F" w14:textId="77777777" w:rsidR="009569F9" w:rsidRDefault="009569F9">
      <w:pPr>
        <w:spacing w:line="360" w:lineRule="auto"/>
      </w:pPr>
    </w:p>
    <w:p w14:paraId="00000020" w14:textId="77777777" w:rsidR="009569F9" w:rsidRDefault="00A95EB7">
      <w:pPr>
        <w:spacing w:line="360" w:lineRule="auto"/>
      </w:pPr>
      <w:r>
        <w:t xml:space="preserve">The Online Safety Amendment (Social Media Minimum Age) Bill 2024, which will commence on 10 December 2025, will introduce a duty of care on social media companies to take reasonable steps to prevent Australians under 16 years old from creating or maintaining a social media account. In this, it will not make it an offence for 16 years old to create or maintain a social media account but will be a fineable offence for social media companies who fail to take reasonable steps. </w:t>
      </w:r>
    </w:p>
    <w:p w14:paraId="00000021" w14:textId="77777777" w:rsidR="009569F9" w:rsidRDefault="009569F9">
      <w:pPr>
        <w:spacing w:line="360" w:lineRule="auto"/>
      </w:pPr>
    </w:p>
    <w:p w14:paraId="00000022" w14:textId="77777777" w:rsidR="009569F9" w:rsidRDefault="00A95EB7">
      <w:pPr>
        <w:spacing w:line="360" w:lineRule="auto"/>
      </w:pPr>
      <w:r>
        <w:t xml:space="preserve">Some key implications of these include the enforcements of age limits and whether this will require Australian users to provide further sensitive information to social media companies and the future security of this. Furthermore, online gaming and some select messaging apps have been excluded from changing age limits which does not address concerns with the use of these platforms by children under 13 years. </w:t>
      </w:r>
    </w:p>
    <w:p w14:paraId="00000023" w14:textId="77777777" w:rsidR="009569F9" w:rsidRDefault="009569F9"/>
    <w:p w14:paraId="00000024" w14:textId="77777777" w:rsidR="009569F9" w:rsidRDefault="009569F9"/>
    <w:p w14:paraId="00000025" w14:textId="77777777" w:rsidR="009569F9" w:rsidRDefault="009569F9"/>
    <w:p w14:paraId="00000026" w14:textId="77777777" w:rsidR="009569F9" w:rsidRDefault="009569F9"/>
    <w:p w14:paraId="00000027" w14:textId="77777777" w:rsidR="009569F9" w:rsidRDefault="009569F9"/>
    <w:p w14:paraId="00000028" w14:textId="26DB99F5" w:rsidR="009569F9" w:rsidRDefault="009569F9"/>
    <w:sectPr w:rsidR="009569F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41093" w14:textId="77777777" w:rsidR="00886326" w:rsidRDefault="00886326">
      <w:pPr>
        <w:spacing w:line="240" w:lineRule="auto"/>
      </w:pPr>
      <w:r>
        <w:separator/>
      </w:r>
    </w:p>
  </w:endnote>
  <w:endnote w:type="continuationSeparator" w:id="0">
    <w:p w14:paraId="45094D26" w14:textId="77777777" w:rsidR="00886326" w:rsidRDefault="00886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6F08" w14:textId="77777777" w:rsidR="00886326" w:rsidRDefault="00886326">
      <w:pPr>
        <w:spacing w:line="240" w:lineRule="auto"/>
      </w:pPr>
      <w:r>
        <w:separator/>
      </w:r>
    </w:p>
  </w:footnote>
  <w:footnote w:type="continuationSeparator" w:id="0">
    <w:p w14:paraId="53D3BE55" w14:textId="77777777" w:rsidR="00886326" w:rsidRDefault="00886326">
      <w:pPr>
        <w:spacing w:line="240" w:lineRule="auto"/>
      </w:pPr>
      <w:r>
        <w:continuationSeparator/>
      </w:r>
    </w:p>
  </w:footnote>
  <w:footnote w:id="1">
    <w:p w14:paraId="00000041" w14:textId="77777777" w:rsidR="009569F9" w:rsidRDefault="00A95EB7">
      <w:pPr>
        <w:spacing w:line="240" w:lineRule="auto"/>
        <w:rPr>
          <w:sz w:val="20"/>
          <w:szCs w:val="20"/>
        </w:rPr>
      </w:pPr>
      <w:r>
        <w:rPr>
          <w:vertAlign w:val="superscript"/>
        </w:rPr>
        <w:footnoteRef/>
      </w:r>
      <w:r>
        <w:rPr>
          <w:sz w:val="20"/>
          <w:szCs w:val="20"/>
        </w:rPr>
        <w:t xml:space="preserve"> </w:t>
      </w:r>
      <w:r>
        <w:rPr>
          <w:i/>
          <w:highlight w:val="white"/>
        </w:rPr>
        <w:t>Royal Commission into Institutional Responses to Child Sexual Abuse</w:t>
      </w:r>
      <w:r>
        <w:rPr>
          <w:highlight w:val="white"/>
        </w:rPr>
        <w:t xml:space="preserve"> (Final Report, December 2017) vol 1, 323. </w:t>
      </w:r>
    </w:p>
  </w:footnote>
  <w:footnote w:id="2">
    <w:p w14:paraId="00000042" w14:textId="77777777" w:rsidR="009569F9" w:rsidRDefault="00A95EB7">
      <w:pPr>
        <w:spacing w:line="240" w:lineRule="auto"/>
      </w:pPr>
      <w:r>
        <w:rPr>
          <w:vertAlign w:val="superscript"/>
        </w:rPr>
        <w:footnoteRef/>
      </w:r>
      <w:r>
        <w:rPr>
          <w:sz w:val="20"/>
          <w:szCs w:val="20"/>
        </w:rPr>
        <w:t xml:space="preserve"> </w:t>
      </w:r>
      <w:r>
        <w:t xml:space="preserve">eSafety Commissioner, </w:t>
      </w:r>
      <w:r>
        <w:rPr>
          <w:i/>
          <w:highlight w:val="white"/>
        </w:rPr>
        <w:t>Behind the screen: The reality of age assurance and social media access for young Australians</w:t>
      </w:r>
      <w:r>
        <w:rPr>
          <w:highlight w:val="white"/>
        </w:rPr>
        <w:t xml:space="preserve"> (Transparency report, February 2025). </w:t>
      </w:r>
    </w:p>
  </w:footnote>
  <w:footnote w:id="3">
    <w:p w14:paraId="00000043" w14:textId="77777777" w:rsidR="009569F9" w:rsidRDefault="00A95EB7">
      <w:pPr>
        <w:spacing w:line="240" w:lineRule="auto"/>
        <w:rPr>
          <w:shd w:val="clear" w:color="auto" w:fill="FCFAF5"/>
        </w:rPr>
      </w:pPr>
      <w:r>
        <w:rPr>
          <w:vertAlign w:val="superscript"/>
        </w:rPr>
        <w:footnoteRef/>
      </w:r>
      <w:r>
        <w:rPr>
          <w:sz w:val="20"/>
          <w:szCs w:val="20"/>
        </w:rPr>
        <w:t xml:space="preserve"> </w:t>
      </w:r>
      <w:r>
        <w:rPr>
          <w:highlight w:val="white"/>
        </w:rPr>
        <w:t xml:space="preserve">eSafety Commissioner, Parliament of Australia, </w:t>
      </w:r>
      <w:r>
        <w:rPr>
          <w:i/>
          <w:highlight w:val="white"/>
        </w:rPr>
        <w:t xml:space="preserve">Mind the gap: Parental awareness of children’s exposure to risks online </w:t>
      </w:r>
      <w:r>
        <w:rPr>
          <w:highlight w:val="white"/>
        </w:rPr>
        <w:t xml:space="preserve">(Report, February 2022). </w:t>
      </w:r>
    </w:p>
    <w:p w14:paraId="00000044" w14:textId="77777777" w:rsidR="009569F9" w:rsidRDefault="009569F9">
      <w:pPr>
        <w:spacing w:line="240" w:lineRule="auto"/>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66918"/>
    <w:multiLevelType w:val="multilevel"/>
    <w:tmpl w:val="2F8C7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3818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9F9"/>
    <w:rsid w:val="00182BD3"/>
    <w:rsid w:val="0033434B"/>
    <w:rsid w:val="003B7C89"/>
    <w:rsid w:val="007061C7"/>
    <w:rsid w:val="00886326"/>
    <w:rsid w:val="009569F9"/>
    <w:rsid w:val="00A95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D2283"/>
  <w15:docId w15:val="{83E05F45-89DC-0141-B9DA-B632CE09B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835</Words>
  <Characters>4766</Characters>
  <Application>Microsoft Office Word</Application>
  <DocSecurity>0</DocSecurity>
  <Lines>39</Lines>
  <Paragraphs>11</Paragraphs>
  <ScaleCrop>false</ScaleCrop>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Hadley</dc:creator>
  <cp:lastModifiedBy>Marie Hadley</cp:lastModifiedBy>
  <cp:revision>3</cp:revision>
  <dcterms:created xsi:type="dcterms:W3CDTF">2026-08-17T09:31:00Z</dcterms:created>
  <dcterms:modified xsi:type="dcterms:W3CDTF">2026-08-17T09:32:00Z</dcterms:modified>
</cp:coreProperties>
</file>