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E1981" w14:textId="77777777" w:rsidR="00CD239F" w:rsidRDefault="003E49AA">
      <w:pPr>
        <w:pStyle w:val="Heading3"/>
      </w:pPr>
      <w:r>
        <w:t>6</w:t>
      </w:r>
      <w:r>
        <w:rPr>
          <w:spacing w:val="-4"/>
        </w:rPr>
        <w:t xml:space="preserve"> </w:t>
      </w:r>
      <w:r>
        <w:t>c</w:t>
      </w:r>
      <w:r>
        <w:rPr>
          <w:spacing w:val="-5"/>
        </w:rPr>
        <w:t xml:space="preserve"> </w:t>
      </w:r>
      <w:r>
        <w:t>The</w:t>
      </w:r>
      <w:r>
        <w:rPr>
          <w:spacing w:val="-6"/>
        </w:rPr>
        <w:t xml:space="preserve"> </w:t>
      </w:r>
      <w:r>
        <w:t>ACCC’s</w:t>
      </w:r>
      <w:r>
        <w:rPr>
          <w:spacing w:val="-4"/>
        </w:rPr>
        <w:t xml:space="preserve"> </w:t>
      </w:r>
      <w:r>
        <w:t>News</w:t>
      </w:r>
      <w:r>
        <w:rPr>
          <w:spacing w:val="-7"/>
        </w:rPr>
        <w:t xml:space="preserve"> </w:t>
      </w:r>
      <w:r>
        <w:t>Media</w:t>
      </w:r>
      <w:r>
        <w:rPr>
          <w:spacing w:val="-3"/>
        </w:rPr>
        <w:t xml:space="preserve"> </w:t>
      </w:r>
      <w:r>
        <w:t>Bargaining</w:t>
      </w:r>
      <w:r>
        <w:rPr>
          <w:spacing w:val="-3"/>
        </w:rPr>
        <w:t xml:space="preserve"> </w:t>
      </w:r>
      <w:r>
        <w:rPr>
          <w:spacing w:val="-4"/>
        </w:rPr>
        <w:t>Code</w:t>
      </w:r>
    </w:p>
    <w:p w14:paraId="766E1982" w14:textId="77777777" w:rsidR="00CD239F" w:rsidRDefault="003E49AA">
      <w:pPr>
        <w:pStyle w:val="BodyText"/>
        <w:spacing w:before="286" w:line="276" w:lineRule="auto"/>
      </w:pPr>
      <w:r>
        <w:t>With the introduction of its News Media and Digital Platforms Mandatory Bargaining Code, Australia</w:t>
      </w:r>
      <w:r>
        <w:rPr>
          <w:spacing w:val="-4"/>
        </w:rPr>
        <w:t xml:space="preserve"> </w:t>
      </w:r>
      <w:r>
        <w:t>broke</w:t>
      </w:r>
      <w:r>
        <w:rPr>
          <w:spacing w:val="-4"/>
        </w:rPr>
        <w:t xml:space="preserve"> </w:t>
      </w:r>
      <w:r>
        <w:t>new</w:t>
      </w:r>
      <w:r>
        <w:rPr>
          <w:spacing w:val="-4"/>
        </w:rPr>
        <w:t xml:space="preserve"> </w:t>
      </w:r>
      <w:r>
        <w:t>ground,</w:t>
      </w:r>
      <w:r>
        <w:rPr>
          <w:spacing w:val="-3"/>
        </w:rPr>
        <w:t xml:space="preserve"> </w:t>
      </w:r>
      <w:r>
        <w:t>establishing</w:t>
      </w:r>
      <w:r>
        <w:rPr>
          <w:spacing w:val="-3"/>
        </w:rPr>
        <w:t xml:space="preserve"> </w:t>
      </w:r>
      <w:r>
        <w:t>a</w:t>
      </w:r>
      <w:r>
        <w:rPr>
          <w:spacing w:val="-3"/>
        </w:rPr>
        <w:t xml:space="preserve"> </w:t>
      </w:r>
      <w:r>
        <w:t>legislative</w:t>
      </w:r>
      <w:r>
        <w:rPr>
          <w:spacing w:val="-4"/>
        </w:rPr>
        <w:t xml:space="preserve"> </w:t>
      </w:r>
      <w:r>
        <w:t>model</w:t>
      </w:r>
      <w:r>
        <w:rPr>
          <w:spacing w:val="-3"/>
        </w:rPr>
        <w:t xml:space="preserve"> </w:t>
      </w:r>
      <w:r>
        <w:t>that</w:t>
      </w:r>
      <w:r>
        <w:rPr>
          <w:spacing w:val="-3"/>
        </w:rPr>
        <w:t xml:space="preserve"> </w:t>
      </w:r>
      <w:r>
        <w:t>was</w:t>
      </w:r>
      <w:r>
        <w:rPr>
          <w:spacing w:val="-4"/>
        </w:rPr>
        <w:t xml:space="preserve"> </w:t>
      </w:r>
      <w:r>
        <w:t>truly</w:t>
      </w:r>
      <w:r>
        <w:rPr>
          <w:spacing w:val="-3"/>
        </w:rPr>
        <w:t xml:space="preserve"> </w:t>
      </w:r>
      <w:r>
        <w:t>the</w:t>
      </w:r>
      <w:r>
        <w:rPr>
          <w:spacing w:val="-4"/>
        </w:rPr>
        <w:t xml:space="preserve"> </w:t>
      </w:r>
      <w:r>
        <w:t>first</w:t>
      </w:r>
      <w:r>
        <w:rPr>
          <w:spacing w:val="-3"/>
        </w:rPr>
        <w:t xml:space="preserve"> </w:t>
      </w:r>
      <w:r>
        <w:t>of</w:t>
      </w:r>
      <w:r>
        <w:rPr>
          <w:spacing w:val="-3"/>
        </w:rPr>
        <w:t xml:space="preserve"> </w:t>
      </w:r>
      <w:r>
        <w:t>its</w:t>
      </w:r>
      <w:r>
        <w:rPr>
          <w:spacing w:val="-4"/>
        </w:rPr>
        <w:t xml:space="preserve"> </w:t>
      </w:r>
      <w:r>
        <w:t>kind in the world. It was crafted to restructure the intricate economic relationship between major digital platforms and the nation's news publishers. The Code marks a significant shift from traditional internet law; instead of focusing on intermediary liability for content, its central purpose is to correct a severe imbalance in negotiating power. This power asymmetry has historically allowed tech giants like Google and Meta to derive immense value from Australian news content without a mechanism for fairl</w:t>
      </w:r>
      <w:r>
        <w:t>y compensating the journalists and organisations who create it.</w:t>
      </w:r>
    </w:p>
    <w:p w14:paraId="766E1983" w14:textId="77777777" w:rsidR="00CD239F" w:rsidRDefault="003E49AA">
      <w:pPr>
        <w:pStyle w:val="Heading4"/>
        <w:spacing w:before="238"/>
      </w:pPr>
      <w:r>
        <w:t>Background:</w:t>
      </w:r>
      <w:r>
        <w:rPr>
          <w:spacing w:val="-3"/>
        </w:rPr>
        <w:t xml:space="preserve"> </w:t>
      </w:r>
      <w:r>
        <w:t>The</w:t>
      </w:r>
      <w:r>
        <w:rPr>
          <w:spacing w:val="-3"/>
        </w:rPr>
        <w:t xml:space="preserve"> </w:t>
      </w:r>
      <w:r>
        <w:t>Digital</w:t>
      </w:r>
      <w:r>
        <w:rPr>
          <w:spacing w:val="-2"/>
        </w:rPr>
        <w:t xml:space="preserve"> </w:t>
      </w:r>
      <w:r>
        <w:t>Platforms</w:t>
      </w:r>
      <w:r>
        <w:rPr>
          <w:spacing w:val="-3"/>
        </w:rPr>
        <w:t xml:space="preserve"> </w:t>
      </w:r>
      <w:r>
        <w:rPr>
          <w:spacing w:val="-2"/>
        </w:rPr>
        <w:t>Inquiry</w:t>
      </w:r>
    </w:p>
    <w:p w14:paraId="766E1986" w14:textId="6337F745" w:rsidR="00CD239F" w:rsidRDefault="003E49AA" w:rsidP="006C3F2D">
      <w:pPr>
        <w:pStyle w:val="BodyText"/>
        <w:spacing w:before="202" w:line="276" w:lineRule="auto"/>
        <w:ind w:right="153"/>
      </w:pPr>
      <w:r>
        <w:t>The catalyst for the Code was the Australian Competition and Consumer Commission's (ACCC) pivotal Digital Platforms Inquiry, which wrapped up in 2019. A key finding of the inquiry was that the market dominance of Google in search and Meta (then Facebook) in social media created a fundamental power disparity in their dealings with Australian news businesses</w:t>
      </w:r>
      <w:r>
        <w:rPr>
          <w:spacing w:val="-5"/>
        </w:rPr>
        <w:t xml:space="preserve"> </w:t>
      </w:r>
      <w:r>
        <w:t>(Australian</w:t>
      </w:r>
      <w:r>
        <w:rPr>
          <w:spacing w:val="-4"/>
        </w:rPr>
        <w:t xml:space="preserve"> </w:t>
      </w:r>
      <w:r>
        <w:t>Competition</w:t>
      </w:r>
      <w:r>
        <w:rPr>
          <w:spacing w:val="-4"/>
        </w:rPr>
        <w:t xml:space="preserve"> </w:t>
      </w:r>
      <w:r>
        <w:t>and</w:t>
      </w:r>
      <w:r>
        <w:rPr>
          <w:spacing w:val="-4"/>
        </w:rPr>
        <w:t xml:space="preserve"> </w:t>
      </w:r>
      <w:r>
        <w:t>Consumer</w:t>
      </w:r>
      <w:r>
        <w:rPr>
          <w:spacing w:val="-4"/>
        </w:rPr>
        <w:t xml:space="preserve"> </w:t>
      </w:r>
      <w:r>
        <w:t>Commission,</w:t>
      </w:r>
      <w:r>
        <w:rPr>
          <w:spacing w:val="-2"/>
        </w:rPr>
        <w:t xml:space="preserve"> </w:t>
      </w:r>
      <w:r>
        <w:rPr>
          <w:i/>
        </w:rPr>
        <w:t>Digital</w:t>
      </w:r>
      <w:r>
        <w:rPr>
          <w:i/>
          <w:spacing w:val="-4"/>
        </w:rPr>
        <w:t xml:space="preserve"> </w:t>
      </w:r>
      <w:r>
        <w:rPr>
          <w:i/>
        </w:rPr>
        <w:t>Platforms</w:t>
      </w:r>
      <w:r>
        <w:rPr>
          <w:i/>
          <w:spacing w:val="-5"/>
        </w:rPr>
        <w:t xml:space="preserve"> </w:t>
      </w:r>
      <w:r>
        <w:rPr>
          <w:i/>
        </w:rPr>
        <w:t>Inquiry</w:t>
      </w:r>
      <w:r>
        <w:rPr>
          <w:i/>
          <w:spacing w:val="-4"/>
        </w:rPr>
        <w:t xml:space="preserve"> </w:t>
      </w:r>
      <w:r>
        <w:rPr>
          <w:i/>
        </w:rPr>
        <w:t xml:space="preserve">– Final Report </w:t>
      </w:r>
      <w:r>
        <w:t>(2019)). This lopsided dynamic left news outlets which produce the costly, high-quality journalism that drives user engagement on these platforms—with virtually no</w:t>
      </w:r>
      <w:r w:rsidR="006C3F2D">
        <w:t xml:space="preserve"> </w:t>
      </w:r>
      <w:r>
        <w:t>leverage</w:t>
      </w:r>
      <w:r>
        <w:rPr>
          <w:spacing w:val="-4"/>
        </w:rPr>
        <w:t xml:space="preserve"> </w:t>
      </w:r>
      <w:r>
        <w:t>to</w:t>
      </w:r>
      <w:r>
        <w:rPr>
          <w:spacing w:val="-3"/>
        </w:rPr>
        <w:t xml:space="preserve"> </w:t>
      </w:r>
      <w:r>
        <w:t>negotiate</w:t>
      </w:r>
      <w:r>
        <w:rPr>
          <w:spacing w:val="-4"/>
        </w:rPr>
        <w:t xml:space="preserve"> </w:t>
      </w:r>
      <w:r>
        <w:t>for</w:t>
      </w:r>
      <w:r>
        <w:rPr>
          <w:spacing w:val="-2"/>
        </w:rPr>
        <w:t xml:space="preserve"> </w:t>
      </w:r>
      <w:r>
        <w:t>fair</w:t>
      </w:r>
      <w:r>
        <w:rPr>
          <w:spacing w:val="-3"/>
        </w:rPr>
        <w:t xml:space="preserve"> </w:t>
      </w:r>
      <w:r>
        <w:t>payment.</w:t>
      </w:r>
      <w:r>
        <w:rPr>
          <w:spacing w:val="-3"/>
        </w:rPr>
        <w:t xml:space="preserve"> </w:t>
      </w:r>
      <w:r>
        <w:t>To</w:t>
      </w:r>
      <w:r>
        <w:rPr>
          <w:spacing w:val="-2"/>
        </w:rPr>
        <w:t xml:space="preserve"> </w:t>
      </w:r>
      <w:r>
        <w:t>remedy</w:t>
      </w:r>
      <w:r>
        <w:rPr>
          <w:spacing w:val="-2"/>
        </w:rPr>
        <w:t xml:space="preserve"> </w:t>
      </w:r>
      <w:r>
        <w:t>what</w:t>
      </w:r>
      <w:r>
        <w:rPr>
          <w:spacing w:val="-3"/>
        </w:rPr>
        <w:t xml:space="preserve"> </w:t>
      </w:r>
      <w:r>
        <w:t>it</w:t>
      </w:r>
      <w:r>
        <w:rPr>
          <w:spacing w:val="-3"/>
        </w:rPr>
        <w:t xml:space="preserve"> </w:t>
      </w:r>
      <w:r>
        <w:t>identified</w:t>
      </w:r>
      <w:r>
        <w:rPr>
          <w:spacing w:val="-3"/>
        </w:rPr>
        <w:t xml:space="preserve"> </w:t>
      </w:r>
      <w:r>
        <w:t>as</w:t>
      </w:r>
      <w:r>
        <w:rPr>
          <w:spacing w:val="-4"/>
        </w:rPr>
        <w:t xml:space="preserve"> </w:t>
      </w:r>
      <w:r>
        <w:t>a</w:t>
      </w:r>
      <w:r>
        <w:rPr>
          <w:spacing w:val="-4"/>
        </w:rPr>
        <w:t xml:space="preserve"> </w:t>
      </w:r>
      <w:r>
        <w:t>clear</w:t>
      </w:r>
      <w:r>
        <w:rPr>
          <w:spacing w:val="-3"/>
        </w:rPr>
        <w:t xml:space="preserve"> </w:t>
      </w:r>
      <w:r>
        <w:t>market</w:t>
      </w:r>
      <w:r>
        <w:rPr>
          <w:spacing w:val="-3"/>
        </w:rPr>
        <w:t xml:space="preserve"> </w:t>
      </w:r>
      <w:r>
        <w:t>failure, the ACCC's primary recommendation was the creation of a binding code of conduct.</w:t>
      </w:r>
    </w:p>
    <w:p w14:paraId="766E1987" w14:textId="77777777" w:rsidR="00CD239F" w:rsidRDefault="003E49AA">
      <w:pPr>
        <w:pStyle w:val="Heading4"/>
      </w:pPr>
      <w:r>
        <w:t>How</w:t>
      </w:r>
      <w:r>
        <w:rPr>
          <w:spacing w:val="-3"/>
        </w:rPr>
        <w:t xml:space="preserve"> </w:t>
      </w:r>
      <w:r>
        <w:t>the</w:t>
      </w:r>
      <w:r>
        <w:rPr>
          <w:spacing w:val="-3"/>
        </w:rPr>
        <w:t xml:space="preserve"> </w:t>
      </w:r>
      <w:r>
        <w:t>Code</w:t>
      </w:r>
      <w:r>
        <w:rPr>
          <w:spacing w:val="-2"/>
        </w:rPr>
        <w:t xml:space="preserve"> </w:t>
      </w:r>
      <w:r>
        <w:t>Works:</w:t>
      </w:r>
      <w:r>
        <w:rPr>
          <w:spacing w:val="-1"/>
        </w:rPr>
        <w:t xml:space="preserve"> </w:t>
      </w:r>
      <w:r>
        <w:t>Negotiation</w:t>
      </w:r>
      <w:r>
        <w:rPr>
          <w:spacing w:val="-1"/>
        </w:rPr>
        <w:t xml:space="preserve"> </w:t>
      </w:r>
      <w:r>
        <w:t>and</w:t>
      </w:r>
      <w:r>
        <w:rPr>
          <w:spacing w:val="-1"/>
        </w:rPr>
        <w:t xml:space="preserve"> </w:t>
      </w:r>
      <w:r>
        <w:rPr>
          <w:spacing w:val="-2"/>
        </w:rPr>
        <w:t>Arbitration</w:t>
      </w:r>
    </w:p>
    <w:p w14:paraId="766E1988" w14:textId="77777777" w:rsidR="00CD239F" w:rsidRDefault="003E49AA">
      <w:pPr>
        <w:spacing w:before="202" w:line="276" w:lineRule="auto"/>
        <w:ind w:left="23" w:right="153"/>
        <w:rPr>
          <w:sz w:val="24"/>
        </w:rPr>
      </w:pPr>
      <w:r>
        <w:rPr>
          <w:sz w:val="24"/>
        </w:rPr>
        <w:t xml:space="preserve">The Code legislated through the </w:t>
      </w:r>
      <w:r>
        <w:rPr>
          <w:i/>
          <w:sz w:val="24"/>
        </w:rPr>
        <w:t>Treasury Laws Amendment (News Media and Digital</w:t>
      </w:r>
      <w:r>
        <w:rPr>
          <w:i/>
          <w:sz w:val="24"/>
        </w:rPr>
        <w:t xml:space="preserve"> Platforms Mandatory Bargaining Code) Act 2021 </w:t>
      </w:r>
      <w:r>
        <w:rPr>
          <w:sz w:val="24"/>
        </w:rPr>
        <w:t>(Cth) establishes a framework to encourage commercial negotiations. It doesn't apply automatically to all platforms; instead the Treasurer can ‘designate’ a specific digital platform if it is determined that a power imbalance</w:t>
      </w:r>
      <w:r>
        <w:rPr>
          <w:spacing w:val="-4"/>
          <w:sz w:val="24"/>
        </w:rPr>
        <w:t xml:space="preserve"> </w:t>
      </w:r>
      <w:r>
        <w:rPr>
          <w:sz w:val="24"/>
        </w:rPr>
        <w:t>exists</w:t>
      </w:r>
      <w:r>
        <w:rPr>
          <w:spacing w:val="-4"/>
          <w:sz w:val="24"/>
        </w:rPr>
        <w:t xml:space="preserve"> </w:t>
      </w:r>
      <w:r>
        <w:rPr>
          <w:sz w:val="24"/>
        </w:rPr>
        <w:t>and</w:t>
      </w:r>
      <w:r>
        <w:rPr>
          <w:spacing w:val="-3"/>
          <w:sz w:val="24"/>
        </w:rPr>
        <w:t xml:space="preserve"> </w:t>
      </w:r>
      <w:r>
        <w:rPr>
          <w:sz w:val="24"/>
        </w:rPr>
        <w:t>the</w:t>
      </w:r>
      <w:r>
        <w:rPr>
          <w:spacing w:val="-2"/>
          <w:sz w:val="24"/>
        </w:rPr>
        <w:t xml:space="preserve"> </w:t>
      </w:r>
      <w:r>
        <w:rPr>
          <w:sz w:val="24"/>
        </w:rPr>
        <w:t>platform</w:t>
      </w:r>
      <w:r>
        <w:rPr>
          <w:spacing w:val="-3"/>
          <w:sz w:val="24"/>
        </w:rPr>
        <w:t xml:space="preserve"> </w:t>
      </w:r>
      <w:r>
        <w:rPr>
          <w:sz w:val="24"/>
        </w:rPr>
        <w:t>has</w:t>
      </w:r>
      <w:r>
        <w:rPr>
          <w:spacing w:val="-4"/>
          <w:sz w:val="24"/>
        </w:rPr>
        <w:t xml:space="preserve"> </w:t>
      </w:r>
      <w:r>
        <w:rPr>
          <w:sz w:val="24"/>
        </w:rPr>
        <w:t>made</w:t>
      </w:r>
      <w:r>
        <w:rPr>
          <w:spacing w:val="-2"/>
          <w:sz w:val="24"/>
        </w:rPr>
        <w:t xml:space="preserve"> </w:t>
      </w:r>
      <w:r>
        <w:rPr>
          <w:sz w:val="24"/>
        </w:rPr>
        <w:t>a</w:t>
      </w:r>
      <w:r>
        <w:rPr>
          <w:spacing w:val="-4"/>
          <w:sz w:val="24"/>
        </w:rPr>
        <w:t xml:space="preserve"> </w:t>
      </w:r>
      <w:r>
        <w:rPr>
          <w:sz w:val="24"/>
        </w:rPr>
        <w:t>significant</w:t>
      </w:r>
      <w:r>
        <w:rPr>
          <w:spacing w:val="-3"/>
          <w:sz w:val="24"/>
        </w:rPr>
        <w:t xml:space="preserve"> </w:t>
      </w:r>
      <w:r>
        <w:rPr>
          <w:sz w:val="24"/>
        </w:rPr>
        <w:t>contribution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sustainability</w:t>
      </w:r>
      <w:r>
        <w:rPr>
          <w:spacing w:val="-3"/>
          <w:sz w:val="24"/>
        </w:rPr>
        <w:t xml:space="preserve"> </w:t>
      </w:r>
      <w:r>
        <w:rPr>
          <w:sz w:val="24"/>
        </w:rPr>
        <w:t>of the Australian news industry.</w:t>
      </w:r>
    </w:p>
    <w:p w14:paraId="766E1989" w14:textId="77777777" w:rsidR="00CD239F" w:rsidRDefault="003E49AA">
      <w:pPr>
        <w:pStyle w:val="BodyText"/>
        <w:spacing w:before="160" w:line="276" w:lineRule="auto"/>
        <w:ind w:right="153"/>
      </w:pPr>
      <w:r>
        <w:t>Once a platform is designated (or to avoid designation) it is required to negotiate in good faith with eligible Australian news businesses over payment for the news content made available through its services. The core enforcement mechanism and the Code's most innovative feature is a ‘final offer arbitration’ process. If the parties cannot reach a commercial</w:t>
      </w:r>
      <w:r>
        <w:rPr>
          <w:spacing w:val="-4"/>
        </w:rPr>
        <w:t xml:space="preserve"> </w:t>
      </w:r>
      <w:r>
        <w:t>agreement</w:t>
      </w:r>
      <w:r>
        <w:rPr>
          <w:spacing w:val="-4"/>
        </w:rPr>
        <w:t xml:space="preserve"> </w:t>
      </w:r>
      <w:r>
        <w:t>within</w:t>
      </w:r>
      <w:r>
        <w:rPr>
          <w:spacing w:val="-4"/>
        </w:rPr>
        <w:t xml:space="preserve"> </w:t>
      </w:r>
      <w:r>
        <w:t>three</w:t>
      </w:r>
      <w:r>
        <w:rPr>
          <w:spacing w:val="-5"/>
        </w:rPr>
        <w:t xml:space="preserve"> </w:t>
      </w:r>
      <w:r>
        <w:t>months</w:t>
      </w:r>
      <w:r>
        <w:rPr>
          <w:spacing w:val="-5"/>
        </w:rPr>
        <w:t xml:space="preserve"> </w:t>
      </w:r>
      <w:r>
        <w:t>they</w:t>
      </w:r>
      <w:r>
        <w:rPr>
          <w:spacing w:val="-4"/>
        </w:rPr>
        <w:t xml:space="preserve"> </w:t>
      </w:r>
      <w:r>
        <w:t>enter</w:t>
      </w:r>
      <w:r>
        <w:rPr>
          <w:spacing w:val="-6"/>
        </w:rPr>
        <w:t xml:space="preserve"> </w:t>
      </w:r>
      <w:r>
        <w:t>a</w:t>
      </w:r>
      <w:r>
        <w:rPr>
          <w:spacing w:val="-5"/>
        </w:rPr>
        <w:t xml:space="preserve"> </w:t>
      </w:r>
      <w:r>
        <w:t>mandatory</w:t>
      </w:r>
      <w:r>
        <w:rPr>
          <w:spacing w:val="-4"/>
        </w:rPr>
        <w:t xml:space="preserve"> </w:t>
      </w:r>
      <w:r>
        <w:t>arbitration</w:t>
      </w:r>
      <w:r>
        <w:rPr>
          <w:spacing w:val="-4"/>
        </w:rPr>
        <w:t xml:space="preserve"> </w:t>
      </w:r>
      <w:r>
        <w:t>process.</w:t>
      </w:r>
      <w:r>
        <w:rPr>
          <w:spacing w:val="-4"/>
        </w:rPr>
        <w:t xml:space="preserve"> </w:t>
      </w:r>
      <w:r>
        <w:t>Here an independent panel must choose one of the parties' two final offers in its entirety. This model often called "baseball arbitration" creates a strong incentive for both sides to make reasonable</w:t>
      </w:r>
      <w:r>
        <w:rPr>
          <w:spacing w:val="-1"/>
        </w:rPr>
        <w:t xml:space="preserve"> </w:t>
      </w:r>
      <w:r>
        <w:t>and commercially realistic</w:t>
      </w:r>
      <w:r>
        <w:rPr>
          <w:spacing w:val="-1"/>
        </w:rPr>
        <w:t xml:space="preserve"> </w:t>
      </w:r>
      <w:r>
        <w:t>offers</w:t>
      </w:r>
      <w:r>
        <w:rPr>
          <w:spacing w:val="-1"/>
        </w:rPr>
        <w:t xml:space="preserve"> </w:t>
      </w:r>
      <w:r>
        <w:t>as</w:t>
      </w:r>
      <w:r>
        <w:rPr>
          <w:spacing w:val="-1"/>
        </w:rPr>
        <w:t xml:space="preserve"> </w:t>
      </w:r>
      <w:r>
        <w:t>an extreme or</w:t>
      </w:r>
      <w:r>
        <w:rPr>
          <w:spacing w:val="-2"/>
        </w:rPr>
        <w:t xml:space="preserve"> </w:t>
      </w:r>
      <w:r>
        <w:t>unreasonable offer is</w:t>
      </w:r>
      <w:r>
        <w:rPr>
          <w:spacing w:val="-1"/>
        </w:rPr>
        <w:t xml:space="preserve"> </w:t>
      </w:r>
      <w:r>
        <w:t>likely to be rejected in favour of the other party’s more moderate one.</w:t>
      </w:r>
    </w:p>
    <w:p w14:paraId="766E198A" w14:textId="77777777" w:rsidR="00CD239F" w:rsidRDefault="003E49AA">
      <w:pPr>
        <w:pStyle w:val="Heading4"/>
        <w:spacing w:before="161"/>
      </w:pPr>
      <w:r>
        <w:t>Impact</w:t>
      </w:r>
      <w:r>
        <w:rPr>
          <w:spacing w:val="-2"/>
        </w:rPr>
        <w:t xml:space="preserve"> </w:t>
      </w:r>
      <w:r>
        <w:t>and</w:t>
      </w:r>
      <w:r>
        <w:rPr>
          <w:spacing w:val="-1"/>
        </w:rPr>
        <w:t xml:space="preserve"> </w:t>
      </w:r>
      <w:r>
        <w:t>Outcomes:</w:t>
      </w:r>
      <w:r>
        <w:rPr>
          <w:spacing w:val="-2"/>
        </w:rPr>
        <w:t xml:space="preserve"> </w:t>
      </w:r>
      <w:r>
        <w:t>A</w:t>
      </w:r>
      <w:r>
        <w:rPr>
          <w:spacing w:val="-2"/>
        </w:rPr>
        <w:t xml:space="preserve"> </w:t>
      </w:r>
      <w:r>
        <w:t>'Shadow'</w:t>
      </w:r>
      <w:r>
        <w:rPr>
          <w:spacing w:val="-1"/>
        </w:rPr>
        <w:t xml:space="preserve"> </w:t>
      </w:r>
      <w:r>
        <w:rPr>
          <w:spacing w:val="-2"/>
        </w:rPr>
        <w:t>Effect</w:t>
      </w:r>
    </w:p>
    <w:p w14:paraId="766E198B" w14:textId="77777777" w:rsidR="00CD239F" w:rsidRDefault="003E49AA">
      <w:pPr>
        <w:pStyle w:val="BodyText"/>
        <w:spacing w:before="202" w:line="276" w:lineRule="auto"/>
        <w:ind w:right="38"/>
      </w:pPr>
      <w:r>
        <w:t>A</w:t>
      </w:r>
      <w:r>
        <w:rPr>
          <w:spacing w:val="-4"/>
        </w:rPr>
        <w:t xml:space="preserve"> </w:t>
      </w:r>
      <w:r>
        <w:t>key</w:t>
      </w:r>
      <w:r>
        <w:rPr>
          <w:spacing w:val="-3"/>
        </w:rPr>
        <w:t xml:space="preserve"> </w:t>
      </w:r>
      <w:r>
        <w:t>measure</w:t>
      </w:r>
      <w:r>
        <w:rPr>
          <w:spacing w:val="-4"/>
        </w:rPr>
        <w:t xml:space="preserve"> </w:t>
      </w:r>
      <w:r>
        <w:t>of</w:t>
      </w:r>
      <w:r>
        <w:rPr>
          <w:spacing w:val="-3"/>
        </w:rPr>
        <w:t xml:space="preserve"> </w:t>
      </w:r>
      <w:r>
        <w:t>the</w:t>
      </w:r>
      <w:r>
        <w:rPr>
          <w:spacing w:val="-5"/>
        </w:rPr>
        <w:t xml:space="preserve"> </w:t>
      </w:r>
      <w:r>
        <w:t>Code's</w:t>
      </w:r>
      <w:r>
        <w:rPr>
          <w:spacing w:val="-4"/>
        </w:rPr>
        <w:t xml:space="preserve"> </w:t>
      </w:r>
      <w:r>
        <w:t>success</w:t>
      </w:r>
      <w:r>
        <w:rPr>
          <w:spacing w:val="-4"/>
        </w:rPr>
        <w:t xml:space="preserve"> </w:t>
      </w:r>
      <w:r>
        <w:t>is</w:t>
      </w:r>
      <w:r>
        <w:rPr>
          <w:spacing w:val="-4"/>
        </w:rPr>
        <w:t xml:space="preserve"> </w:t>
      </w:r>
      <w:r>
        <w:t>that</w:t>
      </w:r>
      <w:r>
        <w:rPr>
          <w:spacing w:val="-3"/>
        </w:rPr>
        <w:t xml:space="preserve"> </w:t>
      </w:r>
      <w:r>
        <w:t>no</w:t>
      </w:r>
      <w:r>
        <w:rPr>
          <w:spacing w:val="-3"/>
        </w:rPr>
        <w:t xml:space="preserve"> </w:t>
      </w:r>
      <w:r>
        <w:t>digital</w:t>
      </w:r>
      <w:r>
        <w:rPr>
          <w:spacing w:val="-3"/>
        </w:rPr>
        <w:t xml:space="preserve"> </w:t>
      </w:r>
      <w:r>
        <w:t>platform</w:t>
      </w:r>
      <w:r>
        <w:rPr>
          <w:spacing w:val="-3"/>
        </w:rPr>
        <w:t xml:space="preserve"> </w:t>
      </w:r>
      <w:r>
        <w:t>has</w:t>
      </w:r>
      <w:r>
        <w:rPr>
          <w:spacing w:val="-4"/>
        </w:rPr>
        <w:t xml:space="preserve"> </w:t>
      </w:r>
      <w:r>
        <w:t>actually</w:t>
      </w:r>
      <w:r>
        <w:rPr>
          <w:spacing w:val="-1"/>
        </w:rPr>
        <w:t xml:space="preserve"> </w:t>
      </w:r>
      <w:r>
        <w:t>been</w:t>
      </w:r>
      <w:r>
        <w:rPr>
          <w:spacing w:val="-3"/>
        </w:rPr>
        <w:t xml:space="preserve"> </w:t>
      </w:r>
      <w:r>
        <w:t xml:space="preserve">'designated' by the Treasurer. The mere threat of designation and the associated final offer arbitration process was sufficient to bring the major platforms to the negotiating table. In the lead-up to and following the Code's passage Google and Meta entered into numerous multi-million dollar licensing deals with a wide range of Australian news organisations from large players like News Corp and Nine Entertainment to smaller independent outlets (Rod Sims ‘The </w:t>
      </w:r>
      <w:r>
        <w:lastRenderedPageBreak/>
        <w:t xml:space="preserve">ACCC’s Digital Platform Services Inquiry and the </w:t>
      </w:r>
      <w:r>
        <w:t>News Media Bargaining Code’ (2022) 44(2)</w:t>
      </w:r>
      <w:r>
        <w:rPr>
          <w:spacing w:val="-2"/>
        </w:rPr>
        <w:t xml:space="preserve"> </w:t>
      </w:r>
      <w:r>
        <w:rPr>
          <w:i/>
        </w:rPr>
        <w:t>Sydney</w:t>
      </w:r>
      <w:r>
        <w:rPr>
          <w:i/>
          <w:spacing w:val="-1"/>
        </w:rPr>
        <w:t xml:space="preserve"> </w:t>
      </w:r>
      <w:r>
        <w:rPr>
          <w:i/>
        </w:rPr>
        <w:t xml:space="preserve">Law Review </w:t>
      </w:r>
      <w:r>
        <w:t>237).</w:t>
      </w:r>
      <w:r>
        <w:rPr>
          <w:spacing w:val="-1"/>
        </w:rPr>
        <w:t xml:space="preserve"> </w:t>
      </w:r>
      <w:r>
        <w:t>It is</w:t>
      </w:r>
      <w:r>
        <w:rPr>
          <w:spacing w:val="-1"/>
        </w:rPr>
        <w:t xml:space="preserve"> </w:t>
      </w:r>
      <w:r>
        <w:t>estimated that the</w:t>
      </w:r>
      <w:r>
        <w:rPr>
          <w:spacing w:val="-1"/>
        </w:rPr>
        <w:t xml:space="preserve"> </w:t>
      </w:r>
      <w:r>
        <w:t>Code</w:t>
      </w:r>
      <w:r>
        <w:rPr>
          <w:spacing w:val="-1"/>
        </w:rPr>
        <w:t xml:space="preserve"> </w:t>
      </w:r>
      <w:r>
        <w:t>has</w:t>
      </w:r>
      <w:r>
        <w:rPr>
          <w:spacing w:val="-1"/>
        </w:rPr>
        <w:t xml:space="preserve"> </w:t>
      </w:r>
      <w:r>
        <w:t>channelled over AUD</w:t>
      </w:r>
      <w:r>
        <w:rPr>
          <w:spacing w:val="-1"/>
        </w:rPr>
        <w:t xml:space="preserve"> </w:t>
      </w:r>
      <w:r>
        <w:t>$200 million per year from platforms to local news businesses.</w:t>
      </w:r>
    </w:p>
    <w:p w14:paraId="766E198C" w14:textId="77777777" w:rsidR="00CD239F" w:rsidRDefault="003E49AA">
      <w:pPr>
        <w:pStyle w:val="BodyText"/>
        <w:spacing w:line="276" w:lineRule="auto"/>
        <w:ind w:right="48"/>
      </w:pPr>
      <w:r>
        <w:t>However the response has not been uniformly positive. In early 2021 Facebook controversially</w:t>
      </w:r>
      <w:r>
        <w:rPr>
          <w:spacing w:val="-3"/>
        </w:rPr>
        <w:t xml:space="preserve"> </w:t>
      </w:r>
      <w:r>
        <w:t>(and</w:t>
      </w:r>
      <w:r>
        <w:rPr>
          <w:spacing w:val="-3"/>
        </w:rPr>
        <w:t xml:space="preserve"> </w:t>
      </w:r>
      <w:r>
        <w:t>briefly)</w:t>
      </w:r>
      <w:r>
        <w:rPr>
          <w:spacing w:val="-3"/>
        </w:rPr>
        <w:t xml:space="preserve"> </w:t>
      </w:r>
      <w:r>
        <w:t>removed</w:t>
      </w:r>
      <w:r>
        <w:rPr>
          <w:spacing w:val="-3"/>
        </w:rPr>
        <w:t xml:space="preserve"> </w:t>
      </w:r>
      <w:r>
        <w:t>all</w:t>
      </w:r>
      <w:r>
        <w:rPr>
          <w:spacing w:val="-3"/>
        </w:rPr>
        <w:t xml:space="preserve"> </w:t>
      </w:r>
      <w:r>
        <w:t>Australian</w:t>
      </w:r>
      <w:r>
        <w:rPr>
          <w:spacing w:val="-3"/>
        </w:rPr>
        <w:t xml:space="preserve"> </w:t>
      </w:r>
      <w:r>
        <w:t>news</w:t>
      </w:r>
      <w:r>
        <w:rPr>
          <w:spacing w:val="-4"/>
        </w:rPr>
        <w:t xml:space="preserve"> </w:t>
      </w:r>
      <w:r>
        <w:t>content</w:t>
      </w:r>
      <w:r>
        <w:rPr>
          <w:spacing w:val="-3"/>
        </w:rPr>
        <w:t xml:space="preserve"> </w:t>
      </w:r>
      <w:r>
        <w:t>from</w:t>
      </w:r>
      <w:r>
        <w:rPr>
          <w:spacing w:val="-3"/>
        </w:rPr>
        <w:t xml:space="preserve"> </w:t>
      </w:r>
      <w:r>
        <w:t>its</w:t>
      </w:r>
      <w:r>
        <w:rPr>
          <w:spacing w:val="-4"/>
        </w:rPr>
        <w:t xml:space="preserve"> </w:t>
      </w:r>
      <w:r>
        <w:t>platform</w:t>
      </w:r>
      <w:r>
        <w:rPr>
          <w:spacing w:val="-3"/>
        </w:rPr>
        <w:t xml:space="preserve"> </w:t>
      </w:r>
      <w:r>
        <w:t>in</w:t>
      </w:r>
      <w:r>
        <w:rPr>
          <w:spacing w:val="-3"/>
        </w:rPr>
        <w:t xml:space="preserve"> </w:t>
      </w:r>
      <w:r>
        <w:t>protest of the proposed legislation demonstrating the significant leverage these platforms wield.</w:t>
      </w:r>
    </w:p>
    <w:p w14:paraId="766E198D" w14:textId="77777777" w:rsidR="00CD239F" w:rsidRDefault="003E49AA">
      <w:pPr>
        <w:spacing w:line="276" w:lineRule="auto"/>
        <w:ind w:left="23"/>
        <w:rPr>
          <w:sz w:val="24"/>
        </w:rPr>
      </w:pPr>
      <w:r>
        <w:rPr>
          <w:sz w:val="24"/>
        </w:rPr>
        <w:t>More recently Meta has signalled it may not renew its Australian deals when they expire reflecting a broader corporate shift away from news content and raising questions about the Code's</w:t>
      </w:r>
      <w:r>
        <w:rPr>
          <w:spacing w:val="-4"/>
          <w:sz w:val="24"/>
        </w:rPr>
        <w:t xml:space="preserve"> </w:t>
      </w:r>
      <w:r>
        <w:rPr>
          <w:sz w:val="24"/>
        </w:rPr>
        <w:t>long-term</w:t>
      </w:r>
      <w:r>
        <w:rPr>
          <w:spacing w:val="-4"/>
          <w:sz w:val="24"/>
        </w:rPr>
        <w:t xml:space="preserve"> </w:t>
      </w:r>
      <w:r>
        <w:rPr>
          <w:sz w:val="24"/>
        </w:rPr>
        <w:t>durability</w:t>
      </w:r>
      <w:r>
        <w:rPr>
          <w:spacing w:val="-4"/>
          <w:sz w:val="24"/>
        </w:rPr>
        <w:t xml:space="preserve"> </w:t>
      </w:r>
      <w:r>
        <w:rPr>
          <w:sz w:val="24"/>
        </w:rPr>
        <w:t>(Parliament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Commonwealth</w:t>
      </w:r>
      <w:r>
        <w:rPr>
          <w:spacing w:val="-4"/>
          <w:sz w:val="24"/>
        </w:rPr>
        <w:t xml:space="preserve"> </w:t>
      </w:r>
      <w:r>
        <w:rPr>
          <w:sz w:val="24"/>
        </w:rPr>
        <w:t>of</w:t>
      </w:r>
      <w:r>
        <w:rPr>
          <w:spacing w:val="-4"/>
          <w:sz w:val="24"/>
        </w:rPr>
        <w:t xml:space="preserve"> </w:t>
      </w:r>
      <w:r>
        <w:rPr>
          <w:sz w:val="24"/>
        </w:rPr>
        <w:t>Australia</w:t>
      </w:r>
      <w:r>
        <w:rPr>
          <w:spacing w:val="-3"/>
          <w:sz w:val="24"/>
        </w:rPr>
        <w:t xml:space="preserve"> </w:t>
      </w:r>
      <w:r>
        <w:rPr>
          <w:i/>
          <w:sz w:val="24"/>
        </w:rPr>
        <w:t>News</w:t>
      </w:r>
      <w:r>
        <w:rPr>
          <w:i/>
          <w:spacing w:val="-4"/>
          <w:sz w:val="24"/>
        </w:rPr>
        <w:t xml:space="preserve"> </w:t>
      </w:r>
      <w:r>
        <w:rPr>
          <w:i/>
          <w:sz w:val="24"/>
        </w:rPr>
        <w:t>media</w:t>
      </w:r>
      <w:r>
        <w:rPr>
          <w:i/>
          <w:spacing w:val="-4"/>
          <w:sz w:val="24"/>
        </w:rPr>
        <w:t xml:space="preserve"> </w:t>
      </w:r>
      <w:r>
        <w:rPr>
          <w:i/>
          <w:sz w:val="24"/>
        </w:rPr>
        <w:t xml:space="preserve">and Digital Platforms Mandatory Bargaining Code Explanatory Memorandum </w:t>
      </w:r>
      <w:r>
        <w:rPr>
          <w:sz w:val="24"/>
        </w:rPr>
        <w:t>1).</w:t>
      </w:r>
    </w:p>
    <w:p w14:paraId="766E198E" w14:textId="77777777" w:rsidR="00CD239F" w:rsidRDefault="003E49AA">
      <w:pPr>
        <w:pStyle w:val="Heading4"/>
      </w:pPr>
      <w:r>
        <w:t>Global</w:t>
      </w:r>
      <w:r>
        <w:rPr>
          <w:spacing w:val="-3"/>
        </w:rPr>
        <w:t xml:space="preserve"> </w:t>
      </w:r>
      <w:r>
        <w:t>Influence</w:t>
      </w:r>
      <w:r>
        <w:rPr>
          <w:spacing w:val="-3"/>
        </w:rPr>
        <w:t xml:space="preserve"> </w:t>
      </w:r>
      <w:r>
        <w:t>and</w:t>
      </w:r>
      <w:r>
        <w:rPr>
          <w:spacing w:val="-2"/>
        </w:rPr>
        <w:t xml:space="preserve"> Criticism</w:t>
      </w:r>
    </w:p>
    <w:p w14:paraId="766E198F" w14:textId="77777777" w:rsidR="00CD239F" w:rsidRDefault="003E49AA">
      <w:pPr>
        <w:pStyle w:val="BodyText"/>
        <w:spacing w:before="202" w:line="276" w:lineRule="auto"/>
      </w:pPr>
      <w:r>
        <w:t>The</w:t>
      </w:r>
      <w:r>
        <w:rPr>
          <w:spacing w:val="-6"/>
        </w:rPr>
        <w:t xml:space="preserve"> </w:t>
      </w:r>
      <w:r>
        <w:t>Australian</w:t>
      </w:r>
      <w:r>
        <w:rPr>
          <w:spacing w:val="-4"/>
        </w:rPr>
        <w:t xml:space="preserve"> </w:t>
      </w:r>
      <w:r>
        <w:t>model</w:t>
      </w:r>
      <w:r>
        <w:rPr>
          <w:spacing w:val="-4"/>
        </w:rPr>
        <w:t xml:space="preserve"> </w:t>
      </w:r>
      <w:r>
        <w:t>has</w:t>
      </w:r>
      <w:r>
        <w:rPr>
          <w:spacing w:val="-5"/>
        </w:rPr>
        <w:t xml:space="preserve"> </w:t>
      </w:r>
      <w:r>
        <w:t>been</w:t>
      </w:r>
      <w:r>
        <w:rPr>
          <w:spacing w:val="-4"/>
        </w:rPr>
        <w:t xml:space="preserve"> </w:t>
      </w:r>
      <w:r>
        <w:t>closely</w:t>
      </w:r>
      <w:r>
        <w:rPr>
          <w:spacing w:val="-4"/>
        </w:rPr>
        <w:t xml:space="preserve"> </w:t>
      </w:r>
      <w:r>
        <w:t>watched</w:t>
      </w:r>
      <w:r>
        <w:rPr>
          <w:spacing w:val="-2"/>
        </w:rPr>
        <w:t xml:space="preserve"> </w:t>
      </w:r>
      <w:r>
        <w:t>and</w:t>
      </w:r>
      <w:r>
        <w:rPr>
          <w:spacing w:val="-4"/>
        </w:rPr>
        <w:t xml:space="preserve"> </w:t>
      </w:r>
      <w:r>
        <w:t>emulated</w:t>
      </w:r>
      <w:r>
        <w:rPr>
          <w:spacing w:val="-4"/>
        </w:rPr>
        <w:t xml:space="preserve"> </w:t>
      </w:r>
      <w:r>
        <w:t>internationally.</w:t>
      </w:r>
      <w:r>
        <w:rPr>
          <w:spacing w:val="-4"/>
        </w:rPr>
        <w:t xml:space="preserve"> </w:t>
      </w:r>
      <w:r>
        <w:t>Canada</w:t>
      </w:r>
      <w:r>
        <w:rPr>
          <w:spacing w:val="-5"/>
        </w:rPr>
        <w:t xml:space="preserve"> </w:t>
      </w:r>
      <w:r>
        <w:t xml:space="preserve">passed its own version of the </w:t>
      </w:r>
      <w:r>
        <w:rPr>
          <w:i/>
        </w:rPr>
        <w:t xml:space="preserve">Online News Act </w:t>
      </w:r>
      <w:r>
        <w:t>in 2023 and similar legislative proposals have been considered in the United Kingdom, New Zealand and the United States. It has effectively created a new template for media regulation in the digital age.</w:t>
      </w:r>
    </w:p>
    <w:p w14:paraId="766E1991" w14:textId="7A21FCBB" w:rsidR="00CD239F" w:rsidRDefault="006C3F2D" w:rsidP="006C3F2D">
      <w:pPr>
        <w:pStyle w:val="BodyText"/>
        <w:spacing w:line="276" w:lineRule="auto"/>
      </w:pPr>
      <w:r>
        <w:t xml:space="preserve"> </w:t>
      </w:r>
      <w:r w:rsidR="003E49AA">
        <w:t>Despite</w:t>
      </w:r>
      <w:r w:rsidR="003E49AA">
        <w:rPr>
          <w:spacing w:val="-4"/>
        </w:rPr>
        <w:t xml:space="preserve"> </w:t>
      </w:r>
      <w:r w:rsidR="003E49AA">
        <w:t>its</w:t>
      </w:r>
      <w:r w:rsidR="003E49AA">
        <w:rPr>
          <w:spacing w:val="-4"/>
        </w:rPr>
        <w:t xml:space="preserve"> </w:t>
      </w:r>
      <w:r w:rsidR="003E49AA">
        <w:t>successes</w:t>
      </w:r>
      <w:r w:rsidR="003E49AA">
        <w:rPr>
          <w:spacing w:val="-4"/>
        </w:rPr>
        <w:t xml:space="preserve"> </w:t>
      </w:r>
      <w:r w:rsidR="003E49AA">
        <w:t>the</w:t>
      </w:r>
      <w:r w:rsidR="003E49AA">
        <w:rPr>
          <w:spacing w:val="-2"/>
        </w:rPr>
        <w:t xml:space="preserve"> </w:t>
      </w:r>
      <w:r w:rsidR="003E49AA">
        <w:t>Code</w:t>
      </w:r>
      <w:r w:rsidR="003E49AA">
        <w:rPr>
          <w:spacing w:val="-4"/>
        </w:rPr>
        <w:t xml:space="preserve"> </w:t>
      </w:r>
      <w:r w:rsidR="003E49AA">
        <w:t>has</w:t>
      </w:r>
      <w:r w:rsidR="003E49AA">
        <w:rPr>
          <w:spacing w:val="-4"/>
        </w:rPr>
        <w:t xml:space="preserve"> </w:t>
      </w:r>
      <w:r w:rsidR="003E49AA">
        <w:t>faced</w:t>
      </w:r>
      <w:r w:rsidR="003E49AA">
        <w:rPr>
          <w:spacing w:val="-3"/>
        </w:rPr>
        <w:t xml:space="preserve"> </w:t>
      </w:r>
      <w:r w:rsidR="003E49AA">
        <w:t>criticism.</w:t>
      </w:r>
      <w:r w:rsidR="003E49AA">
        <w:rPr>
          <w:spacing w:val="-3"/>
        </w:rPr>
        <w:t xml:space="preserve"> </w:t>
      </w:r>
      <w:r w:rsidR="003E49AA">
        <w:t>Some</w:t>
      </w:r>
      <w:r w:rsidR="003E49AA">
        <w:rPr>
          <w:spacing w:val="-3"/>
        </w:rPr>
        <w:t xml:space="preserve"> </w:t>
      </w:r>
      <w:r w:rsidR="003E49AA">
        <w:t>argue</w:t>
      </w:r>
      <w:r w:rsidR="003E49AA">
        <w:rPr>
          <w:spacing w:val="-5"/>
        </w:rPr>
        <w:t xml:space="preserve"> </w:t>
      </w:r>
      <w:r w:rsidR="003E49AA">
        <w:t>it</w:t>
      </w:r>
      <w:r w:rsidR="003E49AA">
        <w:rPr>
          <w:spacing w:val="-3"/>
        </w:rPr>
        <w:t xml:space="preserve"> </w:t>
      </w:r>
      <w:r w:rsidR="003E49AA">
        <w:t>disproportionately</w:t>
      </w:r>
      <w:r w:rsidR="003E49AA">
        <w:rPr>
          <w:spacing w:val="-3"/>
        </w:rPr>
        <w:t xml:space="preserve"> </w:t>
      </w:r>
      <w:r w:rsidR="003E49AA">
        <w:t xml:space="preserve">benefits large established media corporations over smaller independent or start-up news outlets. The confidential nature of the commercial deals also creates a lack of transparency making it difficult to assess whether the funds are being used to support public interest journalism as intended (T. J. McIntyre ‘Bargaining in the Shadow of the Law: The Case of Australia’s News Media Code’ (2021) 12 </w:t>
      </w:r>
      <w:r w:rsidR="003E49AA">
        <w:rPr>
          <w:i/>
        </w:rPr>
        <w:t xml:space="preserve">Internet Policy Review </w:t>
      </w:r>
      <w:r w:rsidR="003E49AA">
        <w:t>4). Nonetheless the Code remains a pivotal piece of legislation in the ongoing global effort to govern the internet and ensure a sustainable future for journalism.</w:t>
      </w:r>
    </w:p>
    <w:p w14:paraId="766E1992" w14:textId="77777777" w:rsidR="00CD239F" w:rsidRDefault="00CD239F">
      <w:pPr>
        <w:pStyle w:val="BodyText"/>
        <w:spacing w:before="0"/>
        <w:ind w:left="0"/>
      </w:pPr>
    </w:p>
    <w:p w14:paraId="766E1993" w14:textId="77777777" w:rsidR="00CD239F" w:rsidRDefault="00CD239F">
      <w:pPr>
        <w:pStyle w:val="BodyText"/>
        <w:spacing w:before="85"/>
        <w:ind w:left="0"/>
      </w:pPr>
    </w:p>
    <w:p w14:paraId="766E1994" w14:textId="77777777" w:rsidR="00CD239F" w:rsidRDefault="003E49AA">
      <w:pPr>
        <w:pStyle w:val="Heading3"/>
      </w:pPr>
      <w:r>
        <w:rPr>
          <w:spacing w:val="-2"/>
        </w:rPr>
        <w:t>Bibliography</w:t>
      </w:r>
    </w:p>
    <w:p w14:paraId="766E1995" w14:textId="77777777" w:rsidR="00CD239F" w:rsidRDefault="003E49AA">
      <w:pPr>
        <w:pStyle w:val="Heading4"/>
        <w:spacing w:before="207"/>
      </w:pPr>
      <w:r>
        <w:t>A</w:t>
      </w:r>
      <w:r>
        <w:rPr>
          <w:spacing w:val="-1"/>
        </w:rPr>
        <w:t xml:space="preserve"> </w:t>
      </w:r>
      <w:r>
        <w:rPr>
          <w:spacing w:val="-2"/>
        </w:rPr>
        <w:t>Articles/Books/Reports</w:t>
      </w:r>
    </w:p>
    <w:p w14:paraId="766E1996" w14:textId="77777777" w:rsidR="00CD239F" w:rsidRDefault="003E49AA">
      <w:pPr>
        <w:spacing w:before="202" w:line="276" w:lineRule="auto"/>
        <w:ind w:left="23" w:right="153"/>
        <w:rPr>
          <w:sz w:val="24"/>
        </w:rPr>
      </w:pPr>
      <w:r>
        <w:rPr>
          <w:sz w:val="24"/>
        </w:rPr>
        <w:t>Leerssen</w:t>
      </w:r>
      <w:r>
        <w:rPr>
          <w:spacing w:val="-3"/>
          <w:sz w:val="24"/>
        </w:rPr>
        <w:t xml:space="preserve"> </w:t>
      </w:r>
      <w:r>
        <w:rPr>
          <w:sz w:val="24"/>
        </w:rPr>
        <w:t>Paddy</w:t>
      </w:r>
      <w:r>
        <w:rPr>
          <w:spacing w:val="-3"/>
          <w:sz w:val="24"/>
        </w:rPr>
        <w:t xml:space="preserve"> </w:t>
      </w:r>
      <w:r>
        <w:rPr>
          <w:sz w:val="24"/>
        </w:rPr>
        <w:t>'The</w:t>
      </w:r>
      <w:r>
        <w:rPr>
          <w:spacing w:val="-5"/>
          <w:sz w:val="24"/>
        </w:rPr>
        <w:t xml:space="preserve"> </w:t>
      </w:r>
      <w:r>
        <w:rPr>
          <w:sz w:val="24"/>
        </w:rPr>
        <w:t>Digital</w:t>
      </w:r>
      <w:r>
        <w:rPr>
          <w:spacing w:val="-3"/>
          <w:sz w:val="24"/>
        </w:rPr>
        <w:t xml:space="preserve"> </w:t>
      </w:r>
      <w:r>
        <w:rPr>
          <w:sz w:val="24"/>
        </w:rPr>
        <w:t>Services</w:t>
      </w:r>
      <w:r>
        <w:rPr>
          <w:spacing w:val="-4"/>
          <w:sz w:val="24"/>
        </w:rPr>
        <w:t xml:space="preserve"> </w:t>
      </w:r>
      <w:r>
        <w:rPr>
          <w:sz w:val="24"/>
        </w:rPr>
        <w:t>Act:</w:t>
      </w:r>
      <w:r>
        <w:rPr>
          <w:spacing w:val="-3"/>
          <w:sz w:val="24"/>
        </w:rPr>
        <w:t xml:space="preserve"> </w:t>
      </w:r>
      <w:r>
        <w:rPr>
          <w:sz w:val="24"/>
        </w:rPr>
        <w:t>A</w:t>
      </w:r>
      <w:r>
        <w:rPr>
          <w:spacing w:val="-4"/>
          <w:sz w:val="24"/>
        </w:rPr>
        <w:t xml:space="preserve"> </w:t>
      </w:r>
      <w:r>
        <w:rPr>
          <w:sz w:val="24"/>
        </w:rPr>
        <w:t>Primer'</w:t>
      </w:r>
      <w:r>
        <w:rPr>
          <w:spacing w:val="-4"/>
          <w:sz w:val="24"/>
        </w:rPr>
        <w:t xml:space="preserve"> </w:t>
      </w:r>
      <w:r>
        <w:rPr>
          <w:sz w:val="24"/>
        </w:rPr>
        <w:t>(2023)</w:t>
      </w:r>
      <w:r>
        <w:rPr>
          <w:spacing w:val="-3"/>
          <w:sz w:val="24"/>
        </w:rPr>
        <w:t xml:space="preserve"> </w:t>
      </w:r>
      <w:r>
        <w:rPr>
          <w:sz w:val="24"/>
        </w:rPr>
        <w:t>14</w:t>
      </w:r>
      <w:r>
        <w:rPr>
          <w:spacing w:val="-1"/>
          <w:sz w:val="24"/>
        </w:rPr>
        <w:t xml:space="preserve"> </w:t>
      </w:r>
      <w:r>
        <w:rPr>
          <w:i/>
          <w:sz w:val="24"/>
        </w:rPr>
        <w:t>Journal</w:t>
      </w:r>
      <w:r>
        <w:rPr>
          <w:i/>
          <w:spacing w:val="-3"/>
          <w:sz w:val="24"/>
        </w:rPr>
        <w:t xml:space="preserve"> </w:t>
      </w:r>
      <w:r>
        <w:rPr>
          <w:i/>
          <w:sz w:val="24"/>
        </w:rPr>
        <w:t>of</w:t>
      </w:r>
      <w:r>
        <w:rPr>
          <w:i/>
          <w:spacing w:val="-3"/>
          <w:sz w:val="24"/>
        </w:rPr>
        <w:t xml:space="preserve"> </w:t>
      </w:r>
      <w:r>
        <w:rPr>
          <w:i/>
          <w:sz w:val="24"/>
        </w:rPr>
        <w:t xml:space="preserve">European Consumer and Market Law </w:t>
      </w:r>
      <w:r>
        <w:rPr>
          <w:sz w:val="24"/>
        </w:rPr>
        <w:t>88</w:t>
      </w:r>
    </w:p>
    <w:p w14:paraId="766E1997" w14:textId="77777777" w:rsidR="00CD239F" w:rsidRDefault="003E49AA">
      <w:pPr>
        <w:pStyle w:val="BodyText"/>
        <w:spacing w:before="160" w:line="276" w:lineRule="auto"/>
        <w:ind w:right="261"/>
      </w:pPr>
      <w:r>
        <w:t>McIntyre</w:t>
      </w:r>
      <w:r>
        <w:rPr>
          <w:spacing w:val="-4"/>
        </w:rPr>
        <w:t xml:space="preserve"> </w:t>
      </w:r>
      <w:r>
        <w:t>T.</w:t>
      </w:r>
      <w:r>
        <w:rPr>
          <w:spacing w:val="-2"/>
        </w:rPr>
        <w:t xml:space="preserve"> </w:t>
      </w:r>
      <w:r>
        <w:t>J.</w:t>
      </w:r>
      <w:r>
        <w:rPr>
          <w:spacing w:val="-2"/>
        </w:rPr>
        <w:t xml:space="preserve"> </w:t>
      </w:r>
      <w:r>
        <w:t>‘Bargaining</w:t>
      </w:r>
      <w:r>
        <w:rPr>
          <w:spacing w:val="-2"/>
        </w:rPr>
        <w:t xml:space="preserve"> </w:t>
      </w:r>
      <w:r>
        <w:t>in</w:t>
      </w:r>
      <w:r>
        <w:rPr>
          <w:spacing w:val="-2"/>
        </w:rPr>
        <w:t xml:space="preserve"> </w:t>
      </w:r>
      <w:r>
        <w:t>the</w:t>
      </w:r>
      <w:r>
        <w:rPr>
          <w:spacing w:val="-3"/>
        </w:rPr>
        <w:t xml:space="preserve"> </w:t>
      </w:r>
      <w:r>
        <w:t>Shadow</w:t>
      </w:r>
      <w:r>
        <w:rPr>
          <w:spacing w:val="-3"/>
        </w:rPr>
        <w:t xml:space="preserve"> </w:t>
      </w:r>
      <w:r>
        <w:t>of</w:t>
      </w:r>
      <w:r>
        <w:rPr>
          <w:spacing w:val="-4"/>
        </w:rPr>
        <w:t xml:space="preserve"> </w:t>
      </w:r>
      <w:r>
        <w:t>the</w:t>
      </w:r>
      <w:r>
        <w:rPr>
          <w:spacing w:val="-1"/>
        </w:rPr>
        <w:t xml:space="preserve"> </w:t>
      </w:r>
      <w:r>
        <w:t>Law:</w:t>
      </w:r>
      <w:r>
        <w:rPr>
          <w:spacing w:val="-2"/>
        </w:rPr>
        <w:t xml:space="preserve"> </w:t>
      </w:r>
      <w:r>
        <w:t>The</w:t>
      </w:r>
      <w:r>
        <w:rPr>
          <w:spacing w:val="-4"/>
        </w:rPr>
        <w:t xml:space="preserve"> </w:t>
      </w:r>
      <w:r>
        <w:t>Case</w:t>
      </w:r>
      <w:r>
        <w:rPr>
          <w:spacing w:val="-3"/>
        </w:rPr>
        <w:t xml:space="preserve"> </w:t>
      </w:r>
      <w:r>
        <w:t>of</w:t>
      </w:r>
      <w:r>
        <w:rPr>
          <w:spacing w:val="-2"/>
        </w:rPr>
        <w:t xml:space="preserve"> </w:t>
      </w:r>
      <w:r>
        <w:t>Australia’s</w:t>
      </w:r>
      <w:r>
        <w:rPr>
          <w:spacing w:val="-3"/>
        </w:rPr>
        <w:t xml:space="preserve"> </w:t>
      </w:r>
      <w:r>
        <w:t>News</w:t>
      </w:r>
      <w:r>
        <w:rPr>
          <w:spacing w:val="-3"/>
        </w:rPr>
        <w:t xml:space="preserve"> </w:t>
      </w:r>
      <w:r>
        <w:t xml:space="preserve">Media Code’ (2021) 12 </w:t>
      </w:r>
      <w:r>
        <w:rPr>
          <w:i/>
        </w:rPr>
        <w:t xml:space="preserve">Internet Policy Review </w:t>
      </w:r>
      <w:r>
        <w:t xml:space="preserve">4 </w:t>
      </w:r>
      <w:hyperlink r:id="rId4">
        <w:r>
          <w:rPr>
            <w:color w:val="0000FF"/>
            <w:spacing w:val="-2"/>
            <w:u w:val="single" w:color="0000FF"/>
          </w:rPr>
          <w:t>https://policyreview.info/articles/analysis/bargaining-shadow-law-case-australias-news-</w:t>
        </w:r>
      </w:hyperlink>
      <w:hyperlink r:id="rId5">
        <w:r>
          <w:rPr>
            <w:color w:val="0000FF"/>
            <w:spacing w:val="-2"/>
            <w:u w:val="single" w:color="0000FF"/>
          </w:rPr>
          <w:t>media-code</w:t>
        </w:r>
      </w:hyperlink>
    </w:p>
    <w:p w14:paraId="766E1998" w14:textId="77777777" w:rsidR="00CD239F" w:rsidRDefault="003E49AA">
      <w:pPr>
        <w:pStyle w:val="BodyText"/>
        <w:spacing w:line="276" w:lineRule="auto"/>
      </w:pPr>
      <w:r>
        <w:t>Sims</w:t>
      </w:r>
      <w:r>
        <w:rPr>
          <w:spacing w:val="-4"/>
        </w:rPr>
        <w:t xml:space="preserve"> </w:t>
      </w:r>
      <w:r>
        <w:t>Rod</w:t>
      </w:r>
      <w:r>
        <w:rPr>
          <w:spacing w:val="-4"/>
        </w:rPr>
        <w:t xml:space="preserve"> </w:t>
      </w:r>
      <w:r>
        <w:t>‘The</w:t>
      </w:r>
      <w:r>
        <w:rPr>
          <w:spacing w:val="-4"/>
        </w:rPr>
        <w:t xml:space="preserve"> </w:t>
      </w:r>
      <w:r>
        <w:t>ACCC’s</w:t>
      </w:r>
      <w:r>
        <w:rPr>
          <w:spacing w:val="-6"/>
        </w:rPr>
        <w:t xml:space="preserve"> </w:t>
      </w:r>
      <w:r>
        <w:t>Digital</w:t>
      </w:r>
      <w:r>
        <w:rPr>
          <w:spacing w:val="-4"/>
        </w:rPr>
        <w:t xml:space="preserve"> </w:t>
      </w:r>
      <w:r>
        <w:t>Platform</w:t>
      </w:r>
      <w:r>
        <w:rPr>
          <w:spacing w:val="-4"/>
        </w:rPr>
        <w:t xml:space="preserve"> </w:t>
      </w:r>
      <w:r>
        <w:t>Services</w:t>
      </w:r>
      <w:r>
        <w:rPr>
          <w:spacing w:val="-2"/>
        </w:rPr>
        <w:t xml:space="preserve"> </w:t>
      </w:r>
      <w:r>
        <w:t>Inquiry</w:t>
      </w:r>
      <w:r>
        <w:rPr>
          <w:spacing w:val="-3"/>
        </w:rPr>
        <w:t xml:space="preserve"> </w:t>
      </w:r>
      <w:r>
        <w:t>and</w:t>
      </w:r>
      <w:r>
        <w:rPr>
          <w:spacing w:val="-4"/>
        </w:rPr>
        <w:t xml:space="preserve"> </w:t>
      </w:r>
      <w:r>
        <w:t>the</w:t>
      </w:r>
      <w:r>
        <w:rPr>
          <w:spacing w:val="-4"/>
        </w:rPr>
        <w:t xml:space="preserve"> </w:t>
      </w:r>
      <w:r>
        <w:t>News</w:t>
      </w:r>
      <w:r>
        <w:rPr>
          <w:spacing w:val="-4"/>
        </w:rPr>
        <w:t xml:space="preserve"> </w:t>
      </w:r>
      <w:r>
        <w:t>Media</w:t>
      </w:r>
      <w:r>
        <w:rPr>
          <w:spacing w:val="-4"/>
        </w:rPr>
        <w:t xml:space="preserve"> </w:t>
      </w:r>
      <w:r>
        <w:t xml:space="preserve">Bargaining Code’ (2022) 44(2) </w:t>
      </w:r>
      <w:r>
        <w:rPr>
          <w:i/>
        </w:rPr>
        <w:t xml:space="preserve">Sydney Law Review </w:t>
      </w:r>
      <w:r>
        <w:t xml:space="preserve">237 </w:t>
      </w:r>
      <w:hyperlink r:id="rId6">
        <w:r>
          <w:rPr>
            <w:color w:val="0000FF"/>
            <w:spacing w:val="-2"/>
            <w:u w:val="single" w:color="0000FF"/>
          </w:rPr>
          <w:t>https://sydney.edu.au/law/slr/slr_44/slr44_2/SLRv44n2_Sims.pdf</w:t>
        </w:r>
      </w:hyperlink>
    </w:p>
    <w:p w14:paraId="766E1999" w14:textId="77777777" w:rsidR="00CD239F" w:rsidRDefault="003E49AA">
      <w:pPr>
        <w:pStyle w:val="Heading4"/>
      </w:pPr>
      <w:r>
        <w:t xml:space="preserve">B </w:t>
      </w:r>
      <w:r>
        <w:rPr>
          <w:spacing w:val="-2"/>
        </w:rPr>
        <w:t>Cases</w:t>
      </w:r>
    </w:p>
    <w:p w14:paraId="766E199A" w14:textId="77777777" w:rsidR="00CD239F" w:rsidRDefault="003E49AA">
      <w:pPr>
        <w:spacing w:before="202"/>
        <w:ind w:left="23"/>
        <w:rPr>
          <w:sz w:val="24"/>
        </w:rPr>
      </w:pPr>
      <w:r>
        <w:rPr>
          <w:i/>
          <w:sz w:val="24"/>
        </w:rPr>
        <w:t>Metro-Goldwyn-Mayer</w:t>
      </w:r>
      <w:r>
        <w:rPr>
          <w:i/>
          <w:spacing w:val="-3"/>
          <w:sz w:val="24"/>
        </w:rPr>
        <w:t xml:space="preserve"> </w:t>
      </w:r>
      <w:r>
        <w:rPr>
          <w:i/>
          <w:sz w:val="24"/>
        </w:rPr>
        <w:t>Studios</w:t>
      </w:r>
      <w:r>
        <w:rPr>
          <w:i/>
          <w:spacing w:val="-2"/>
          <w:sz w:val="24"/>
        </w:rPr>
        <w:t xml:space="preserve"> </w:t>
      </w:r>
      <w:r>
        <w:rPr>
          <w:i/>
          <w:sz w:val="24"/>
        </w:rPr>
        <w:t>Inc</w:t>
      </w:r>
      <w:r>
        <w:rPr>
          <w:i/>
          <w:spacing w:val="-3"/>
          <w:sz w:val="24"/>
        </w:rPr>
        <w:t xml:space="preserve"> </w:t>
      </w:r>
      <w:r>
        <w:rPr>
          <w:i/>
          <w:sz w:val="24"/>
        </w:rPr>
        <w:t>v</w:t>
      </w:r>
      <w:r>
        <w:rPr>
          <w:i/>
          <w:spacing w:val="-2"/>
          <w:sz w:val="24"/>
        </w:rPr>
        <w:t xml:space="preserve"> </w:t>
      </w:r>
      <w:r>
        <w:rPr>
          <w:i/>
          <w:sz w:val="24"/>
        </w:rPr>
        <w:t>Grokster</w:t>
      </w:r>
      <w:r>
        <w:rPr>
          <w:i/>
          <w:spacing w:val="-3"/>
          <w:sz w:val="24"/>
        </w:rPr>
        <w:t xml:space="preserve"> </w:t>
      </w:r>
      <w:r>
        <w:rPr>
          <w:i/>
          <w:sz w:val="24"/>
        </w:rPr>
        <w:t>Ltd</w:t>
      </w:r>
      <w:r>
        <w:rPr>
          <w:i/>
          <w:spacing w:val="3"/>
          <w:sz w:val="24"/>
        </w:rPr>
        <w:t xml:space="preserve"> </w:t>
      </w:r>
      <w:r>
        <w:rPr>
          <w:sz w:val="24"/>
        </w:rPr>
        <w:t>545</w:t>
      </w:r>
      <w:r>
        <w:rPr>
          <w:spacing w:val="-1"/>
          <w:sz w:val="24"/>
        </w:rPr>
        <w:t xml:space="preserve"> </w:t>
      </w:r>
      <w:r>
        <w:rPr>
          <w:sz w:val="24"/>
        </w:rPr>
        <w:t>US</w:t>
      </w:r>
      <w:r>
        <w:rPr>
          <w:spacing w:val="-2"/>
          <w:sz w:val="24"/>
        </w:rPr>
        <w:t xml:space="preserve"> </w:t>
      </w:r>
      <w:r>
        <w:rPr>
          <w:sz w:val="24"/>
        </w:rPr>
        <w:t>913</w:t>
      </w:r>
      <w:r>
        <w:rPr>
          <w:spacing w:val="-1"/>
          <w:sz w:val="24"/>
        </w:rPr>
        <w:t xml:space="preserve"> </w:t>
      </w:r>
      <w:r>
        <w:rPr>
          <w:spacing w:val="-2"/>
          <w:sz w:val="24"/>
        </w:rPr>
        <w:t>(2005)</w:t>
      </w:r>
    </w:p>
    <w:p w14:paraId="766E199B" w14:textId="77777777" w:rsidR="00CD239F" w:rsidRDefault="003E49AA">
      <w:pPr>
        <w:pStyle w:val="Heading4"/>
        <w:spacing w:before="201"/>
      </w:pPr>
      <w:r>
        <w:t>C</w:t>
      </w:r>
      <w:r>
        <w:rPr>
          <w:spacing w:val="-1"/>
        </w:rPr>
        <w:t xml:space="preserve"> </w:t>
      </w:r>
      <w:r>
        <w:rPr>
          <w:spacing w:val="-2"/>
        </w:rPr>
        <w:t>Legislation</w:t>
      </w:r>
    </w:p>
    <w:p w14:paraId="766E199C" w14:textId="77777777" w:rsidR="00CD239F" w:rsidRDefault="003E49AA">
      <w:pPr>
        <w:spacing w:before="202"/>
        <w:ind w:left="23"/>
        <w:rPr>
          <w:sz w:val="24"/>
        </w:rPr>
      </w:pPr>
      <w:r>
        <w:rPr>
          <w:i/>
          <w:sz w:val="24"/>
        </w:rPr>
        <w:t>Online</w:t>
      </w:r>
      <w:r>
        <w:rPr>
          <w:i/>
          <w:spacing w:val="-1"/>
          <w:sz w:val="24"/>
        </w:rPr>
        <w:t xml:space="preserve"> </w:t>
      </w:r>
      <w:r>
        <w:rPr>
          <w:i/>
          <w:sz w:val="24"/>
        </w:rPr>
        <w:t>News</w:t>
      </w:r>
      <w:r>
        <w:rPr>
          <w:i/>
          <w:spacing w:val="-1"/>
          <w:sz w:val="24"/>
        </w:rPr>
        <w:t xml:space="preserve"> </w:t>
      </w:r>
      <w:r>
        <w:rPr>
          <w:i/>
          <w:sz w:val="24"/>
        </w:rPr>
        <w:t xml:space="preserve">Act </w:t>
      </w:r>
      <w:r>
        <w:rPr>
          <w:sz w:val="24"/>
        </w:rPr>
        <w:t>SC</w:t>
      </w:r>
      <w:r>
        <w:rPr>
          <w:spacing w:val="-1"/>
          <w:sz w:val="24"/>
        </w:rPr>
        <w:t xml:space="preserve"> </w:t>
      </w:r>
      <w:r>
        <w:rPr>
          <w:sz w:val="24"/>
        </w:rPr>
        <w:t>2023 c</w:t>
      </w:r>
      <w:r>
        <w:rPr>
          <w:spacing w:val="-1"/>
          <w:sz w:val="24"/>
        </w:rPr>
        <w:t xml:space="preserve"> </w:t>
      </w:r>
      <w:r>
        <w:rPr>
          <w:sz w:val="24"/>
        </w:rPr>
        <w:t xml:space="preserve">19 </w:t>
      </w:r>
      <w:r>
        <w:rPr>
          <w:spacing w:val="-2"/>
          <w:sz w:val="24"/>
        </w:rPr>
        <w:t>(Canada)</w:t>
      </w:r>
    </w:p>
    <w:p w14:paraId="766E199D" w14:textId="77777777" w:rsidR="00CD239F" w:rsidRDefault="003E49AA">
      <w:pPr>
        <w:spacing w:before="202" w:line="276" w:lineRule="auto"/>
        <w:ind w:left="23" w:right="153"/>
        <w:rPr>
          <w:sz w:val="24"/>
        </w:rPr>
      </w:pPr>
      <w:r>
        <w:rPr>
          <w:i/>
          <w:sz w:val="24"/>
        </w:rPr>
        <w:t>Treasury</w:t>
      </w:r>
      <w:r>
        <w:rPr>
          <w:i/>
          <w:spacing w:val="-4"/>
          <w:sz w:val="24"/>
        </w:rPr>
        <w:t xml:space="preserve"> </w:t>
      </w:r>
      <w:r>
        <w:rPr>
          <w:i/>
          <w:sz w:val="24"/>
        </w:rPr>
        <w:t>Laws</w:t>
      </w:r>
      <w:r>
        <w:rPr>
          <w:i/>
          <w:spacing w:val="-5"/>
          <w:sz w:val="24"/>
        </w:rPr>
        <w:t xml:space="preserve"> </w:t>
      </w:r>
      <w:r>
        <w:rPr>
          <w:i/>
          <w:sz w:val="24"/>
        </w:rPr>
        <w:t>Amendment</w:t>
      </w:r>
      <w:r>
        <w:rPr>
          <w:i/>
          <w:spacing w:val="-4"/>
          <w:sz w:val="24"/>
        </w:rPr>
        <w:t xml:space="preserve"> </w:t>
      </w:r>
      <w:r>
        <w:rPr>
          <w:i/>
          <w:sz w:val="24"/>
        </w:rPr>
        <w:t>(News</w:t>
      </w:r>
      <w:r>
        <w:rPr>
          <w:i/>
          <w:spacing w:val="-5"/>
          <w:sz w:val="24"/>
        </w:rPr>
        <w:t xml:space="preserve"> </w:t>
      </w:r>
      <w:r>
        <w:rPr>
          <w:i/>
          <w:sz w:val="24"/>
        </w:rPr>
        <w:t>Media</w:t>
      </w:r>
      <w:r>
        <w:rPr>
          <w:i/>
          <w:spacing w:val="-4"/>
          <w:sz w:val="24"/>
        </w:rPr>
        <w:t xml:space="preserve"> </w:t>
      </w:r>
      <w:r>
        <w:rPr>
          <w:i/>
          <w:sz w:val="24"/>
        </w:rPr>
        <w:t>and</w:t>
      </w:r>
      <w:r>
        <w:rPr>
          <w:i/>
          <w:spacing w:val="-4"/>
          <w:sz w:val="24"/>
        </w:rPr>
        <w:t xml:space="preserve"> </w:t>
      </w:r>
      <w:r>
        <w:rPr>
          <w:i/>
          <w:sz w:val="24"/>
        </w:rPr>
        <w:t>Digital</w:t>
      </w:r>
      <w:r>
        <w:rPr>
          <w:i/>
          <w:spacing w:val="-4"/>
          <w:sz w:val="24"/>
        </w:rPr>
        <w:t xml:space="preserve"> </w:t>
      </w:r>
      <w:r>
        <w:rPr>
          <w:i/>
          <w:sz w:val="24"/>
        </w:rPr>
        <w:t>Platforms</w:t>
      </w:r>
      <w:r>
        <w:rPr>
          <w:i/>
          <w:spacing w:val="-5"/>
          <w:sz w:val="24"/>
        </w:rPr>
        <w:t xml:space="preserve"> </w:t>
      </w:r>
      <w:r>
        <w:rPr>
          <w:i/>
          <w:sz w:val="24"/>
        </w:rPr>
        <w:t>Mandatory</w:t>
      </w:r>
      <w:r>
        <w:rPr>
          <w:i/>
          <w:spacing w:val="-4"/>
          <w:sz w:val="24"/>
        </w:rPr>
        <w:t xml:space="preserve"> </w:t>
      </w:r>
      <w:r>
        <w:rPr>
          <w:i/>
          <w:sz w:val="24"/>
        </w:rPr>
        <w:t xml:space="preserve">Bargaining </w:t>
      </w:r>
      <w:r>
        <w:rPr>
          <w:i/>
          <w:sz w:val="24"/>
        </w:rPr>
        <w:lastRenderedPageBreak/>
        <w:t xml:space="preserve">Code) Act 2021 </w:t>
      </w:r>
      <w:r>
        <w:rPr>
          <w:sz w:val="24"/>
        </w:rPr>
        <w:t>(Cth)</w:t>
      </w:r>
    </w:p>
    <w:p w14:paraId="766E199E" w14:textId="77777777" w:rsidR="00CD239F" w:rsidRDefault="003E49AA">
      <w:pPr>
        <w:pStyle w:val="Heading4"/>
        <w:spacing w:before="160"/>
      </w:pPr>
      <w:r>
        <w:t>D</w:t>
      </w:r>
      <w:r>
        <w:rPr>
          <w:spacing w:val="-3"/>
        </w:rPr>
        <w:t xml:space="preserve"> </w:t>
      </w:r>
      <w:r>
        <w:rPr>
          <w:spacing w:val="-2"/>
        </w:rPr>
        <w:t>Other</w:t>
      </w:r>
    </w:p>
    <w:p w14:paraId="766E199F" w14:textId="77777777" w:rsidR="00CD239F" w:rsidRDefault="003E49AA">
      <w:pPr>
        <w:spacing w:before="201"/>
        <w:ind w:left="23"/>
        <w:rPr>
          <w:i/>
          <w:sz w:val="24"/>
        </w:rPr>
      </w:pPr>
      <w:r>
        <w:rPr>
          <w:sz w:val="24"/>
        </w:rPr>
        <w:t>Australian</w:t>
      </w:r>
      <w:r>
        <w:rPr>
          <w:spacing w:val="-2"/>
          <w:sz w:val="24"/>
        </w:rPr>
        <w:t xml:space="preserve"> </w:t>
      </w:r>
      <w:r>
        <w:rPr>
          <w:sz w:val="24"/>
        </w:rPr>
        <w:t>Competition</w:t>
      </w:r>
      <w:r>
        <w:rPr>
          <w:spacing w:val="-1"/>
          <w:sz w:val="24"/>
        </w:rPr>
        <w:t xml:space="preserve"> </w:t>
      </w:r>
      <w:r>
        <w:rPr>
          <w:sz w:val="24"/>
        </w:rPr>
        <w:t>and</w:t>
      </w:r>
      <w:r>
        <w:rPr>
          <w:spacing w:val="-2"/>
          <w:sz w:val="24"/>
        </w:rPr>
        <w:t xml:space="preserve"> </w:t>
      </w:r>
      <w:r>
        <w:rPr>
          <w:sz w:val="24"/>
        </w:rPr>
        <w:t>Consumer</w:t>
      </w:r>
      <w:r>
        <w:rPr>
          <w:spacing w:val="-1"/>
          <w:sz w:val="24"/>
        </w:rPr>
        <w:t xml:space="preserve"> </w:t>
      </w:r>
      <w:r>
        <w:rPr>
          <w:sz w:val="24"/>
        </w:rPr>
        <w:t>Commission</w:t>
      </w:r>
      <w:r>
        <w:rPr>
          <w:spacing w:val="-1"/>
          <w:sz w:val="24"/>
        </w:rPr>
        <w:t xml:space="preserve"> </w:t>
      </w:r>
      <w:r>
        <w:rPr>
          <w:i/>
          <w:sz w:val="24"/>
        </w:rPr>
        <w:t>Digital</w:t>
      </w:r>
      <w:r>
        <w:rPr>
          <w:i/>
          <w:spacing w:val="-1"/>
          <w:sz w:val="24"/>
        </w:rPr>
        <w:t xml:space="preserve"> </w:t>
      </w:r>
      <w:r>
        <w:rPr>
          <w:i/>
          <w:sz w:val="24"/>
        </w:rPr>
        <w:t>Platforms</w:t>
      </w:r>
      <w:r>
        <w:rPr>
          <w:i/>
          <w:spacing w:val="-2"/>
          <w:sz w:val="24"/>
        </w:rPr>
        <w:t xml:space="preserve"> </w:t>
      </w:r>
      <w:r>
        <w:rPr>
          <w:i/>
          <w:sz w:val="24"/>
        </w:rPr>
        <w:t>Inquiry</w:t>
      </w:r>
      <w:r>
        <w:rPr>
          <w:i/>
          <w:spacing w:val="-2"/>
          <w:sz w:val="24"/>
        </w:rPr>
        <w:t xml:space="preserve"> </w:t>
      </w:r>
      <w:r>
        <w:rPr>
          <w:i/>
          <w:sz w:val="24"/>
        </w:rPr>
        <w:t>–</w:t>
      </w:r>
      <w:r>
        <w:rPr>
          <w:i/>
          <w:spacing w:val="-1"/>
          <w:sz w:val="24"/>
        </w:rPr>
        <w:t xml:space="preserve"> </w:t>
      </w:r>
      <w:r>
        <w:rPr>
          <w:i/>
          <w:sz w:val="24"/>
        </w:rPr>
        <w:t>Final</w:t>
      </w:r>
      <w:r>
        <w:rPr>
          <w:i/>
          <w:spacing w:val="-1"/>
          <w:sz w:val="24"/>
        </w:rPr>
        <w:t xml:space="preserve"> </w:t>
      </w:r>
      <w:r>
        <w:rPr>
          <w:i/>
          <w:spacing w:val="-2"/>
          <w:sz w:val="24"/>
        </w:rPr>
        <w:t>Report</w:t>
      </w:r>
    </w:p>
    <w:p w14:paraId="766E19A0" w14:textId="77777777" w:rsidR="00CD239F" w:rsidRDefault="003E49AA">
      <w:pPr>
        <w:pStyle w:val="BodyText"/>
        <w:spacing w:before="41"/>
      </w:pPr>
      <w:r>
        <w:t>(26</w:t>
      </w:r>
      <w:r>
        <w:rPr>
          <w:spacing w:val="-8"/>
        </w:rPr>
        <w:t xml:space="preserve"> </w:t>
      </w:r>
      <w:r>
        <w:t>July</w:t>
      </w:r>
      <w:r>
        <w:rPr>
          <w:spacing w:val="-6"/>
        </w:rPr>
        <w:t xml:space="preserve"> </w:t>
      </w:r>
      <w:r>
        <w:t>2019)</w:t>
      </w:r>
      <w:r>
        <w:rPr>
          <w:spacing w:val="-6"/>
        </w:rPr>
        <w:t xml:space="preserve"> </w:t>
      </w:r>
      <w:hyperlink r:id="rId7">
        <w:r>
          <w:rPr>
            <w:color w:val="0000FF"/>
            <w:u w:val="single" w:color="0000FF"/>
          </w:rPr>
          <w:t>https://www.accc.gov.au/publications/digital-platforms-inquiry-final-</w:t>
        </w:r>
        <w:r>
          <w:rPr>
            <w:color w:val="0000FF"/>
            <w:spacing w:val="-2"/>
            <w:u w:val="single" w:color="0000FF"/>
          </w:rPr>
          <w:t>report</w:t>
        </w:r>
      </w:hyperlink>
    </w:p>
    <w:p w14:paraId="766E19A1" w14:textId="77777777" w:rsidR="00CD239F" w:rsidRDefault="003E49AA">
      <w:pPr>
        <w:spacing w:before="202" w:line="276" w:lineRule="auto"/>
        <w:ind w:left="23" w:right="282"/>
        <w:rPr>
          <w:sz w:val="24"/>
        </w:rPr>
      </w:pPr>
      <w:r>
        <w:rPr>
          <w:sz w:val="24"/>
        </w:rPr>
        <w:t xml:space="preserve">Parliament of the Commonwealth of Australia House of Representatives </w:t>
      </w:r>
      <w:r>
        <w:rPr>
          <w:i/>
          <w:sz w:val="24"/>
        </w:rPr>
        <w:t xml:space="preserve">Treasury Laws Amendment (News Media and Digital Platforms Mandatory Bargaining Code) Bill 2020 Explanatory Memorandum </w:t>
      </w:r>
      <w:hyperlink r:id="rId8">
        <w:r>
          <w:rPr>
            <w:color w:val="0000FF"/>
            <w:spacing w:val="-2"/>
            <w:sz w:val="24"/>
            <w:u w:val="single" w:color="0000FF"/>
          </w:rPr>
          <w:t>https://parlinfo.aph.gov.au/parlInfo/download/legislation/ems/r6652_ems_85559d18-b210-</w:t>
        </w:r>
      </w:hyperlink>
      <w:hyperlink r:id="rId9">
        <w:r>
          <w:rPr>
            <w:color w:val="0000FF"/>
            <w:spacing w:val="-2"/>
            <w:sz w:val="24"/>
            <w:u w:val="single" w:color="0000FF"/>
          </w:rPr>
          <w:t>4868-857c-be051666498d/upload_pdf/755703.pdf;fileType=application%2Fpdf</w:t>
        </w:r>
      </w:hyperlink>
    </w:p>
    <w:p w14:paraId="766E19A2" w14:textId="77777777" w:rsidR="00CD239F" w:rsidRDefault="00CD239F">
      <w:pPr>
        <w:spacing w:line="276" w:lineRule="auto"/>
        <w:rPr>
          <w:sz w:val="24"/>
        </w:rPr>
        <w:sectPr w:rsidR="00CD239F">
          <w:pgSz w:w="11910" w:h="16840"/>
          <w:pgMar w:top="1360" w:right="1417" w:bottom="280" w:left="1417" w:header="720" w:footer="720" w:gutter="0"/>
          <w:cols w:space="720"/>
        </w:sectPr>
      </w:pPr>
    </w:p>
    <w:p w14:paraId="766E19A3" w14:textId="77777777" w:rsidR="00CD239F" w:rsidRDefault="00CD239F">
      <w:pPr>
        <w:pStyle w:val="BodyText"/>
        <w:spacing w:before="4"/>
        <w:ind w:left="0"/>
        <w:rPr>
          <w:sz w:val="17"/>
        </w:rPr>
      </w:pPr>
    </w:p>
    <w:sectPr w:rsidR="00CD239F">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9F"/>
    <w:rsid w:val="00107D60"/>
    <w:rsid w:val="00182BD3"/>
    <w:rsid w:val="003E49AA"/>
    <w:rsid w:val="006C3F2D"/>
    <w:rsid w:val="00CD23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1953"/>
  <w15:docId w15:val="{7294551E-E1A9-40A8-8EC5-7E46F6FE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jc w:val="center"/>
      <w:outlineLvl w:val="0"/>
    </w:pPr>
    <w:rPr>
      <w:b/>
      <w:bCs/>
      <w:sz w:val="36"/>
      <w:szCs w:val="36"/>
    </w:rPr>
  </w:style>
  <w:style w:type="paragraph" w:styleId="Heading2">
    <w:name w:val="heading 2"/>
    <w:basedOn w:val="Normal"/>
    <w:uiPriority w:val="9"/>
    <w:unhideWhenUsed/>
    <w:qFormat/>
    <w:pPr>
      <w:spacing w:before="223"/>
      <w:ind w:left="23" w:right="5307"/>
      <w:outlineLvl w:val="1"/>
    </w:pPr>
    <w:rPr>
      <w:b/>
      <w:bCs/>
      <w:sz w:val="28"/>
      <w:szCs w:val="28"/>
    </w:rPr>
  </w:style>
  <w:style w:type="paragraph" w:styleId="Heading3">
    <w:name w:val="heading 3"/>
    <w:basedOn w:val="Normal"/>
    <w:uiPriority w:val="9"/>
    <w:unhideWhenUsed/>
    <w:qFormat/>
    <w:pPr>
      <w:ind w:left="23"/>
      <w:outlineLvl w:val="2"/>
    </w:pPr>
    <w:rPr>
      <w:b/>
      <w:bCs/>
      <w:sz w:val="27"/>
      <w:szCs w:val="27"/>
    </w:rPr>
  </w:style>
  <w:style w:type="paragraph" w:styleId="Heading4">
    <w:name w:val="heading 4"/>
    <w:basedOn w:val="Normal"/>
    <w:uiPriority w:val="9"/>
    <w:unhideWhenUsed/>
    <w:qFormat/>
    <w:pPr>
      <w:spacing w:before="159"/>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1"/>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parlinfo.aph.gov.au/parlInfo/download/legislation/ems/r6652_ems_85559d18-b210-4868-857c-be051666498d/upload_pdf/755703.pdf%3BfileType%3Dapplication%252Fpdf" TargetMode="External"/><Relationship Id="rId3" Type="http://schemas.openxmlformats.org/officeDocument/2006/relationships/webSettings" Target="webSettings.xml"/><Relationship Id="rId7" Type="http://schemas.openxmlformats.org/officeDocument/2006/relationships/hyperlink" Target="https://www.accc.gov.au/publications/digital-platforms-inquiry-final-repor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q=https%3A//sydney.edu.au/law/slr/slr_44/slr44_2/SLRv44n2_Sims.pdf" TargetMode="External"/><Relationship Id="rId11" Type="http://schemas.openxmlformats.org/officeDocument/2006/relationships/theme" Target="theme/theme1.xml"/><Relationship Id="rId5" Type="http://schemas.openxmlformats.org/officeDocument/2006/relationships/hyperlink" Target="https://www.google.com/search?q=https%3A//policyreview.info/articles/analysis/bargaining-shadow-law-case-australias-news-media-code" TargetMode="External"/><Relationship Id="rId10" Type="http://schemas.openxmlformats.org/officeDocument/2006/relationships/fontTable" Target="fontTable.xml"/><Relationship Id="rId4" Type="http://schemas.openxmlformats.org/officeDocument/2006/relationships/hyperlink" Target="https://www.google.com/search?q=https%3A//policyreview.info/articles/analysis/bargaining-shadow-law-case-australias-news-media-code" TargetMode="External"/><Relationship Id="rId9" Type="http://schemas.openxmlformats.org/officeDocument/2006/relationships/hyperlink" Target="https://www.google.com/search?q=https%3A//parlinfo.aph.gov.au/parlInfo/download/legislation/ems/r6652_ems_85559d18-b210-4868-857c-be051666498d/upload_pdf/755703.pdf%3BfileType%3Dapplication%252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1140</Words>
  <Characters>6504</Characters>
  <Application>Microsoft Office Word</Application>
  <DocSecurity>0</DocSecurity>
  <Lines>54</Lines>
  <Paragraphs>15</Paragraphs>
  <ScaleCrop>false</ScaleCrop>
  <Company>The University of Newcastle</Company>
  <LinksUpToDate>false</LinksUpToDate>
  <CharactersWithSpaces>7629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Hasnain Younas</dc:creator>
  <cp:lastModifiedBy>Marie Hadley</cp:lastModifiedBy>
  <cp:revision>3</cp:revision>
  <dcterms:created xsi:type="dcterms:W3CDTF">2026-08-17T09:35:00Z</dcterms:created>
  <dcterms:modified xsi:type="dcterms:W3CDTF">2026-08-17T09:35:00Z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Microsoft® Word for Microsoft 365</vt:lpwstr>
  </property>
  <property fmtid="{D5CDD505-2E9C-101B-9397-08002B2CF9AE}" pid="4" name="LastSaved">
    <vt:filetime>2026-08-17T00:00:00Z</vt:filetime>
  </property>
  <property fmtid="{D5CDD505-2E9C-101B-9397-08002B2CF9AE}" pid="5" name="Producer">
    <vt:lpwstr>Microsoft® Word for Microsoft 365</vt:lpwstr>
  </property>
</Properties>
</file>