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0688" w14:textId="64E25D29" w:rsidR="009832AF" w:rsidRPr="00CE77FD" w:rsidRDefault="009832AF" w:rsidP="00034153">
      <w:pPr>
        <w:spacing w:line="360" w:lineRule="auto"/>
        <w:rPr>
          <w:rFonts w:ascii="Times New Roman" w:hAnsi="Times New Roman" w:cs="Times New Roman"/>
          <w:b/>
          <w:bCs/>
          <w:sz w:val="24"/>
          <w:szCs w:val="24"/>
          <w:u w:val="single"/>
          <w:lang w:val="en-US"/>
        </w:rPr>
      </w:pPr>
      <w:r w:rsidRPr="00CE77FD">
        <w:rPr>
          <w:rFonts w:ascii="Times New Roman" w:hAnsi="Times New Roman" w:cs="Times New Roman"/>
          <w:b/>
          <w:bCs/>
          <w:sz w:val="24"/>
          <w:szCs w:val="24"/>
          <w:u w:val="single"/>
          <w:lang w:val="en-US"/>
        </w:rPr>
        <w:t>9(a)(</w:t>
      </w:r>
      <w:proofErr w:type="spellStart"/>
      <w:r w:rsidRPr="00CE77FD">
        <w:rPr>
          <w:rFonts w:ascii="Times New Roman" w:hAnsi="Times New Roman" w:cs="Times New Roman"/>
          <w:b/>
          <w:bCs/>
          <w:sz w:val="24"/>
          <w:szCs w:val="24"/>
          <w:u w:val="single"/>
          <w:lang w:val="en-US"/>
        </w:rPr>
        <w:t>i</w:t>
      </w:r>
      <w:proofErr w:type="spellEnd"/>
      <w:r w:rsidRPr="00CE77FD">
        <w:rPr>
          <w:rFonts w:ascii="Times New Roman" w:hAnsi="Times New Roman" w:cs="Times New Roman"/>
          <w:b/>
          <w:bCs/>
          <w:sz w:val="24"/>
          <w:szCs w:val="24"/>
          <w:u w:val="single"/>
          <w:lang w:val="en-US"/>
        </w:rPr>
        <w:t>)</w:t>
      </w:r>
      <w:r w:rsidRPr="00CE77FD">
        <w:rPr>
          <w:rFonts w:ascii="Times New Roman" w:hAnsi="Times New Roman" w:cs="Times New Roman"/>
          <w:sz w:val="24"/>
          <w:szCs w:val="24"/>
          <w:u w:val="single"/>
          <w:lang w:val="en-US"/>
        </w:rPr>
        <w:t xml:space="preserve"> </w:t>
      </w:r>
      <w:r w:rsidRPr="00CE77FD">
        <w:rPr>
          <w:rFonts w:ascii="Times New Roman" w:hAnsi="Times New Roman" w:cs="Times New Roman"/>
          <w:b/>
          <w:bCs/>
          <w:sz w:val="24"/>
          <w:szCs w:val="24"/>
          <w:u w:val="single"/>
          <w:lang w:val="en-US"/>
        </w:rPr>
        <w:t>The TOR Network (i.e. the ‘Onion Router’):</w:t>
      </w:r>
    </w:p>
    <w:p w14:paraId="591460ED" w14:textId="77B167A1" w:rsidR="009832AF" w:rsidRDefault="00234BF9"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One popularised cryptography tool used internationally includes</w:t>
      </w:r>
      <w:r w:rsidR="009832AF" w:rsidRPr="00CE77FD">
        <w:rPr>
          <w:rFonts w:ascii="Times New Roman" w:hAnsi="Times New Roman" w:cs="Times New Roman"/>
          <w:sz w:val="24"/>
          <w:szCs w:val="24"/>
        </w:rPr>
        <w:t xml:space="preserve"> the TOR network (also known as the ‘onion router’)</w:t>
      </w:r>
      <w:r w:rsidR="00007A1E">
        <w:rPr>
          <w:rFonts w:ascii="Times New Roman" w:hAnsi="Times New Roman" w:cs="Times New Roman"/>
          <w:sz w:val="24"/>
          <w:szCs w:val="24"/>
        </w:rPr>
        <w:t xml:space="preserve"> (‘TOR’)</w:t>
      </w:r>
      <w:r w:rsidR="009832AF" w:rsidRPr="00CE77FD">
        <w:rPr>
          <w:rFonts w:ascii="Times New Roman" w:hAnsi="Times New Roman" w:cs="Times New Roman"/>
          <w:sz w:val="24"/>
          <w:szCs w:val="24"/>
        </w:rPr>
        <w:t>.</w:t>
      </w:r>
      <w:r w:rsidR="003E3008">
        <w:rPr>
          <w:rFonts w:ascii="Times New Roman" w:hAnsi="Times New Roman" w:cs="Times New Roman"/>
          <w:sz w:val="24"/>
          <w:szCs w:val="24"/>
        </w:rPr>
        <w:t xml:space="preserve"> This network works by concealing a user’s IP address through encryption</w:t>
      </w:r>
      <w:r>
        <w:rPr>
          <w:rFonts w:ascii="Times New Roman" w:hAnsi="Times New Roman" w:cs="Times New Roman"/>
          <w:sz w:val="24"/>
          <w:szCs w:val="24"/>
        </w:rPr>
        <w:t xml:space="preserve"> and connect</w:t>
      </w:r>
      <w:r w:rsidR="00A216B9">
        <w:rPr>
          <w:rFonts w:ascii="Times New Roman" w:hAnsi="Times New Roman" w:cs="Times New Roman"/>
          <w:sz w:val="24"/>
          <w:szCs w:val="24"/>
        </w:rPr>
        <w:t>ions</w:t>
      </w:r>
      <w:r>
        <w:rPr>
          <w:rFonts w:ascii="Times New Roman" w:hAnsi="Times New Roman" w:cs="Times New Roman"/>
          <w:sz w:val="24"/>
          <w:szCs w:val="24"/>
        </w:rPr>
        <w:t xml:space="preserve"> to </w:t>
      </w:r>
      <w:r w:rsidR="003E3008">
        <w:rPr>
          <w:rFonts w:ascii="Times New Roman" w:hAnsi="Times New Roman" w:cs="Times New Roman"/>
          <w:sz w:val="24"/>
          <w:szCs w:val="24"/>
        </w:rPr>
        <w:t>anonymous private network</w:t>
      </w:r>
      <w:r>
        <w:rPr>
          <w:rFonts w:ascii="Times New Roman" w:hAnsi="Times New Roman" w:cs="Times New Roman"/>
          <w:sz w:val="24"/>
          <w:szCs w:val="24"/>
        </w:rPr>
        <w:t>s.</w:t>
      </w:r>
      <w:r w:rsidR="003E3008">
        <w:rPr>
          <w:rFonts w:ascii="Times New Roman" w:hAnsi="Times New Roman" w:cs="Times New Roman"/>
          <w:sz w:val="24"/>
          <w:szCs w:val="24"/>
        </w:rPr>
        <w:t xml:space="preserve"> </w:t>
      </w:r>
      <w:r>
        <w:rPr>
          <w:rFonts w:ascii="Times New Roman" w:hAnsi="Times New Roman" w:cs="Times New Roman"/>
          <w:sz w:val="24"/>
          <w:szCs w:val="24"/>
        </w:rPr>
        <w:t>E</w:t>
      </w:r>
      <w:r w:rsidR="003E3008">
        <w:rPr>
          <w:rFonts w:ascii="Times New Roman" w:hAnsi="Times New Roman" w:cs="Times New Roman"/>
          <w:sz w:val="24"/>
          <w:szCs w:val="24"/>
        </w:rPr>
        <w:t xml:space="preserve">ach message </w:t>
      </w:r>
      <w:r>
        <w:rPr>
          <w:rFonts w:ascii="Times New Roman" w:hAnsi="Times New Roman" w:cs="Times New Roman"/>
          <w:sz w:val="24"/>
          <w:szCs w:val="24"/>
        </w:rPr>
        <w:t>is</w:t>
      </w:r>
      <w:r w:rsidR="003E3008">
        <w:rPr>
          <w:rFonts w:ascii="Times New Roman" w:hAnsi="Times New Roman" w:cs="Times New Roman"/>
          <w:sz w:val="24"/>
          <w:szCs w:val="24"/>
        </w:rPr>
        <w:t xml:space="preserve"> encryp</w:t>
      </w:r>
      <w:r>
        <w:rPr>
          <w:rFonts w:ascii="Times New Roman" w:hAnsi="Times New Roman" w:cs="Times New Roman"/>
          <w:sz w:val="24"/>
          <w:szCs w:val="24"/>
        </w:rPr>
        <w:t>ted</w:t>
      </w:r>
      <w:r w:rsidR="003E3008">
        <w:rPr>
          <w:rFonts w:ascii="Times New Roman" w:hAnsi="Times New Roman" w:cs="Times New Roman"/>
          <w:sz w:val="24"/>
          <w:szCs w:val="24"/>
        </w:rPr>
        <w:t xml:space="preserve"> </w:t>
      </w:r>
      <w:r>
        <w:rPr>
          <w:rFonts w:ascii="Times New Roman" w:hAnsi="Times New Roman" w:cs="Times New Roman"/>
          <w:sz w:val="24"/>
          <w:szCs w:val="24"/>
        </w:rPr>
        <w:t xml:space="preserve">by an onion router, </w:t>
      </w:r>
      <w:r w:rsidR="003E3008">
        <w:rPr>
          <w:rFonts w:ascii="Times New Roman" w:hAnsi="Times New Roman" w:cs="Times New Roman"/>
          <w:sz w:val="24"/>
          <w:szCs w:val="24"/>
        </w:rPr>
        <w:t xml:space="preserve">which is then decrypted by </w:t>
      </w:r>
      <w:r>
        <w:rPr>
          <w:rFonts w:ascii="Times New Roman" w:hAnsi="Times New Roman" w:cs="Times New Roman"/>
          <w:sz w:val="24"/>
          <w:szCs w:val="24"/>
        </w:rPr>
        <w:t>the next</w:t>
      </w:r>
      <w:r w:rsidR="003E3008">
        <w:rPr>
          <w:rFonts w:ascii="Times New Roman" w:hAnsi="Times New Roman" w:cs="Times New Roman"/>
          <w:sz w:val="24"/>
          <w:szCs w:val="24"/>
        </w:rPr>
        <w:t xml:space="preserve"> onion router</w:t>
      </w:r>
      <w:r>
        <w:rPr>
          <w:rFonts w:ascii="Times New Roman" w:hAnsi="Times New Roman" w:cs="Times New Roman"/>
          <w:sz w:val="24"/>
          <w:szCs w:val="24"/>
        </w:rPr>
        <w:t xml:space="preserve"> as it passes through the network.</w:t>
      </w:r>
      <w:r w:rsidR="003E3008">
        <w:rPr>
          <w:rFonts w:ascii="Times New Roman" w:hAnsi="Times New Roman" w:cs="Times New Roman"/>
          <w:sz w:val="24"/>
          <w:szCs w:val="24"/>
        </w:rPr>
        <w:t xml:space="preserve"> Each of these onion routers are known as a TOR node; there are four types:</w:t>
      </w:r>
    </w:p>
    <w:p w14:paraId="4EC8DCD3" w14:textId="07A92DB0" w:rsidR="003E3008" w:rsidRDefault="003E3008" w:rsidP="00034153">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TOR exit node</w:t>
      </w:r>
      <w:r w:rsidR="00E91898">
        <w:rPr>
          <w:rFonts w:ascii="Times New Roman" w:hAnsi="Times New Roman" w:cs="Times New Roman"/>
          <w:sz w:val="24"/>
          <w:szCs w:val="24"/>
        </w:rPr>
        <w:t xml:space="preserve"> – traffic passes through this node before exiting into the internet</w:t>
      </w:r>
    </w:p>
    <w:p w14:paraId="58AB9D6E" w14:textId="4EEC1261" w:rsidR="003E3008" w:rsidRDefault="003E3008" w:rsidP="00034153">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TOR guard node</w:t>
      </w:r>
      <w:r w:rsidR="00E91898">
        <w:rPr>
          <w:rFonts w:ascii="Times New Roman" w:hAnsi="Times New Roman" w:cs="Times New Roman"/>
          <w:sz w:val="24"/>
          <w:szCs w:val="24"/>
        </w:rPr>
        <w:t xml:space="preserve"> – point of entry into the TOR network</w:t>
      </w:r>
    </w:p>
    <w:p w14:paraId="4F4D39DE" w14:textId="3CB96CDE" w:rsidR="003E3008" w:rsidRDefault="003E3008" w:rsidP="00034153">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TOR middle node</w:t>
      </w:r>
      <w:r w:rsidR="00E91898">
        <w:rPr>
          <w:rFonts w:ascii="Times New Roman" w:hAnsi="Times New Roman" w:cs="Times New Roman"/>
          <w:sz w:val="24"/>
          <w:szCs w:val="24"/>
        </w:rPr>
        <w:t xml:space="preserve"> – located between the guard and exit node. A message may travel through multiple middle nodes before exiting.</w:t>
      </w:r>
    </w:p>
    <w:p w14:paraId="17CE2F85" w14:textId="75393DF1" w:rsidR="003E3008" w:rsidRDefault="003E3008" w:rsidP="00034153">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TOR bridge node</w:t>
      </w:r>
      <w:r w:rsidR="00E91898">
        <w:rPr>
          <w:rFonts w:ascii="Times New Roman" w:hAnsi="Times New Roman" w:cs="Times New Roman"/>
          <w:sz w:val="24"/>
          <w:szCs w:val="24"/>
        </w:rPr>
        <w:t xml:space="preserve"> – specific type of guard node.</w:t>
      </w:r>
    </w:p>
    <w:p w14:paraId="1C87DAF8" w14:textId="5DBB6DDD" w:rsidR="00234BF9" w:rsidRDefault="00234BF9"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Using a combination of TOR nodes to relay a message, it is nearly impossible to decrypt the message, as not one router can see both the original source and </w:t>
      </w:r>
      <w:r w:rsidR="00A216B9">
        <w:rPr>
          <w:rFonts w:ascii="Times New Roman" w:hAnsi="Times New Roman" w:cs="Times New Roman"/>
          <w:sz w:val="24"/>
          <w:szCs w:val="24"/>
        </w:rPr>
        <w:t xml:space="preserve">the </w:t>
      </w:r>
      <w:r>
        <w:rPr>
          <w:rFonts w:ascii="Times New Roman" w:hAnsi="Times New Roman" w:cs="Times New Roman"/>
          <w:sz w:val="24"/>
          <w:szCs w:val="24"/>
        </w:rPr>
        <w:t>destination address.</w:t>
      </w:r>
      <w:r>
        <w:rPr>
          <w:rStyle w:val="FootnoteReference"/>
          <w:rFonts w:ascii="Times New Roman" w:hAnsi="Times New Roman" w:cs="Times New Roman"/>
          <w:sz w:val="24"/>
          <w:szCs w:val="24"/>
        </w:rPr>
        <w:footnoteReference w:id="1"/>
      </w:r>
    </w:p>
    <w:p w14:paraId="46D82E28" w14:textId="77777777" w:rsidR="00234BF9" w:rsidRDefault="00234BF9" w:rsidP="00034153">
      <w:pPr>
        <w:spacing w:after="0" w:line="360" w:lineRule="auto"/>
        <w:rPr>
          <w:rFonts w:ascii="Times New Roman" w:hAnsi="Times New Roman" w:cs="Times New Roman"/>
          <w:sz w:val="24"/>
          <w:szCs w:val="24"/>
        </w:rPr>
      </w:pPr>
    </w:p>
    <w:p w14:paraId="1582A947" w14:textId="3C406181" w:rsidR="00E91898" w:rsidRPr="00E91898" w:rsidRDefault="00234BF9"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creation of TOR began in the mid 90s by the US Navy with the intent to protect US intelligence communications. </w:t>
      </w:r>
      <w:r w:rsidR="00FB1DDD">
        <w:rPr>
          <w:rFonts w:ascii="Times New Roman" w:hAnsi="Times New Roman" w:cs="Times New Roman"/>
          <w:sz w:val="24"/>
          <w:szCs w:val="24"/>
        </w:rPr>
        <w:t>Initially, TOR</w:t>
      </w:r>
      <w:r>
        <w:rPr>
          <w:rFonts w:ascii="Times New Roman" w:hAnsi="Times New Roman" w:cs="Times New Roman"/>
          <w:sz w:val="24"/>
          <w:szCs w:val="24"/>
        </w:rPr>
        <w:t xml:space="preserve"> was only to be used by the military</w:t>
      </w:r>
      <w:r w:rsidR="00FB1DDD">
        <w:rPr>
          <w:rFonts w:ascii="Times New Roman" w:hAnsi="Times New Roman" w:cs="Times New Roman"/>
          <w:sz w:val="24"/>
          <w:szCs w:val="24"/>
        </w:rPr>
        <w:t xml:space="preserve"> and</w:t>
      </w:r>
      <w:r>
        <w:rPr>
          <w:rFonts w:ascii="Times New Roman" w:hAnsi="Times New Roman" w:cs="Times New Roman"/>
          <w:sz w:val="24"/>
          <w:szCs w:val="24"/>
        </w:rPr>
        <w:t xml:space="preserve"> law enforcements</w:t>
      </w:r>
      <w:r w:rsidR="00FB1DDD">
        <w:rPr>
          <w:rFonts w:ascii="Times New Roman" w:hAnsi="Times New Roman" w:cs="Times New Roman"/>
          <w:sz w:val="24"/>
          <w:szCs w:val="24"/>
        </w:rPr>
        <w:t xml:space="preserve">. However, it was soon realised that outsiders, such as malicious actors, could easily identify any TOR connections </w:t>
      </w:r>
      <w:r w:rsidR="002434A6">
        <w:rPr>
          <w:rFonts w:ascii="Times New Roman" w:hAnsi="Times New Roman" w:cs="Times New Roman"/>
          <w:sz w:val="24"/>
          <w:szCs w:val="24"/>
        </w:rPr>
        <w:t>with a</w:t>
      </w:r>
      <w:r w:rsidR="00FB1DDD">
        <w:rPr>
          <w:rFonts w:ascii="Times New Roman" w:hAnsi="Times New Roman" w:cs="Times New Roman"/>
          <w:sz w:val="24"/>
          <w:szCs w:val="24"/>
        </w:rPr>
        <w:t xml:space="preserve"> law official. In September 2002, TOR was </w:t>
      </w:r>
      <w:r w:rsidR="002434A6">
        <w:rPr>
          <w:rFonts w:ascii="Times New Roman" w:hAnsi="Times New Roman" w:cs="Times New Roman"/>
          <w:sz w:val="24"/>
          <w:szCs w:val="24"/>
        </w:rPr>
        <w:t xml:space="preserve">thus </w:t>
      </w:r>
      <w:r w:rsidR="000F2A9A">
        <w:rPr>
          <w:rFonts w:ascii="Times New Roman" w:hAnsi="Times New Roman" w:cs="Times New Roman"/>
          <w:sz w:val="24"/>
          <w:szCs w:val="24"/>
        </w:rPr>
        <w:t xml:space="preserve">expanded and </w:t>
      </w:r>
      <w:r w:rsidR="00FB1DDD">
        <w:rPr>
          <w:rFonts w:ascii="Times New Roman" w:hAnsi="Times New Roman" w:cs="Times New Roman"/>
          <w:sz w:val="24"/>
          <w:szCs w:val="24"/>
        </w:rPr>
        <w:t>released to the public</w:t>
      </w:r>
      <w:r w:rsidR="000F2A9A">
        <w:rPr>
          <w:rFonts w:ascii="Times New Roman" w:hAnsi="Times New Roman" w:cs="Times New Roman"/>
          <w:sz w:val="24"/>
          <w:szCs w:val="24"/>
        </w:rPr>
        <w:t xml:space="preserve"> for all to use</w:t>
      </w:r>
      <w:r w:rsidR="00FB1DDD">
        <w:rPr>
          <w:rFonts w:ascii="Times New Roman" w:hAnsi="Times New Roman" w:cs="Times New Roman"/>
          <w:sz w:val="24"/>
          <w:szCs w:val="24"/>
        </w:rPr>
        <w:t>.</w:t>
      </w:r>
      <w:r w:rsidR="00FB1DDD">
        <w:rPr>
          <w:rStyle w:val="FootnoteReference"/>
          <w:rFonts w:ascii="Times New Roman" w:hAnsi="Times New Roman" w:cs="Times New Roman"/>
          <w:sz w:val="24"/>
          <w:szCs w:val="24"/>
        </w:rPr>
        <w:footnoteReference w:id="2"/>
      </w:r>
      <w:r w:rsidR="000F2A9A">
        <w:rPr>
          <w:rFonts w:ascii="Times New Roman" w:hAnsi="Times New Roman" w:cs="Times New Roman"/>
          <w:sz w:val="24"/>
          <w:szCs w:val="24"/>
        </w:rPr>
        <w:t xml:space="preserve"> TOR is currently maintained by the non-profit ‘TOR Project’ and receive</w:t>
      </w:r>
      <w:r w:rsidR="0092233C">
        <w:rPr>
          <w:rFonts w:ascii="Times New Roman" w:hAnsi="Times New Roman" w:cs="Times New Roman"/>
          <w:sz w:val="24"/>
          <w:szCs w:val="24"/>
        </w:rPr>
        <w:t>s</w:t>
      </w:r>
      <w:r w:rsidR="000F2A9A">
        <w:rPr>
          <w:rFonts w:ascii="Times New Roman" w:hAnsi="Times New Roman" w:cs="Times New Roman"/>
          <w:sz w:val="24"/>
          <w:szCs w:val="24"/>
        </w:rPr>
        <w:t xml:space="preserve"> funding from a range of institutions.</w:t>
      </w:r>
      <w:r w:rsidR="006730CB">
        <w:rPr>
          <w:rFonts w:ascii="Times New Roman" w:hAnsi="Times New Roman" w:cs="Times New Roman"/>
          <w:sz w:val="24"/>
          <w:szCs w:val="24"/>
        </w:rPr>
        <w:t xml:space="preserve"> TOR can be used for anonymous browsing, as well as the hosting of anonymous information exchanges.</w:t>
      </w:r>
      <w:r w:rsidR="006730CB">
        <w:rPr>
          <w:rStyle w:val="FootnoteReference"/>
          <w:rFonts w:ascii="Times New Roman" w:hAnsi="Times New Roman" w:cs="Times New Roman"/>
          <w:sz w:val="24"/>
          <w:szCs w:val="24"/>
        </w:rPr>
        <w:footnoteReference w:id="3"/>
      </w:r>
    </w:p>
    <w:p w14:paraId="120E7ABB" w14:textId="77777777" w:rsidR="00CE77FD" w:rsidRPr="00CE77FD" w:rsidRDefault="00CE77FD" w:rsidP="00034153">
      <w:pPr>
        <w:spacing w:after="0" w:line="360" w:lineRule="auto"/>
        <w:rPr>
          <w:rFonts w:ascii="Times New Roman" w:hAnsi="Times New Roman" w:cs="Times New Roman"/>
        </w:rPr>
      </w:pPr>
    </w:p>
    <w:p w14:paraId="668E7B2B" w14:textId="59AE9ECD" w:rsidR="00CE77FD" w:rsidRPr="00AB5065" w:rsidRDefault="00AB5065" w:rsidP="00034153">
      <w:pPr>
        <w:spacing w:line="360" w:lineRule="auto"/>
        <w:rPr>
          <w:rFonts w:ascii="Times New Roman" w:hAnsi="Times New Roman" w:cs="Times New Roman"/>
          <w:sz w:val="24"/>
          <w:szCs w:val="24"/>
        </w:rPr>
      </w:pPr>
      <w:r w:rsidRPr="00AB5065">
        <w:rPr>
          <w:rFonts w:ascii="Times New Roman" w:hAnsi="Times New Roman" w:cs="Times New Roman"/>
          <w:sz w:val="24"/>
          <w:szCs w:val="24"/>
        </w:rPr>
        <w:t xml:space="preserve">TOR AND THE </w:t>
      </w:r>
      <w:r w:rsidRPr="00AB5065">
        <w:rPr>
          <w:rFonts w:ascii="Times New Roman" w:hAnsi="Times New Roman" w:cs="Times New Roman"/>
          <w:i/>
          <w:iCs/>
          <w:sz w:val="24"/>
          <w:szCs w:val="24"/>
        </w:rPr>
        <w:t xml:space="preserve">PRIVACY ACT 1988 </w:t>
      </w:r>
      <w:r w:rsidRPr="00AB5065">
        <w:rPr>
          <w:rFonts w:ascii="Times New Roman" w:hAnsi="Times New Roman" w:cs="Times New Roman"/>
          <w:sz w:val="24"/>
          <w:szCs w:val="24"/>
        </w:rPr>
        <w:t>(CTH)</w:t>
      </w:r>
    </w:p>
    <w:p w14:paraId="05F84D72" w14:textId="6C31F89B" w:rsidR="00CE77FD" w:rsidRDefault="00CE77FD" w:rsidP="00034153">
      <w:pPr>
        <w:spacing w:after="0" w:line="360" w:lineRule="auto"/>
        <w:rPr>
          <w:rFonts w:ascii="Times New Roman" w:hAnsi="Times New Roman" w:cs="Times New Roman"/>
          <w:sz w:val="24"/>
          <w:szCs w:val="24"/>
        </w:rPr>
      </w:pPr>
      <w:r w:rsidRPr="00CE77FD">
        <w:rPr>
          <w:rFonts w:ascii="Times New Roman" w:hAnsi="Times New Roman" w:cs="Times New Roman"/>
          <w:sz w:val="24"/>
          <w:szCs w:val="24"/>
        </w:rPr>
        <w:t xml:space="preserve">As one of the most efficient and popular cryptography </w:t>
      </w:r>
      <w:r w:rsidR="00AB5065">
        <w:rPr>
          <w:rFonts w:ascii="Times New Roman" w:hAnsi="Times New Roman" w:cs="Times New Roman"/>
          <w:sz w:val="24"/>
          <w:szCs w:val="24"/>
        </w:rPr>
        <w:t>tools</w:t>
      </w:r>
      <w:r w:rsidRPr="00CE77FD">
        <w:rPr>
          <w:rFonts w:ascii="Times New Roman" w:hAnsi="Times New Roman" w:cs="Times New Roman"/>
          <w:sz w:val="24"/>
          <w:szCs w:val="24"/>
        </w:rPr>
        <w:t>, TOR enhances the privacy and anonymity of the user.</w:t>
      </w:r>
      <w:r w:rsidR="00007A1E">
        <w:rPr>
          <w:rStyle w:val="FootnoteReference"/>
          <w:rFonts w:ascii="Times New Roman" w:hAnsi="Times New Roman" w:cs="Times New Roman"/>
          <w:sz w:val="24"/>
          <w:szCs w:val="24"/>
        </w:rPr>
        <w:footnoteReference w:id="4"/>
      </w:r>
      <w:r w:rsidRPr="00CE77FD">
        <w:rPr>
          <w:rFonts w:ascii="Times New Roman" w:hAnsi="Times New Roman" w:cs="Times New Roman"/>
          <w:sz w:val="24"/>
          <w:szCs w:val="24"/>
        </w:rPr>
        <w:t xml:space="preserve">  As described above in s </w:t>
      </w:r>
      <w:r w:rsidR="00AB5065">
        <w:rPr>
          <w:rFonts w:ascii="Times New Roman" w:hAnsi="Times New Roman" w:cs="Times New Roman"/>
          <w:sz w:val="24"/>
          <w:szCs w:val="24"/>
        </w:rPr>
        <w:t>4(c)</w:t>
      </w:r>
      <w:r w:rsidR="00E8099F">
        <w:rPr>
          <w:rFonts w:ascii="Times New Roman" w:hAnsi="Times New Roman" w:cs="Times New Roman"/>
          <w:sz w:val="24"/>
          <w:szCs w:val="24"/>
        </w:rPr>
        <w:t xml:space="preserve"> of this textbook</w:t>
      </w:r>
      <w:r w:rsidRPr="00CE77FD">
        <w:rPr>
          <w:rFonts w:ascii="Times New Roman" w:hAnsi="Times New Roman" w:cs="Times New Roman"/>
          <w:sz w:val="24"/>
          <w:szCs w:val="24"/>
        </w:rPr>
        <w:t xml:space="preserve">, the </w:t>
      </w:r>
      <w:r w:rsidRPr="00CE77FD">
        <w:rPr>
          <w:rFonts w:ascii="Times New Roman" w:hAnsi="Times New Roman" w:cs="Times New Roman"/>
          <w:i/>
          <w:iCs/>
          <w:sz w:val="24"/>
          <w:szCs w:val="24"/>
        </w:rPr>
        <w:t>Privacy Act</w:t>
      </w:r>
      <w:r w:rsidR="00AB5065">
        <w:rPr>
          <w:rFonts w:ascii="Times New Roman" w:hAnsi="Times New Roman" w:cs="Times New Roman"/>
          <w:i/>
          <w:iCs/>
          <w:sz w:val="24"/>
          <w:szCs w:val="24"/>
        </w:rPr>
        <w:t xml:space="preserve"> 1988 </w:t>
      </w:r>
      <w:r w:rsidR="00AB5065">
        <w:rPr>
          <w:rFonts w:ascii="Times New Roman" w:hAnsi="Times New Roman" w:cs="Times New Roman"/>
          <w:sz w:val="24"/>
          <w:szCs w:val="24"/>
        </w:rPr>
        <w:t>(Cth) (‘</w:t>
      </w:r>
      <w:r w:rsidR="00AB5065">
        <w:rPr>
          <w:rFonts w:ascii="Times New Roman" w:hAnsi="Times New Roman" w:cs="Times New Roman"/>
          <w:i/>
          <w:iCs/>
          <w:sz w:val="24"/>
          <w:szCs w:val="24"/>
        </w:rPr>
        <w:t>Privacy Act</w:t>
      </w:r>
      <w:r w:rsidR="00AB5065">
        <w:rPr>
          <w:rFonts w:ascii="Times New Roman" w:hAnsi="Times New Roman" w:cs="Times New Roman"/>
          <w:sz w:val="24"/>
          <w:szCs w:val="24"/>
        </w:rPr>
        <w:t xml:space="preserve">’) </w:t>
      </w:r>
      <w:r w:rsidRPr="00CE77FD">
        <w:rPr>
          <w:rFonts w:ascii="Times New Roman" w:hAnsi="Times New Roman" w:cs="Times New Roman"/>
          <w:i/>
          <w:iCs/>
          <w:sz w:val="24"/>
          <w:szCs w:val="24"/>
        </w:rPr>
        <w:t xml:space="preserve"> </w:t>
      </w:r>
      <w:r w:rsidRPr="00CE77FD">
        <w:rPr>
          <w:rFonts w:ascii="Times New Roman" w:hAnsi="Times New Roman" w:cs="Times New Roman"/>
          <w:sz w:val="24"/>
          <w:szCs w:val="24"/>
        </w:rPr>
        <w:t>encompasses a range of p</w:t>
      </w:r>
      <w:r w:rsidR="002434A6">
        <w:rPr>
          <w:rFonts w:ascii="Times New Roman" w:hAnsi="Times New Roman" w:cs="Times New Roman"/>
          <w:sz w:val="24"/>
          <w:szCs w:val="24"/>
        </w:rPr>
        <w:t>rivacy principles (‘APP’)</w:t>
      </w:r>
      <w:r w:rsidRPr="00CE77FD">
        <w:rPr>
          <w:rFonts w:ascii="Times New Roman" w:hAnsi="Times New Roman" w:cs="Times New Roman"/>
          <w:sz w:val="24"/>
          <w:szCs w:val="24"/>
        </w:rPr>
        <w:t xml:space="preserve"> that work to regulate internet usage</w:t>
      </w:r>
      <w:r w:rsidR="00E8099F">
        <w:rPr>
          <w:rFonts w:ascii="Times New Roman" w:hAnsi="Times New Roman" w:cs="Times New Roman"/>
          <w:sz w:val="24"/>
          <w:szCs w:val="24"/>
        </w:rPr>
        <w:t xml:space="preserve"> </w:t>
      </w:r>
      <w:r w:rsidR="002434A6">
        <w:rPr>
          <w:rFonts w:ascii="Times New Roman" w:hAnsi="Times New Roman" w:cs="Times New Roman"/>
          <w:sz w:val="24"/>
          <w:szCs w:val="24"/>
        </w:rPr>
        <w:t>and</w:t>
      </w:r>
      <w:r w:rsidR="00E8099F">
        <w:rPr>
          <w:rFonts w:ascii="Times New Roman" w:hAnsi="Times New Roman" w:cs="Times New Roman"/>
          <w:sz w:val="24"/>
          <w:szCs w:val="24"/>
        </w:rPr>
        <w:t xml:space="preserve"> are overseen by the Office of Australian Information </w:t>
      </w:r>
      <w:r w:rsidR="00E8099F">
        <w:rPr>
          <w:rFonts w:ascii="Times New Roman" w:hAnsi="Times New Roman" w:cs="Times New Roman"/>
          <w:sz w:val="24"/>
          <w:szCs w:val="24"/>
        </w:rPr>
        <w:lastRenderedPageBreak/>
        <w:t>Commissioner (OAIC)</w:t>
      </w:r>
      <w:r w:rsidRPr="00CE77FD">
        <w:rPr>
          <w:rFonts w:ascii="Times New Roman" w:hAnsi="Times New Roman" w:cs="Times New Roman"/>
          <w:sz w:val="24"/>
          <w:szCs w:val="24"/>
        </w:rPr>
        <w:t>.</w:t>
      </w:r>
      <w:r w:rsidR="00007A1E">
        <w:rPr>
          <w:rStyle w:val="FootnoteReference"/>
          <w:rFonts w:ascii="Times New Roman" w:hAnsi="Times New Roman" w:cs="Times New Roman"/>
          <w:sz w:val="24"/>
          <w:szCs w:val="24"/>
        </w:rPr>
        <w:footnoteReference w:id="5"/>
      </w:r>
      <w:r w:rsidRPr="00CE77FD">
        <w:rPr>
          <w:rFonts w:ascii="Times New Roman" w:hAnsi="Times New Roman" w:cs="Times New Roman"/>
          <w:sz w:val="24"/>
          <w:szCs w:val="24"/>
        </w:rPr>
        <w:t xml:space="preserve"> Cryptography, such as TOR, is considered to fall under principle</w:t>
      </w:r>
      <w:r w:rsidR="00AB5065">
        <w:rPr>
          <w:rFonts w:ascii="Times New Roman" w:hAnsi="Times New Roman" w:cs="Times New Roman"/>
          <w:sz w:val="24"/>
          <w:szCs w:val="24"/>
        </w:rPr>
        <w:t xml:space="preserve"> 2</w:t>
      </w:r>
      <w:r w:rsidRPr="00CE77FD">
        <w:rPr>
          <w:rFonts w:ascii="Times New Roman" w:hAnsi="Times New Roman" w:cs="Times New Roman"/>
          <w:sz w:val="24"/>
          <w:szCs w:val="24"/>
        </w:rPr>
        <w:t xml:space="preserve"> </w:t>
      </w:r>
      <w:r w:rsidR="002434A6">
        <w:rPr>
          <w:rFonts w:ascii="Times New Roman" w:hAnsi="Times New Roman" w:cs="Times New Roman"/>
          <w:sz w:val="24"/>
          <w:szCs w:val="24"/>
        </w:rPr>
        <w:t xml:space="preserve">of the APP, </w:t>
      </w:r>
      <w:r w:rsidRPr="00CE77FD">
        <w:rPr>
          <w:rFonts w:ascii="Times New Roman" w:hAnsi="Times New Roman" w:cs="Times New Roman"/>
          <w:sz w:val="24"/>
          <w:szCs w:val="24"/>
        </w:rPr>
        <w:t>which explicitly state that individual users should have the option to remain anonymous.</w:t>
      </w:r>
      <w:r w:rsidR="00007A1E">
        <w:rPr>
          <w:rStyle w:val="FootnoteReference"/>
          <w:rFonts w:ascii="Times New Roman" w:hAnsi="Times New Roman" w:cs="Times New Roman"/>
          <w:sz w:val="24"/>
          <w:szCs w:val="24"/>
        </w:rPr>
        <w:footnoteReference w:id="6"/>
      </w:r>
      <w:r w:rsidR="00AB5065">
        <w:rPr>
          <w:rFonts w:ascii="Times New Roman" w:hAnsi="Times New Roman" w:cs="Times New Roman"/>
          <w:sz w:val="24"/>
          <w:szCs w:val="24"/>
        </w:rPr>
        <w:t xml:space="preserve"> </w:t>
      </w:r>
    </w:p>
    <w:p w14:paraId="6B12BFAB" w14:textId="77777777" w:rsidR="00CE77FD" w:rsidRDefault="00CE77FD" w:rsidP="00034153">
      <w:pPr>
        <w:spacing w:after="0" w:line="360" w:lineRule="auto"/>
        <w:rPr>
          <w:rFonts w:ascii="Times New Roman" w:hAnsi="Times New Roman" w:cs="Times New Roman"/>
          <w:sz w:val="24"/>
          <w:szCs w:val="24"/>
        </w:rPr>
      </w:pPr>
    </w:p>
    <w:p w14:paraId="1C767408" w14:textId="3656CDD2" w:rsidR="00020C68" w:rsidRDefault="00CE77FD"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Principle </w:t>
      </w:r>
      <w:r w:rsidR="00AB5065">
        <w:rPr>
          <w:rFonts w:ascii="Times New Roman" w:hAnsi="Times New Roman" w:cs="Times New Roman"/>
          <w:sz w:val="24"/>
          <w:szCs w:val="24"/>
        </w:rPr>
        <w:t>11</w:t>
      </w:r>
      <w:r>
        <w:rPr>
          <w:rFonts w:ascii="Times New Roman" w:hAnsi="Times New Roman" w:cs="Times New Roman"/>
          <w:sz w:val="24"/>
          <w:szCs w:val="24"/>
        </w:rPr>
        <w:t xml:space="preserve"> </w:t>
      </w:r>
      <w:r w:rsidR="00007A1E">
        <w:rPr>
          <w:rFonts w:ascii="Times New Roman" w:hAnsi="Times New Roman" w:cs="Times New Roman"/>
          <w:sz w:val="24"/>
          <w:szCs w:val="24"/>
        </w:rPr>
        <w:t>indicates that an entity is required to take reasonable steps to destroy or de-identify personal information.</w:t>
      </w:r>
      <w:r w:rsidR="00007A1E">
        <w:rPr>
          <w:rStyle w:val="FootnoteReference"/>
          <w:rFonts w:ascii="Times New Roman" w:hAnsi="Times New Roman" w:cs="Times New Roman"/>
          <w:sz w:val="24"/>
          <w:szCs w:val="24"/>
        </w:rPr>
        <w:footnoteReference w:id="7"/>
      </w:r>
      <w:r w:rsidR="00007A1E">
        <w:rPr>
          <w:rFonts w:ascii="Times New Roman" w:hAnsi="Times New Roman" w:cs="Times New Roman"/>
          <w:sz w:val="24"/>
          <w:szCs w:val="24"/>
        </w:rPr>
        <w:t xml:space="preserve"> </w:t>
      </w:r>
      <w:r w:rsidR="00007A1E" w:rsidRPr="00FE66A1">
        <w:rPr>
          <w:rFonts w:ascii="Times New Roman" w:hAnsi="Times New Roman" w:cs="Times New Roman"/>
          <w:sz w:val="24"/>
          <w:szCs w:val="24"/>
        </w:rPr>
        <w:t xml:space="preserve">However, this conflicts with the </w:t>
      </w:r>
      <w:r w:rsidR="00FE66A1" w:rsidRPr="00FE66A1">
        <w:rPr>
          <w:rFonts w:ascii="Times New Roman" w:hAnsi="Times New Roman" w:cs="Times New Roman"/>
          <w:i/>
          <w:iCs/>
          <w:sz w:val="24"/>
          <w:szCs w:val="24"/>
        </w:rPr>
        <w:t>Telecommunications (Interception and Access) Act</w:t>
      </w:r>
      <w:r w:rsidR="00FE66A1" w:rsidRPr="00FE66A1">
        <w:rPr>
          <w:rFonts w:ascii="Times New Roman" w:hAnsi="Times New Roman" w:cs="Times New Roman"/>
          <w:sz w:val="24"/>
          <w:szCs w:val="24"/>
        </w:rPr>
        <w:t xml:space="preserve"> 1979</w:t>
      </w:r>
      <w:r w:rsidR="00007A1E" w:rsidRPr="00FE66A1">
        <w:rPr>
          <w:rFonts w:ascii="Times New Roman" w:hAnsi="Times New Roman" w:cs="Times New Roman"/>
          <w:sz w:val="24"/>
          <w:szCs w:val="24"/>
        </w:rPr>
        <w:t xml:space="preserve">, which mandates that internet entities must retain metadata for </w:t>
      </w:r>
      <w:r w:rsidR="00FE66A1" w:rsidRPr="00FE66A1">
        <w:rPr>
          <w:rFonts w:ascii="Times New Roman" w:hAnsi="Times New Roman" w:cs="Times New Roman"/>
          <w:sz w:val="24"/>
          <w:szCs w:val="24"/>
        </w:rPr>
        <w:t>seven</w:t>
      </w:r>
      <w:r w:rsidR="00007A1E" w:rsidRPr="00FE66A1">
        <w:rPr>
          <w:rFonts w:ascii="Times New Roman" w:hAnsi="Times New Roman" w:cs="Times New Roman"/>
          <w:sz w:val="24"/>
          <w:szCs w:val="24"/>
        </w:rPr>
        <w:t xml:space="preserve"> years.</w:t>
      </w:r>
      <w:r w:rsidR="00007A1E" w:rsidRPr="00FE66A1">
        <w:rPr>
          <w:rStyle w:val="FootnoteReference"/>
          <w:rFonts w:ascii="Times New Roman" w:hAnsi="Times New Roman" w:cs="Times New Roman"/>
          <w:sz w:val="24"/>
          <w:szCs w:val="24"/>
        </w:rPr>
        <w:footnoteReference w:id="8"/>
      </w:r>
      <w:r w:rsidR="00007A1E" w:rsidRPr="00FE66A1">
        <w:rPr>
          <w:rFonts w:ascii="Times New Roman" w:hAnsi="Times New Roman" w:cs="Times New Roman"/>
          <w:sz w:val="24"/>
          <w:szCs w:val="24"/>
        </w:rPr>
        <w:t xml:space="preserve"> This law has been challenged by many through the use of cryptology, such as TOR. </w:t>
      </w:r>
      <w:r w:rsidR="0092233C">
        <w:rPr>
          <w:rFonts w:ascii="Times New Roman" w:hAnsi="Times New Roman" w:cs="Times New Roman"/>
          <w:sz w:val="24"/>
          <w:szCs w:val="24"/>
        </w:rPr>
        <w:t>That is, m</w:t>
      </w:r>
      <w:r w:rsidR="00007A1E" w:rsidRPr="00FE66A1">
        <w:rPr>
          <w:rFonts w:ascii="Times New Roman" w:hAnsi="Times New Roman" w:cs="Times New Roman"/>
          <w:sz w:val="24"/>
          <w:szCs w:val="24"/>
        </w:rPr>
        <w:t>any individuals use TOR to keep their personal data hidden, protecting their information from being collected</w:t>
      </w:r>
      <w:r w:rsidR="00007A1E">
        <w:rPr>
          <w:rFonts w:ascii="Times New Roman" w:hAnsi="Times New Roman" w:cs="Times New Roman"/>
          <w:sz w:val="24"/>
          <w:szCs w:val="24"/>
        </w:rPr>
        <w:t xml:space="preserve"> and stored. </w:t>
      </w:r>
      <w:r w:rsidR="00020C68">
        <w:rPr>
          <w:rFonts w:ascii="Times New Roman" w:hAnsi="Times New Roman" w:cs="Times New Roman"/>
          <w:sz w:val="24"/>
          <w:szCs w:val="24"/>
        </w:rPr>
        <w:t xml:space="preserve">Moreover, the </w:t>
      </w:r>
      <w:r w:rsidR="00020C68">
        <w:rPr>
          <w:rFonts w:ascii="Times New Roman" w:hAnsi="Times New Roman" w:cs="Times New Roman"/>
          <w:i/>
          <w:iCs/>
          <w:sz w:val="24"/>
          <w:szCs w:val="24"/>
        </w:rPr>
        <w:t xml:space="preserve">Telecommunications and Other Legislation Amendment (Assistance and Access) Act 2018 </w:t>
      </w:r>
      <w:r w:rsidR="00020C68">
        <w:rPr>
          <w:rFonts w:ascii="Times New Roman" w:hAnsi="Times New Roman" w:cs="Times New Roman"/>
          <w:sz w:val="24"/>
          <w:szCs w:val="24"/>
        </w:rPr>
        <w:t>(Cth) provides that the government can use decryption tools to identify a user</w:t>
      </w:r>
      <w:r w:rsidR="00960B42">
        <w:rPr>
          <w:rFonts w:ascii="Times New Roman" w:hAnsi="Times New Roman" w:cs="Times New Roman"/>
          <w:sz w:val="24"/>
          <w:szCs w:val="24"/>
        </w:rPr>
        <w:t>, giving officials power to issue notices to gain access to the data a</w:t>
      </w:r>
      <w:r w:rsidR="002434A6">
        <w:rPr>
          <w:rFonts w:ascii="Times New Roman" w:hAnsi="Times New Roman" w:cs="Times New Roman"/>
          <w:sz w:val="24"/>
          <w:szCs w:val="24"/>
        </w:rPr>
        <w:t>n internet</w:t>
      </w:r>
      <w:r w:rsidR="00960B42">
        <w:rPr>
          <w:rFonts w:ascii="Times New Roman" w:hAnsi="Times New Roman" w:cs="Times New Roman"/>
          <w:sz w:val="24"/>
          <w:szCs w:val="24"/>
        </w:rPr>
        <w:t xml:space="preserve"> provider stores</w:t>
      </w:r>
      <w:r w:rsidR="00020C68">
        <w:rPr>
          <w:rFonts w:ascii="Times New Roman" w:hAnsi="Times New Roman" w:cs="Times New Roman"/>
          <w:sz w:val="24"/>
          <w:szCs w:val="24"/>
        </w:rPr>
        <w:t>.</w:t>
      </w:r>
      <w:r w:rsidR="0092233C">
        <w:rPr>
          <w:rStyle w:val="FootnoteReference"/>
          <w:rFonts w:ascii="Times New Roman" w:hAnsi="Times New Roman" w:cs="Times New Roman"/>
          <w:sz w:val="24"/>
          <w:szCs w:val="24"/>
        </w:rPr>
        <w:footnoteReference w:id="9"/>
      </w:r>
      <w:r w:rsidR="00020C68">
        <w:rPr>
          <w:rFonts w:ascii="Times New Roman" w:hAnsi="Times New Roman" w:cs="Times New Roman"/>
          <w:sz w:val="24"/>
          <w:szCs w:val="24"/>
        </w:rPr>
        <w:t xml:space="preserve"> This amendment has been met with controversy</w:t>
      </w:r>
      <w:r w:rsidR="00956AAA">
        <w:rPr>
          <w:rFonts w:ascii="Times New Roman" w:hAnsi="Times New Roman" w:cs="Times New Roman"/>
          <w:sz w:val="24"/>
          <w:szCs w:val="24"/>
        </w:rPr>
        <w:t>.</w:t>
      </w:r>
      <w:r w:rsidR="00956AAA">
        <w:rPr>
          <w:rStyle w:val="FootnoteReference"/>
          <w:rFonts w:ascii="Times New Roman" w:hAnsi="Times New Roman" w:cs="Times New Roman"/>
          <w:sz w:val="24"/>
          <w:szCs w:val="24"/>
        </w:rPr>
        <w:footnoteReference w:id="10"/>
      </w:r>
      <w:r w:rsidR="00956AAA">
        <w:rPr>
          <w:rFonts w:ascii="Times New Roman" w:hAnsi="Times New Roman" w:cs="Times New Roman"/>
          <w:sz w:val="24"/>
          <w:szCs w:val="24"/>
        </w:rPr>
        <w:t xml:space="preserve"> </w:t>
      </w:r>
      <w:r w:rsidR="002434A6">
        <w:rPr>
          <w:rFonts w:ascii="Times New Roman" w:hAnsi="Times New Roman" w:cs="Times New Roman"/>
          <w:sz w:val="24"/>
          <w:szCs w:val="24"/>
        </w:rPr>
        <w:t>Hence, it</w:t>
      </w:r>
      <w:r w:rsidR="00020C68">
        <w:rPr>
          <w:rFonts w:ascii="Times New Roman" w:hAnsi="Times New Roman" w:cs="Times New Roman"/>
          <w:sz w:val="24"/>
          <w:szCs w:val="24"/>
        </w:rPr>
        <w:t xml:space="preserve"> has been argued that there needs to be balance between </w:t>
      </w:r>
      <w:r w:rsidR="002434A6">
        <w:rPr>
          <w:rFonts w:ascii="Times New Roman" w:hAnsi="Times New Roman" w:cs="Times New Roman"/>
          <w:sz w:val="24"/>
          <w:szCs w:val="24"/>
        </w:rPr>
        <w:t xml:space="preserve">upholding </w:t>
      </w:r>
      <w:r w:rsidR="00020C68">
        <w:rPr>
          <w:rFonts w:ascii="Times New Roman" w:hAnsi="Times New Roman" w:cs="Times New Roman"/>
          <w:sz w:val="24"/>
          <w:szCs w:val="24"/>
        </w:rPr>
        <w:t>one’s freedom of privacy, but also regulation of malicious actors exploiting cryptography tools for illicit purposes.</w:t>
      </w:r>
      <w:r w:rsidR="00020C68">
        <w:rPr>
          <w:rStyle w:val="FootnoteReference"/>
          <w:rFonts w:ascii="Times New Roman" w:hAnsi="Times New Roman" w:cs="Times New Roman"/>
          <w:sz w:val="24"/>
          <w:szCs w:val="24"/>
        </w:rPr>
        <w:footnoteReference w:id="11"/>
      </w:r>
    </w:p>
    <w:p w14:paraId="183F54EF" w14:textId="77777777" w:rsidR="00FD0C29" w:rsidRDefault="00FD0C29" w:rsidP="00034153">
      <w:pPr>
        <w:spacing w:after="0" w:line="360" w:lineRule="auto"/>
        <w:rPr>
          <w:rFonts w:ascii="Times New Roman" w:hAnsi="Times New Roman" w:cs="Times New Roman"/>
          <w:sz w:val="24"/>
          <w:szCs w:val="24"/>
        </w:rPr>
      </w:pPr>
    </w:p>
    <w:p w14:paraId="516782F9" w14:textId="3B22B6AC" w:rsidR="003E3008" w:rsidRDefault="00FD0C29"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As of 2025, there is no legislation prohibiting the use of cryptography tools such as TOR. Countries such as China, Russia and North Korea have put measures in place to block TOR and penalise TOR users, due to its access to unrestricted material and anonymity.</w:t>
      </w:r>
      <w:r>
        <w:rPr>
          <w:rStyle w:val="FootnoteReference"/>
          <w:rFonts w:ascii="Times New Roman" w:hAnsi="Times New Roman" w:cs="Times New Roman"/>
          <w:sz w:val="24"/>
          <w:szCs w:val="24"/>
        </w:rPr>
        <w:footnoteReference w:id="12"/>
      </w:r>
    </w:p>
    <w:p w14:paraId="3B591BA7" w14:textId="77777777" w:rsidR="00FD0C29" w:rsidRDefault="00FD0C29" w:rsidP="00034153">
      <w:pPr>
        <w:spacing w:after="0" w:line="360" w:lineRule="auto"/>
        <w:rPr>
          <w:rFonts w:ascii="Times New Roman" w:hAnsi="Times New Roman" w:cs="Times New Roman"/>
          <w:sz w:val="24"/>
          <w:szCs w:val="24"/>
        </w:rPr>
      </w:pPr>
    </w:p>
    <w:p w14:paraId="4558E06A" w14:textId="05C865AD" w:rsidR="003E3008" w:rsidRPr="00AB5065" w:rsidRDefault="00AB5065" w:rsidP="00034153">
      <w:pPr>
        <w:spacing w:after="0" w:line="360" w:lineRule="auto"/>
        <w:rPr>
          <w:rFonts w:ascii="Times New Roman" w:hAnsi="Times New Roman" w:cs="Times New Roman"/>
          <w:sz w:val="24"/>
          <w:szCs w:val="24"/>
        </w:rPr>
      </w:pPr>
      <w:r w:rsidRPr="00AB5065">
        <w:rPr>
          <w:rFonts w:ascii="Times New Roman" w:hAnsi="Times New Roman" w:cs="Times New Roman"/>
          <w:sz w:val="24"/>
          <w:szCs w:val="24"/>
        </w:rPr>
        <w:t>TOR AND THE DARK WEB:</w:t>
      </w:r>
    </w:p>
    <w:p w14:paraId="598737EC" w14:textId="7067DE4F" w:rsidR="003E3008" w:rsidRDefault="00020C68"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One of the popularised methods of accessing the dark web is through </w:t>
      </w:r>
      <w:r w:rsidR="003E3008">
        <w:rPr>
          <w:rFonts w:ascii="Times New Roman" w:hAnsi="Times New Roman" w:cs="Times New Roman"/>
          <w:sz w:val="24"/>
          <w:szCs w:val="24"/>
        </w:rPr>
        <w:t xml:space="preserve">TOR </w:t>
      </w:r>
      <w:r w:rsidR="00FE66A1">
        <w:rPr>
          <w:rFonts w:ascii="Times New Roman" w:hAnsi="Times New Roman" w:cs="Times New Roman"/>
          <w:sz w:val="24"/>
          <w:szCs w:val="24"/>
        </w:rPr>
        <w:t xml:space="preserve">as it provides </w:t>
      </w:r>
      <w:r>
        <w:rPr>
          <w:rFonts w:ascii="Times New Roman" w:hAnsi="Times New Roman" w:cs="Times New Roman"/>
          <w:sz w:val="24"/>
          <w:szCs w:val="24"/>
        </w:rPr>
        <w:t xml:space="preserve">a more </w:t>
      </w:r>
      <w:r w:rsidR="00FE66A1">
        <w:rPr>
          <w:rFonts w:ascii="Times New Roman" w:hAnsi="Times New Roman" w:cs="Times New Roman"/>
          <w:sz w:val="24"/>
          <w:szCs w:val="24"/>
        </w:rPr>
        <w:t xml:space="preserve">secure and private access. It also provides a range of hidden services </w:t>
      </w:r>
      <w:r>
        <w:rPr>
          <w:rFonts w:ascii="Times New Roman" w:hAnsi="Times New Roman" w:cs="Times New Roman"/>
          <w:sz w:val="24"/>
          <w:szCs w:val="24"/>
        </w:rPr>
        <w:t>through websites that are</w:t>
      </w:r>
      <w:r w:rsidR="00FE66A1">
        <w:rPr>
          <w:rFonts w:ascii="Times New Roman" w:hAnsi="Times New Roman" w:cs="Times New Roman"/>
          <w:sz w:val="24"/>
          <w:szCs w:val="24"/>
        </w:rPr>
        <w:t xml:space="preserve"> only applicable by using</w:t>
      </w:r>
      <w:r>
        <w:rPr>
          <w:rFonts w:ascii="Times New Roman" w:hAnsi="Times New Roman" w:cs="Times New Roman"/>
          <w:sz w:val="24"/>
          <w:szCs w:val="24"/>
        </w:rPr>
        <w:t xml:space="preserve"> a</w:t>
      </w:r>
      <w:r w:rsidR="00FE66A1">
        <w:rPr>
          <w:rFonts w:ascii="Times New Roman" w:hAnsi="Times New Roman" w:cs="Times New Roman"/>
          <w:sz w:val="24"/>
          <w:szCs w:val="24"/>
        </w:rPr>
        <w:t xml:space="preserve"> TOR</w:t>
      </w:r>
      <w:r>
        <w:rPr>
          <w:rFonts w:ascii="Times New Roman" w:hAnsi="Times New Roman" w:cs="Times New Roman"/>
          <w:sz w:val="24"/>
          <w:szCs w:val="24"/>
        </w:rPr>
        <w:t xml:space="preserve"> browser</w:t>
      </w:r>
      <w:r w:rsidR="00FE66A1">
        <w:rPr>
          <w:rFonts w:ascii="Times New Roman" w:hAnsi="Times New Roman" w:cs="Times New Roman"/>
          <w:sz w:val="24"/>
          <w:szCs w:val="24"/>
        </w:rPr>
        <w:t xml:space="preserve">, with these websites ending in ‘.onion’. </w:t>
      </w:r>
      <w:r w:rsidR="003E1301">
        <w:rPr>
          <w:rFonts w:ascii="Times New Roman" w:hAnsi="Times New Roman" w:cs="Times New Roman"/>
          <w:sz w:val="24"/>
          <w:szCs w:val="24"/>
        </w:rPr>
        <w:t xml:space="preserve"> TOR has earned a reputation of being used only for illegal purposes.</w:t>
      </w:r>
      <w:r w:rsidR="003E1301">
        <w:rPr>
          <w:rStyle w:val="FootnoteReference"/>
          <w:rFonts w:ascii="Times New Roman" w:hAnsi="Times New Roman" w:cs="Times New Roman"/>
          <w:sz w:val="24"/>
          <w:szCs w:val="24"/>
        </w:rPr>
        <w:footnoteReference w:id="13"/>
      </w:r>
    </w:p>
    <w:p w14:paraId="300A9D72" w14:textId="046A1468" w:rsidR="003E3008" w:rsidRDefault="003E3008" w:rsidP="00034153">
      <w:pPr>
        <w:spacing w:after="0" w:line="360" w:lineRule="auto"/>
        <w:rPr>
          <w:rFonts w:ascii="Times New Roman" w:hAnsi="Times New Roman" w:cs="Times New Roman"/>
          <w:sz w:val="24"/>
          <w:szCs w:val="24"/>
        </w:rPr>
      </w:pPr>
    </w:p>
    <w:p w14:paraId="5DEFEFBD" w14:textId="59017AF9" w:rsidR="00020C68" w:rsidRDefault="003E1301"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However, t</w:t>
      </w:r>
      <w:r w:rsidR="00020C68">
        <w:rPr>
          <w:rFonts w:ascii="Times New Roman" w:hAnsi="Times New Roman" w:cs="Times New Roman"/>
          <w:sz w:val="24"/>
          <w:szCs w:val="24"/>
        </w:rPr>
        <w:t xml:space="preserve">hose accessing the dark web are not always for malicious </w:t>
      </w:r>
      <w:r w:rsidR="00DE70CD">
        <w:rPr>
          <w:rFonts w:ascii="Times New Roman" w:hAnsi="Times New Roman" w:cs="Times New Roman"/>
          <w:sz w:val="24"/>
          <w:szCs w:val="24"/>
        </w:rPr>
        <w:t>intentions</w:t>
      </w:r>
      <w:r w:rsidR="00020C68">
        <w:rPr>
          <w:rFonts w:ascii="Times New Roman" w:hAnsi="Times New Roman" w:cs="Times New Roman"/>
          <w:sz w:val="24"/>
          <w:szCs w:val="24"/>
        </w:rPr>
        <w:t xml:space="preserve">. Many users access the dark web from repressive countries to </w:t>
      </w:r>
      <w:r w:rsidR="00C57728">
        <w:rPr>
          <w:rFonts w:ascii="Times New Roman" w:hAnsi="Times New Roman" w:cs="Times New Roman"/>
          <w:sz w:val="24"/>
          <w:szCs w:val="24"/>
        </w:rPr>
        <w:t>avoid censorship, such as journalists</w:t>
      </w:r>
      <w:r w:rsidR="002434A6">
        <w:rPr>
          <w:rFonts w:ascii="Times New Roman" w:hAnsi="Times New Roman" w:cs="Times New Roman"/>
          <w:sz w:val="24"/>
          <w:szCs w:val="24"/>
        </w:rPr>
        <w:t>; w</w:t>
      </w:r>
      <w:r w:rsidR="00C57728">
        <w:rPr>
          <w:rFonts w:ascii="Times New Roman" w:hAnsi="Times New Roman" w:cs="Times New Roman"/>
          <w:sz w:val="24"/>
          <w:szCs w:val="24"/>
        </w:rPr>
        <w:t>histleblowers and political activists access the dark web to report abuse anonymously from dangerous locations; and law enforcements access the dark web to monitor illegal activity.</w:t>
      </w:r>
      <w:r w:rsidR="00C57728">
        <w:rPr>
          <w:rStyle w:val="FootnoteReference"/>
          <w:rFonts w:ascii="Times New Roman" w:hAnsi="Times New Roman" w:cs="Times New Roman"/>
          <w:sz w:val="24"/>
          <w:szCs w:val="24"/>
        </w:rPr>
        <w:footnoteReference w:id="14"/>
      </w:r>
      <w:r w:rsidR="00C57728">
        <w:rPr>
          <w:rFonts w:ascii="Times New Roman" w:hAnsi="Times New Roman" w:cs="Times New Roman"/>
          <w:sz w:val="24"/>
          <w:szCs w:val="24"/>
        </w:rPr>
        <w:t xml:space="preserve"> Using TOR to access the dark web for these purposes provides a safe pathway to report abuse; for example, </w:t>
      </w:r>
      <w:r w:rsidR="00F96D72">
        <w:rPr>
          <w:rFonts w:ascii="Times New Roman" w:hAnsi="Times New Roman" w:cs="Times New Roman"/>
          <w:sz w:val="24"/>
          <w:szCs w:val="24"/>
        </w:rPr>
        <w:t>Syrians have been known to access TOR to report corruption and abuse committed by the Assad regime – as TOR guarantee</w:t>
      </w:r>
      <w:r w:rsidR="002434A6">
        <w:rPr>
          <w:rFonts w:ascii="Times New Roman" w:hAnsi="Times New Roman" w:cs="Times New Roman"/>
          <w:sz w:val="24"/>
          <w:szCs w:val="24"/>
        </w:rPr>
        <w:t>s</w:t>
      </w:r>
      <w:r w:rsidR="00F96D72">
        <w:rPr>
          <w:rFonts w:ascii="Times New Roman" w:hAnsi="Times New Roman" w:cs="Times New Roman"/>
          <w:sz w:val="24"/>
          <w:szCs w:val="24"/>
        </w:rPr>
        <w:t xml:space="preserve"> their identities </w:t>
      </w:r>
      <w:r w:rsidR="002434A6">
        <w:rPr>
          <w:rFonts w:ascii="Times New Roman" w:hAnsi="Times New Roman" w:cs="Times New Roman"/>
          <w:sz w:val="24"/>
          <w:szCs w:val="24"/>
        </w:rPr>
        <w:t>will</w:t>
      </w:r>
      <w:r w:rsidR="00F96D72">
        <w:rPr>
          <w:rFonts w:ascii="Times New Roman" w:hAnsi="Times New Roman" w:cs="Times New Roman"/>
          <w:sz w:val="24"/>
          <w:szCs w:val="24"/>
        </w:rPr>
        <w:t xml:space="preserve"> remain hidden.</w:t>
      </w:r>
      <w:r w:rsidR="00F96D72">
        <w:rPr>
          <w:rStyle w:val="FootnoteReference"/>
          <w:rFonts w:ascii="Times New Roman" w:hAnsi="Times New Roman" w:cs="Times New Roman"/>
          <w:sz w:val="24"/>
          <w:szCs w:val="24"/>
        </w:rPr>
        <w:footnoteReference w:id="15"/>
      </w:r>
    </w:p>
    <w:p w14:paraId="3F41799B" w14:textId="77777777" w:rsidR="003E3008" w:rsidRDefault="003E3008" w:rsidP="00034153">
      <w:pPr>
        <w:spacing w:after="0" w:line="360" w:lineRule="auto"/>
        <w:rPr>
          <w:rFonts w:ascii="Times New Roman" w:hAnsi="Times New Roman" w:cs="Times New Roman"/>
          <w:sz w:val="24"/>
          <w:szCs w:val="24"/>
        </w:rPr>
      </w:pPr>
    </w:p>
    <w:p w14:paraId="1B0DBB07" w14:textId="1A06F474" w:rsidR="003E3008" w:rsidRDefault="00B16D3D" w:rsidP="0003415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Unfortunately, TOR allows malicious actors to access the dark web for illegal purposes. These users have used the dark web to traffic narcotics and weapons, distribute child abuse material, and terrorism purposes. The following recent cases exemplify the dark side of the dark web, and how TOR can assist </w:t>
      </w:r>
      <w:r w:rsidR="002434A6">
        <w:rPr>
          <w:rFonts w:ascii="Times New Roman" w:hAnsi="Times New Roman" w:cs="Times New Roman"/>
          <w:sz w:val="24"/>
          <w:szCs w:val="24"/>
        </w:rPr>
        <w:t>individuals</w:t>
      </w:r>
      <w:r>
        <w:rPr>
          <w:rFonts w:ascii="Times New Roman" w:hAnsi="Times New Roman" w:cs="Times New Roman"/>
          <w:sz w:val="24"/>
          <w:szCs w:val="24"/>
        </w:rPr>
        <w:t xml:space="preserve"> in accessing illicit material:</w:t>
      </w:r>
    </w:p>
    <w:p w14:paraId="45393D31" w14:textId="22C9FBC6" w:rsidR="00B16D3D" w:rsidRDefault="00B16D3D" w:rsidP="00034153">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Aitken (A Pseudonym) v The King </w:t>
      </w:r>
      <w:r>
        <w:rPr>
          <w:rFonts w:ascii="Times New Roman" w:hAnsi="Times New Roman" w:cs="Times New Roman"/>
          <w:sz w:val="24"/>
          <w:szCs w:val="24"/>
        </w:rPr>
        <w:t>[2025], the applicant</w:t>
      </w:r>
      <w:r w:rsidR="008B3B4B">
        <w:rPr>
          <w:rFonts w:ascii="Times New Roman" w:hAnsi="Times New Roman" w:cs="Times New Roman"/>
          <w:sz w:val="24"/>
          <w:szCs w:val="24"/>
        </w:rPr>
        <w:t xml:space="preserve"> was charged with black mail and threatening a high school. The Court gave permission for the Police to use Digital Forensics (AFP) and Digital Evidence Section (SAPOL) to decrypt the applicant’s VPN and Onion Router to access his online history.</w:t>
      </w:r>
      <w:r w:rsidR="008B3B4B">
        <w:rPr>
          <w:rStyle w:val="FootnoteReference"/>
          <w:rFonts w:ascii="Times New Roman" w:hAnsi="Times New Roman" w:cs="Times New Roman"/>
          <w:sz w:val="24"/>
          <w:szCs w:val="24"/>
        </w:rPr>
        <w:footnoteReference w:id="16"/>
      </w:r>
    </w:p>
    <w:p w14:paraId="748C2A5A" w14:textId="19D9B534" w:rsidR="00E8099F" w:rsidRDefault="00E8099F" w:rsidP="00034153">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Director of Public Prosecutions (Cth) v XYZ (A Pseudonym) </w:t>
      </w:r>
      <w:r>
        <w:rPr>
          <w:rFonts w:ascii="Times New Roman" w:hAnsi="Times New Roman" w:cs="Times New Roman"/>
          <w:sz w:val="24"/>
          <w:szCs w:val="24"/>
        </w:rPr>
        <w:t>[2024], the applicant</w:t>
      </w:r>
      <w:r w:rsidR="008B3B4B">
        <w:rPr>
          <w:rFonts w:ascii="Times New Roman" w:hAnsi="Times New Roman" w:cs="Times New Roman"/>
          <w:sz w:val="24"/>
          <w:szCs w:val="24"/>
        </w:rPr>
        <w:t xml:space="preserve"> used TOR to access the dark web to download and possess child abuse material; investigators successfully decrypted the applicant’s online history.</w:t>
      </w:r>
      <w:r w:rsidR="008B3B4B">
        <w:rPr>
          <w:rStyle w:val="FootnoteReference"/>
          <w:rFonts w:ascii="Times New Roman" w:hAnsi="Times New Roman" w:cs="Times New Roman"/>
          <w:sz w:val="24"/>
          <w:szCs w:val="24"/>
        </w:rPr>
        <w:footnoteReference w:id="17"/>
      </w:r>
    </w:p>
    <w:p w14:paraId="37991B01" w14:textId="355DBFD3" w:rsidR="008B3B4B" w:rsidRDefault="00E8099F" w:rsidP="00034153">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Attorney-General for the State of Queensland v GFA </w:t>
      </w:r>
      <w:r>
        <w:rPr>
          <w:rFonts w:ascii="Times New Roman" w:hAnsi="Times New Roman" w:cs="Times New Roman"/>
          <w:sz w:val="24"/>
          <w:szCs w:val="24"/>
        </w:rPr>
        <w:t>[2025], the</w:t>
      </w:r>
      <w:r w:rsidR="008B3B4B">
        <w:rPr>
          <w:rFonts w:ascii="Times New Roman" w:hAnsi="Times New Roman" w:cs="Times New Roman"/>
          <w:sz w:val="24"/>
          <w:szCs w:val="24"/>
        </w:rPr>
        <w:t xml:space="preserve"> applicant accessed child abuse material; the Court ordered that the applicant must not keep his identity hidden online, and thus ordered the applicant not to download or use any cryptography tools, such as TOR.</w:t>
      </w:r>
      <w:r w:rsidR="008B3B4B">
        <w:rPr>
          <w:rStyle w:val="FootnoteReference"/>
          <w:rFonts w:ascii="Times New Roman" w:hAnsi="Times New Roman" w:cs="Times New Roman"/>
          <w:sz w:val="24"/>
          <w:szCs w:val="24"/>
        </w:rPr>
        <w:footnoteReference w:id="18"/>
      </w:r>
    </w:p>
    <w:p w14:paraId="2D9931C8" w14:textId="77777777" w:rsidR="008B3B4B" w:rsidRDefault="008B3B4B" w:rsidP="00034153">
      <w:pPr>
        <w:spacing w:after="0" w:line="360" w:lineRule="auto"/>
        <w:ind w:left="360"/>
        <w:rPr>
          <w:rFonts w:ascii="Times New Roman" w:hAnsi="Times New Roman" w:cs="Times New Roman"/>
          <w:sz w:val="24"/>
          <w:szCs w:val="24"/>
        </w:rPr>
      </w:pPr>
    </w:p>
    <w:p w14:paraId="0E5F623B" w14:textId="365ED02E" w:rsidR="00CE77FD" w:rsidRDefault="008B3B4B" w:rsidP="00034153">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The Onion Router can provide both advantages and disadvantages when it comes to accessing the internet, dependent on the users intention. It protects the identity of a user and protects their data and personal information</w:t>
      </w:r>
      <w:r w:rsidR="009277C3">
        <w:rPr>
          <w:rFonts w:ascii="Times New Roman" w:hAnsi="Times New Roman" w:cs="Times New Roman"/>
          <w:sz w:val="24"/>
          <w:szCs w:val="24"/>
        </w:rPr>
        <w:t>.</w:t>
      </w:r>
      <w:r w:rsidR="003E1301">
        <w:rPr>
          <w:rFonts w:ascii="Times New Roman" w:hAnsi="Times New Roman" w:cs="Times New Roman"/>
          <w:sz w:val="24"/>
          <w:szCs w:val="24"/>
        </w:rPr>
        <w:t xml:space="preserve"> The results of a </w:t>
      </w:r>
      <w:hyperlink r:id="rId8" w:history="1">
        <w:r w:rsidR="003E1301" w:rsidRPr="003E1301">
          <w:rPr>
            <w:rStyle w:val="Hyperlink"/>
            <w:rFonts w:ascii="Times New Roman" w:hAnsi="Times New Roman" w:cs="Times New Roman"/>
            <w:sz w:val="24"/>
            <w:szCs w:val="24"/>
          </w:rPr>
          <w:t>recent study</w:t>
        </w:r>
      </w:hyperlink>
      <w:r w:rsidR="003E1301">
        <w:rPr>
          <w:rFonts w:ascii="Times New Roman" w:hAnsi="Times New Roman" w:cs="Times New Roman"/>
          <w:sz w:val="24"/>
          <w:szCs w:val="24"/>
        </w:rPr>
        <w:t xml:space="preserve"> on TOR users browser habits have suggested that the vast majority of users utilise this tool for a desire for privacy.</w:t>
      </w:r>
      <w:r w:rsidR="003E1301">
        <w:rPr>
          <w:rStyle w:val="FootnoteReference"/>
          <w:rFonts w:ascii="Times New Roman" w:hAnsi="Times New Roman" w:cs="Times New Roman"/>
          <w:sz w:val="24"/>
          <w:szCs w:val="24"/>
        </w:rPr>
        <w:footnoteReference w:id="19"/>
      </w:r>
      <w:r w:rsidR="009277C3">
        <w:rPr>
          <w:rFonts w:ascii="Times New Roman" w:hAnsi="Times New Roman" w:cs="Times New Roman"/>
          <w:sz w:val="24"/>
          <w:szCs w:val="24"/>
        </w:rPr>
        <w:t xml:space="preserve"> However, malicious actors may abuse the privacy of the onion router and use it to conceal their identity to engage in illegal activity.</w:t>
      </w:r>
    </w:p>
    <w:p w14:paraId="6F826C27" w14:textId="77777777" w:rsidR="00FD0C29" w:rsidRDefault="00FD0C29" w:rsidP="00034153">
      <w:pPr>
        <w:spacing w:after="0" w:line="360" w:lineRule="auto"/>
        <w:ind w:left="360"/>
        <w:rPr>
          <w:rFonts w:ascii="Times New Roman" w:hAnsi="Times New Roman" w:cs="Times New Roman"/>
          <w:sz w:val="24"/>
          <w:szCs w:val="24"/>
        </w:rPr>
      </w:pPr>
    </w:p>
    <w:p w14:paraId="504D31B8" w14:textId="77777777" w:rsidR="003E1301" w:rsidRDefault="003E1301" w:rsidP="00034153">
      <w:pPr>
        <w:spacing w:after="0" w:line="360" w:lineRule="auto"/>
        <w:ind w:left="360"/>
        <w:rPr>
          <w:rFonts w:ascii="Times New Roman" w:hAnsi="Times New Roman" w:cs="Times New Roman"/>
          <w:sz w:val="24"/>
          <w:szCs w:val="24"/>
        </w:rPr>
      </w:pPr>
    </w:p>
    <w:p w14:paraId="10B54B1D" w14:textId="77777777" w:rsidR="003E1301" w:rsidRDefault="003E1301" w:rsidP="00034153">
      <w:pPr>
        <w:spacing w:after="0" w:line="360" w:lineRule="auto"/>
        <w:ind w:left="360"/>
        <w:rPr>
          <w:rFonts w:ascii="Times New Roman" w:hAnsi="Times New Roman" w:cs="Times New Roman"/>
          <w:sz w:val="24"/>
          <w:szCs w:val="24"/>
        </w:rPr>
      </w:pPr>
    </w:p>
    <w:p w14:paraId="63CEC2FC" w14:textId="77777777" w:rsidR="003E1301" w:rsidRDefault="003E1301" w:rsidP="00034153">
      <w:pPr>
        <w:spacing w:after="0" w:line="360" w:lineRule="auto"/>
        <w:ind w:left="360"/>
        <w:rPr>
          <w:rFonts w:ascii="Times New Roman" w:hAnsi="Times New Roman" w:cs="Times New Roman"/>
          <w:sz w:val="24"/>
          <w:szCs w:val="24"/>
        </w:rPr>
      </w:pPr>
    </w:p>
    <w:p w14:paraId="4256EBE0" w14:textId="77777777" w:rsidR="003E1301" w:rsidRDefault="003E1301" w:rsidP="00034153">
      <w:pPr>
        <w:spacing w:after="0" w:line="360" w:lineRule="auto"/>
        <w:ind w:left="360"/>
        <w:rPr>
          <w:rFonts w:ascii="Times New Roman" w:hAnsi="Times New Roman" w:cs="Times New Roman"/>
          <w:sz w:val="24"/>
          <w:szCs w:val="24"/>
        </w:rPr>
      </w:pPr>
    </w:p>
    <w:p w14:paraId="760A2C38" w14:textId="77777777" w:rsidR="003E1301" w:rsidRDefault="003E1301" w:rsidP="00034153">
      <w:pPr>
        <w:spacing w:after="0" w:line="360" w:lineRule="auto"/>
        <w:ind w:left="360"/>
        <w:rPr>
          <w:rFonts w:ascii="Times New Roman" w:hAnsi="Times New Roman" w:cs="Times New Roman"/>
          <w:sz w:val="24"/>
          <w:szCs w:val="24"/>
        </w:rPr>
      </w:pPr>
    </w:p>
    <w:p w14:paraId="20354F45" w14:textId="77777777" w:rsidR="003E1301" w:rsidRDefault="003E1301" w:rsidP="00034153">
      <w:pPr>
        <w:spacing w:after="0" w:line="360" w:lineRule="auto"/>
        <w:ind w:left="360"/>
        <w:rPr>
          <w:rFonts w:ascii="Times New Roman" w:hAnsi="Times New Roman" w:cs="Times New Roman"/>
          <w:sz w:val="24"/>
          <w:szCs w:val="24"/>
        </w:rPr>
      </w:pPr>
    </w:p>
    <w:p w14:paraId="73F0D1C0" w14:textId="77777777" w:rsidR="003E1301" w:rsidRDefault="003E1301" w:rsidP="00034153">
      <w:pPr>
        <w:spacing w:after="0" w:line="360" w:lineRule="auto"/>
        <w:ind w:left="360"/>
        <w:rPr>
          <w:rFonts w:ascii="Times New Roman" w:hAnsi="Times New Roman" w:cs="Times New Roman"/>
          <w:sz w:val="24"/>
          <w:szCs w:val="24"/>
        </w:rPr>
      </w:pPr>
    </w:p>
    <w:p w14:paraId="6EC64355" w14:textId="77777777" w:rsidR="003E1301" w:rsidRDefault="003E1301" w:rsidP="00034153">
      <w:pPr>
        <w:spacing w:after="0" w:line="360" w:lineRule="auto"/>
        <w:ind w:left="360"/>
        <w:rPr>
          <w:rFonts w:ascii="Times New Roman" w:hAnsi="Times New Roman" w:cs="Times New Roman"/>
          <w:sz w:val="24"/>
          <w:szCs w:val="24"/>
        </w:rPr>
      </w:pPr>
    </w:p>
    <w:p w14:paraId="19999266" w14:textId="77777777" w:rsidR="003E1301" w:rsidRDefault="003E1301" w:rsidP="00034153">
      <w:pPr>
        <w:spacing w:after="0" w:line="360" w:lineRule="auto"/>
        <w:ind w:left="360"/>
        <w:rPr>
          <w:rFonts w:ascii="Times New Roman" w:hAnsi="Times New Roman" w:cs="Times New Roman"/>
          <w:sz w:val="24"/>
          <w:szCs w:val="24"/>
        </w:rPr>
      </w:pPr>
    </w:p>
    <w:p w14:paraId="05BDADD0" w14:textId="77777777" w:rsidR="003E1301" w:rsidRDefault="003E1301" w:rsidP="00034153">
      <w:pPr>
        <w:spacing w:after="0" w:line="360" w:lineRule="auto"/>
        <w:ind w:left="360"/>
        <w:rPr>
          <w:rFonts w:ascii="Times New Roman" w:hAnsi="Times New Roman" w:cs="Times New Roman"/>
          <w:sz w:val="24"/>
          <w:szCs w:val="24"/>
        </w:rPr>
      </w:pPr>
    </w:p>
    <w:p w14:paraId="1AA44A79" w14:textId="77777777" w:rsidR="003E1301" w:rsidRDefault="003E1301" w:rsidP="00034153">
      <w:pPr>
        <w:spacing w:after="0" w:line="360" w:lineRule="auto"/>
        <w:ind w:left="360"/>
        <w:rPr>
          <w:rFonts w:ascii="Times New Roman" w:hAnsi="Times New Roman" w:cs="Times New Roman"/>
          <w:sz w:val="24"/>
          <w:szCs w:val="24"/>
        </w:rPr>
      </w:pPr>
    </w:p>
    <w:p w14:paraId="744CD1F8" w14:textId="77777777" w:rsidR="003E1301" w:rsidRDefault="003E1301" w:rsidP="00034153">
      <w:pPr>
        <w:spacing w:after="0" w:line="360" w:lineRule="auto"/>
        <w:ind w:left="360"/>
        <w:rPr>
          <w:rFonts w:ascii="Times New Roman" w:hAnsi="Times New Roman" w:cs="Times New Roman"/>
          <w:sz w:val="24"/>
          <w:szCs w:val="24"/>
        </w:rPr>
      </w:pPr>
    </w:p>
    <w:p w14:paraId="610E541A" w14:textId="77777777" w:rsidR="003E1301" w:rsidRDefault="003E1301" w:rsidP="00034153">
      <w:pPr>
        <w:spacing w:after="0" w:line="360" w:lineRule="auto"/>
        <w:ind w:left="360"/>
        <w:rPr>
          <w:rFonts w:ascii="Times New Roman" w:hAnsi="Times New Roman" w:cs="Times New Roman"/>
          <w:sz w:val="24"/>
          <w:szCs w:val="24"/>
        </w:rPr>
      </w:pPr>
    </w:p>
    <w:p w14:paraId="651247EB" w14:textId="77777777" w:rsidR="003E1301" w:rsidRDefault="003E1301" w:rsidP="00034153">
      <w:pPr>
        <w:spacing w:after="0" w:line="360" w:lineRule="auto"/>
        <w:ind w:left="360"/>
        <w:rPr>
          <w:rFonts w:ascii="Times New Roman" w:hAnsi="Times New Roman" w:cs="Times New Roman"/>
          <w:sz w:val="24"/>
          <w:szCs w:val="24"/>
        </w:rPr>
      </w:pPr>
    </w:p>
    <w:p w14:paraId="7131D126" w14:textId="77777777" w:rsidR="003E1301" w:rsidRDefault="003E1301" w:rsidP="00034153">
      <w:pPr>
        <w:spacing w:after="0" w:line="360" w:lineRule="auto"/>
        <w:ind w:left="360"/>
        <w:rPr>
          <w:rFonts w:ascii="Times New Roman" w:hAnsi="Times New Roman" w:cs="Times New Roman"/>
          <w:sz w:val="24"/>
          <w:szCs w:val="24"/>
        </w:rPr>
      </w:pPr>
    </w:p>
    <w:sectPr w:rsidR="003E1301" w:rsidSect="009832AF">
      <w:footerReference w:type="even"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32EB" w14:textId="77777777" w:rsidR="007715D7" w:rsidRDefault="007715D7" w:rsidP="009832AF">
      <w:pPr>
        <w:spacing w:after="0" w:line="240" w:lineRule="auto"/>
      </w:pPr>
      <w:r>
        <w:separator/>
      </w:r>
    </w:p>
  </w:endnote>
  <w:endnote w:type="continuationSeparator" w:id="0">
    <w:p w14:paraId="6CFC8F4A" w14:textId="77777777" w:rsidR="007715D7" w:rsidRDefault="007715D7" w:rsidP="00983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411199"/>
      <w:docPartObj>
        <w:docPartGallery w:val="Page Numbers (Bottom of Page)"/>
        <w:docPartUnique/>
      </w:docPartObj>
    </w:sdtPr>
    <w:sdtEndPr>
      <w:rPr>
        <w:rStyle w:val="PageNumber"/>
      </w:rPr>
    </w:sdtEndPr>
    <w:sdtContent>
      <w:p w14:paraId="352945F1" w14:textId="6FA2E49C" w:rsidR="009832AF" w:rsidRDefault="009832AF" w:rsidP="009832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B82326" w14:textId="77777777" w:rsidR="009832AF" w:rsidRDefault="009832AF" w:rsidP="009832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3135259"/>
      <w:docPartObj>
        <w:docPartGallery w:val="Page Numbers (Bottom of Page)"/>
        <w:docPartUnique/>
      </w:docPartObj>
    </w:sdtPr>
    <w:sdtEndPr>
      <w:rPr>
        <w:rStyle w:val="PageNumber"/>
      </w:rPr>
    </w:sdtEndPr>
    <w:sdtContent>
      <w:p w14:paraId="2275E974" w14:textId="108CD67C" w:rsidR="009832AF" w:rsidRDefault="009832AF" w:rsidP="009832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E17C99" w14:textId="77777777" w:rsidR="009832AF" w:rsidRDefault="009832AF" w:rsidP="009832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A754" w14:textId="77777777" w:rsidR="007715D7" w:rsidRDefault="007715D7" w:rsidP="009832AF">
      <w:pPr>
        <w:spacing w:after="0" w:line="240" w:lineRule="auto"/>
      </w:pPr>
      <w:r>
        <w:separator/>
      </w:r>
    </w:p>
  </w:footnote>
  <w:footnote w:type="continuationSeparator" w:id="0">
    <w:p w14:paraId="2EB97133" w14:textId="77777777" w:rsidR="007715D7" w:rsidRDefault="007715D7" w:rsidP="009832AF">
      <w:pPr>
        <w:spacing w:after="0" w:line="240" w:lineRule="auto"/>
      </w:pPr>
      <w:r>
        <w:continuationSeparator/>
      </w:r>
    </w:p>
  </w:footnote>
  <w:footnote w:id="1">
    <w:p w14:paraId="78749104" w14:textId="3ED78EF5" w:rsidR="00234BF9" w:rsidRPr="00234BF9" w:rsidRDefault="00234BF9">
      <w:pPr>
        <w:pStyle w:val="FootnoteText"/>
        <w:rPr>
          <w:rFonts w:ascii="Times New Roman" w:hAnsi="Times New Roman" w:cs="Times New Roman"/>
          <w:sz w:val="18"/>
          <w:szCs w:val="18"/>
        </w:rPr>
      </w:pPr>
      <w:r w:rsidRPr="00234BF9">
        <w:rPr>
          <w:rStyle w:val="FootnoteReference"/>
          <w:rFonts w:ascii="Times New Roman" w:hAnsi="Times New Roman" w:cs="Times New Roman"/>
          <w:sz w:val="18"/>
          <w:szCs w:val="18"/>
        </w:rPr>
        <w:footnoteRef/>
      </w:r>
      <w:r w:rsidR="009277C3">
        <w:rPr>
          <w:rFonts w:ascii="Times New Roman" w:hAnsi="Times New Roman" w:cs="Times New Roman"/>
          <w:sz w:val="18"/>
          <w:szCs w:val="18"/>
        </w:rPr>
        <w:t xml:space="preserve"> </w:t>
      </w:r>
      <w:r w:rsidR="00C00C9B">
        <w:rPr>
          <w:rFonts w:ascii="Times New Roman" w:hAnsi="Times New Roman" w:cs="Times New Roman"/>
          <w:sz w:val="18"/>
          <w:szCs w:val="18"/>
        </w:rPr>
        <w:t xml:space="preserve">Australian Signals Directorate, </w:t>
      </w:r>
      <w:r w:rsidRPr="00234BF9">
        <w:rPr>
          <w:rFonts w:ascii="Times New Roman" w:hAnsi="Times New Roman" w:cs="Times New Roman"/>
          <w:sz w:val="18"/>
          <w:szCs w:val="18"/>
        </w:rPr>
        <w:t>‘Defending against the malicious use of the TOR network’</w:t>
      </w:r>
      <w:r w:rsidR="00C00C9B">
        <w:rPr>
          <w:rFonts w:ascii="Times New Roman" w:hAnsi="Times New Roman" w:cs="Times New Roman"/>
          <w:sz w:val="18"/>
          <w:szCs w:val="18"/>
        </w:rPr>
        <w:t xml:space="preserve"> (</w:t>
      </w:r>
      <w:r w:rsidRPr="00234BF9">
        <w:rPr>
          <w:rFonts w:ascii="Times New Roman" w:hAnsi="Times New Roman" w:cs="Times New Roman"/>
          <w:sz w:val="18"/>
          <w:szCs w:val="18"/>
        </w:rPr>
        <w:t>2020</w:t>
      </w:r>
      <w:r w:rsidR="00C00C9B">
        <w:rPr>
          <w:rFonts w:ascii="Times New Roman" w:hAnsi="Times New Roman" w:cs="Times New Roman"/>
          <w:sz w:val="18"/>
          <w:szCs w:val="18"/>
        </w:rPr>
        <w:t>).</w:t>
      </w:r>
    </w:p>
  </w:footnote>
  <w:footnote w:id="2">
    <w:p w14:paraId="432A8312" w14:textId="247046F4" w:rsidR="00FB1DDD" w:rsidRPr="00FB1DDD" w:rsidRDefault="00FB1DDD">
      <w:pPr>
        <w:pStyle w:val="FootnoteText"/>
        <w:rPr>
          <w:rFonts w:ascii="Times New Roman" w:hAnsi="Times New Roman" w:cs="Times New Roman"/>
        </w:rPr>
      </w:pPr>
      <w:r w:rsidRPr="00FB1DDD">
        <w:rPr>
          <w:rStyle w:val="FootnoteReference"/>
          <w:rFonts w:ascii="Times New Roman" w:hAnsi="Times New Roman" w:cs="Times New Roman"/>
          <w:sz w:val="18"/>
          <w:szCs w:val="18"/>
        </w:rPr>
        <w:footnoteRef/>
      </w:r>
      <w:r w:rsidRPr="00FB1DDD">
        <w:rPr>
          <w:rFonts w:ascii="Times New Roman" w:hAnsi="Times New Roman" w:cs="Times New Roman"/>
          <w:sz w:val="18"/>
          <w:szCs w:val="18"/>
        </w:rPr>
        <w:t xml:space="preserve"> Shelby Davis</w:t>
      </w:r>
      <w:r w:rsidR="00C00C9B">
        <w:rPr>
          <w:rFonts w:ascii="Times New Roman" w:hAnsi="Times New Roman" w:cs="Times New Roman"/>
          <w:sz w:val="18"/>
          <w:szCs w:val="18"/>
        </w:rPr>
        <w:t xml:space="preserve"> and Bruce Arrigo, </w:t>
      </w:r>
      <w:r w:rsidR="00C00C9B" w:rsidRPr="00234BF9">
        <w:rPr>
          <w:rFonts w:ascii="Times New Roman" w:hAnsi="Times New Roman" w:cs="Times New Roman"/>
          <w:sz w:val="18"/>
          <w:szCs w:val="18"/>
        </w:rPr>
        <w:t>‘The dark web and anonymising technologies: legal pitfalls, ethical prospects, and policy directions from radical criminology’</w:t>
      </w:r>
      <w:r w:rsidR="00C00C9B">
        <w:rPr>
          <w:rFonts w:ascii="Times New Roman" w:hAnsi="Times New Roman" w:cs="Times New Roman"/>
          <w:sz w:val="18"/>
          <w:szCs w:val="18"/>
        </w:rPr>
        <w:t xml:space="preserve"> 2021 76(4)</w:t>
      </w:r>
      <w:r w:rsidR="00C00C9B" w:rsidRPr="00234BF9">
        <w:rPr>
          <w:rFonts w:ascii="Times New Roman" w:hAnsi="Times New Roman" w:cs="Times New Roman"/>
          <w:sz w:val="18"/>
          <w:szCs w:val="18"/>
        </w:rPr>
        <w:t xml:space="preserve"> </w:t>
      </w:r>
      <w:r w:rsidR="00C00C9B" w:rsidRPr="00234BF9">
        <w:rPr>
          <w:rFonts w:ascii="Times New Roman" w:hAnsi="Times New Roman" w:cs="Times New Roman"/>
          <w:i/>
          <w:iCs/>
          <w:sz w:val="18"/>
          <w:szCs w:val="18"/>
        </w:rPr>
        <w:t>Crime Law and Social Change</w:t>
      </w:r>
      <w:r w:rsidR="00DE70CD">
        <w:rPr>
          <w:rFonts w:ascii="Times New Roman" w:hAnsi="Times New Roman" w:cs="Times New Roman"/>
          <w:i/>
          <w:iCs/>
          <w:sz w:val="18"/>
          <w:szCs w:val="18"/>
        </w:rPr>
        <w:t>.</w:t>
      </w:r>
    </w:p>
  </w:footnote>
  <w:footnote w:id="3">
    <w:p w14:paraId="2A00ED41" w14:textId="515A725D" w:rsidR="006730CB" w:rsidRPr="00E55428" w:rsidRDefault="006730CB">
      <w:pPr>
        <w:pStyle w:val="FootnoteText"/>
        <w:rPr>
          <w:rFonts w:ascii="Times New Roman" w:hAnsi="Times New Roman" w:cs="Times New Roman"/>
        </w:rPr>
      </w:pPr>
      <w:r w:rsidRPr="00E55428">
        <w:rPr>
          <w:rStyle w:val="FootnoteReference"/>
          <w:rFonts w:ascii="Times New Roman" w:hAnsi="Times New Roman" w:cs="Times New Roman"/>
          <w:sz w:val="18"/>
          <w:szCs w:val="18"/>
        </w:rPr>
        <w:footnoteRef/>
      </w:r>
      <w:r w:rsidRPr="00E55428">
        <w:rPr>
          <w:rFonts w:ascii="Times New Roman" w:hAnsi="Times New Roman" w:cs="Times New Roman"/>
          <w:sz w:val="18"/>
          <w:szCs w:val="18"/>
        </w:rPr>
        <w:t xml:space="preserve"> Daniel Moore and Thomas Rid, ‘Cryptopolitik and the Darknet’ 2016 58(1) </w:t>
      </w:r>
      <w:r w:rsidRPr="00E55428">
        <w:rPr>
          <w:rFonts w:ascii="Times New Roman" w:hAnsi="Times New Roman" w:cs="Times New Roman"/>
          <w:i/>
          <w:iCs/>
          <w:sz w:val="18"/>
          <w:szCs w:val="18"/>
        </w:rPr>
        <w:t>Survival</w:t>
      </w:r>
      <w:r w:rsidR="00E55428" w:rsidRPr="00E55428">
        <w:rPr>
          <w:rFonts w:ascii="Times New Roman" w:hAnsi="Times New Roman" w:cs="Times New Roman"/>
          <w:i/>
          <w:iCs/>
          <w:sz w:val="18"/>
          <w:szCs w:val="18"/>
        </w:rPr>
        <w:t xml:space="preserve"> </w:t>
      </w:r>
      <w:r w:rsidRPr="00E55428">
        <w:rPr>
          <w:rFonts w:ascii="Times New Roman" w:hAnsi="Times New Roman" w:cs="Times New Roman"/>
          <w:sz w:val="18"/>
          <w:szCs w:val="18"/>
        </w:rPr>
        <w:t>15.</w:t>
      </w:r>
    </w:p>
  </w:footnote>
  <w:footnote w:id="4">
    <w:p w14:paraId="3FF627AA" w14:textId="732C772F" w:rsidR="00007A1E" w:rsidRPr="00234BF9" w:rsidRDefault="00007A1E">
      <w:pPr>
        <w:pStyle w:val="FootnoteText"/>
        <w:rPr>
          <w:rFonts w:ascii="Times New Roman" w:hAnsi="Times New Roman" w:cs="Times New Roman"/>
          <w:sz w:val="18"/>
          <w:szCs w:val="18"/>
        </w:rPr>
      </w:pPr>
      <w:r w:rsidRPr="00234BF9">
        <w:rPr>
          <w:rStyle w:val="FootnoteReference"/>
          <w:rFonts w:ascii="Times New Roman" w:hAnsi="Times New Roman" w:cs="Times New Roman"/>
          <w:sz w:val="18"/>
          <w:szCs w:val="18"/>
        </w:rPr>
        <w:footnoteRef/>
      </w:r>
      <w:r w:rsidRPr="00234BF9">
        <w:rPr>
          <w:rFonts w:ascii="Times New Roman" w:hAnsi="Times New Roman" w:cs="Times New Roman"/>
          <w:sz w:val="18"/>
          <w:szCs w:val="18"/>
        </w:rPr>
        <w:t xml:space="preserve"> </w:t>
      </w:r>
      <w:r w:rsidR="00C00C9B">
        <w:rPr>
          <w:rFonts w:ascii="Times New Roman" w:hAnsi="Times New Roman" w:cs="Times New Roman"/>
          <w:sz w:val="18"/>
          <w:szCs w:val="18"/>
        </w:rPr>
        <w:t xml:space="preserve">Shelby Davis and Bruce Arrigo, </w:t>
      </w:r>
      <w:r w:rsidRPr="00234BF9">
        <w:rPr>
          <w:rFonts w:ascii="Times New Roman" w:hAnsi="Times New Roman" w:cs="Times New Roman"/>
          <w:sz w:val="18"/>
          <w:szCs w:val="18"/>
        </w:rPr>
        <w:t>‘The dark web and anonymising technologies: legal pitfalls, ethical prospects, and policy directions from radical criminology’</w:t>
      </w:r>
      <w:r w:rsidR="00C00C9B">
        <w:rPr>
          <w:rFonts w:ascii="Times New Roman" w:hAnsi="Times New Roman" w:cs="Times New Roman"/>
          <w:sz w:val="18"/>
          <w:szCs w:val="18"/>
        </w:rPr>
        <w:t xml:space="preserve"> 2021 76(4)</w:t>
      </w:r>
      <w:r w:rsidRPr="00234BF9">
        <w:rPr>
          <w:rFonts w:ascii="Times New Roman" w:hAnsi="Times New Roman" w:cs="Times New Roman"/>
          <w:sz w:val="18"/>
          <w:szCs w:val="18"/>
        </w:rPr>
        <w:t xml:space="preserve"> </w:t>
      </w:r>
      <w:r w:rsidRPr="00234BF9">
        <w:rPr>
          <w:rFonts w:ascii="Times New Roman" w:hAnsi="Times New Roman" w:cs="Times New Roman"/>
          <w:i/>
          <w:iCs/>
          <w:sz w:val="18"/>
          <w:szCs w:val="18"/>
        </w:rPr>
        <w:t xml:space="preserve">Crime Law and Social Change </w:t>
      </w:r>
      <w:r w:rsidRPr="00234BF9">
        <w:rPr>
          <w:rFonts w:ascii="Times New Roman" w:hAnsi="Times New Roman" w:cs="Times New Roman"/>
          <w:sz w:val="18"/>
          <w:szCs w:val="18"/>
        </w:rPr>
        <w:t>3</w:t>
      </w:r>
      <w:r w:rsidR="009A47F9">
        <w:rPr>
          <w:rFonts w:ascii="Times New Roman" w:hAnsi="Times New Roman" w:cs="Times New Roman"/>
          <w:sz w:val="18"/>
          <w:szCs w:val="18"/>
        </w:rPr>
        <w:t>71.</w:t>
      </w:r>
    </w:p>
  </w:footnote>
  <w:footnote w:id="5">
    <w:p w14:paraId="00C2F458" w14:textId="57197CF9" w:rsidR="00007A1E" w:rsidRPr="00234BF9" w:rsidRDefault="00007A1E">
      <w:pPr>
        <w:pStyle w:val="FootnoteText"/>
        <w:rPr>
          <w:rFonts w:ascii="Times New Roman" w:hAnsi="Times New Roman" w:cs="Times New Roman"/>
          <w:sz w:val="18"/>
          <w:szCs w:val="18"/>
        </w:rPr>
      </w:pPr>
      <w:r w:rsidRPr="00234BF9">
        <w:rPr>
          <w:rStyle w:val="FootnoteReference"/>
          <w:rFonts w:ascii="Times New Roman" w:hAnsi="Times New Roman" w:cs="Times New Roman"/>
          <w:sz w:val="18"/>
          <w:szCs w:val="18"/>
        </w:rPr>
        <w:footnoteRef/>
      </w:r>
      <w:r w:rsidRPr="00234BF9">
        <w:rPr>
          <w:rFonts w:ascii="Times New Roman" w:hAnsi="Times New Roman" w:cs="Times New Roman"/>
          <w:sz w:val="18"/>
          <w:szCs w:val="18"/>
        </w:rPr>
        <w:t xml:space="preserve"> </w:t>
      </w:r>
      <w:r w:rsidRPr="00234BF9">
        <w:rPr>
          <w:rFonts w:ascii="Times New Roman" w:hAnsi="Times New Roman" w:cs="Times New Roman"/>
          <w:i/>
          <w:iCs/>
          <w:sz w:val="18"/>
          <w:szCs w:val="18"/>
        </w:rPr>
        <w:t>Privacy Act 1988</w:t>
      </w:r>
      <w:r w:rsidRPr="00234BF9">
        <w:rPr>
          <w:rFonts w:ascii="Times New Roman" w:hAnsi="Times New Roman" w:cs="Times New Roman"/>
          <w:sz w:val="18"/>
          <w:szCs w:val="18"/>
        </w:rPr>
        <w:t xml:space="preserve"> (Cth)</w:t>
      </w:r>
      <w:r w:rsidR="00C00C9B">
        <w:rPr>
          <w:rFonts w:ascii="Times New Roman" w:hAnsi="Times New Roman" w:cs="Times New Roman"/>
          <w:sz w:val="18"/>
          <w:szCs w:val="18"/>
        </w:rPr>
        <w:t>, s 14.</w:t>
      </w:r>
    </w:p>
  </w:footnote>
  <w:footnote w:id="6">
    <w:p w14:paraId="2168182C" w14:textId="4D475EA4" w:rsidR="00007A1E" w:rsidRPr="00C00C9B" w:rsidRDefault="00007A1E">
      <w:pPr>
        <w:pStyle w:val="FootnoteText"/>
        <w:rPr>
          <w:rFonts w:ascii="Times New Roman" w:hAnsi="Times New Roman" w:cs="Times New Roman"/>
          <w:i/>
          <w:iCs/>
          <w:sz w:val="18"/>
          <w:szCs w:val="18"/>
        </w:rPr>
      </w:pPr>
      <w:r w:rsidRPr="00234BF9">
        <w:rPr>
          <w:rStyle w:val="FootnoteReference"/>
          <w:rFonts w:ascii="Times New Roman" w:hAnsi="Times New Roman" w:cs="Times New Roman"/>
          <w:sz w:val="18"/>
          <w:szCs w:val="18"/>
        </w:rPr>
        <w:footnoteRef/>
      </w:r>
      <w:r w:rsidRPr="00234BF9">
        <w:rPr>
          <w:rFonts w:ascii="Times New Roman" w:hAnsi="Times New Roman" w:cs="Times New Roman"/>
          <w:sz w:val="18"/>
          <w:szCs w:val="18"/>
        </w:rPr>
        <w:t xml:space="preserve"> </w:t>
      </w:r>
      <w:r w:rsidR="00C00C9B" w:rsidRPr="00C00C9B">
        <w:rPr>
          <w:rFonts w:ascii="Times New Roman" w:hAnsi="Times New Roman" w:cs="Times New Roman"/>
          <w:sz w:val="18"/>
          <w:szCs w:val="18"/>
        </w:rPr>
        <w:t>Ibid.</w:t>
      </w:r>
    </w:p>
  </w:footnote>
  <w:footnote w:id="7">
    <w:p w14:paraId="42B1FCD5" w14:textId="7BEED69F" w:rsidR="00007A1E" w:rsidRPr="00C00C9B" w:rsidRDefault="00007A1E">
      <w:pPr>
        <w:pStyle w:val="FootnoteText"/>
        <w:rPr>
          <w:rFonts w:ascii="Times New Roman" w:hAnsi="Times New Roman" w:cs="Times New Roman"/>
          <w:sz w:val="18"/>
          <w:szCs w:val="18"/>
        </w:rPr>
      </w:pPr>
      <w:r w:rsidRPr="008B3B4B">
        <w:rPr>
          <w:rStyle w:val="FootnoteReference"/>
          <w:rFonts w:ascii="Times New Roman" w:hAnsi="Times New Roman" w:cs="Times New Roman"/>
          <w:sz w:val="18"/>
          <w:szCs w:val="18"/>
        </w:rPr>
        <w:footnoteRef/>
      </w:r>
      <w:r w:rsidRPr="008B3B4B">
        <w:rPr>
          <w:rFonts w:ascii="Times New Roman" w:hAnsi="Times New Roman" w:cs="Times New Roman"/>
          <w:sz w:val="18"/>
          <w:szCs w:val="18"/>
        </w:rPr>
        <w:t xml:space="preserve"> </w:t>
      </w:r>
      <w:r w:rsidR="00C00C9B">
        <w:rPr>
          <w:rFonts w:ascii="Times New Roman" w:hAnsi="Times New Roman" w:cs="Times New Roman"/>
          <w:i/>
          <w:iCs/>
          <w:sz w:val="18"/>
          <w:szCs w:val="18"/>
        </w:rPr>
        <w:t xml:space="preserve">Privacy Act 1988 </w:t>
      </w:r>
      <w:r w:rsidR="00C00C9B">
        <w:rPr>
          <w:rFonts w:ascii="Times New Roman" w:hAnsi="Times New Roman" w:cs="Times New Roman"/>
          <w:sz w:val="18"/>
          <w:szCs w:val="18"/>
        </w:rPr>
        <w:t>(Cth), s 14.</w:t>
      </w:r>
    </w:p>
  </w:footnote>
  <w:footnote w:id="8">
    <w:p w14:paraId="521D4F7C" w14:textId="2608FBEB" w:rsidR="00007A1E" w:rsidRPr="008B3B4B" w:rsidRDefault="00007A1E">
      <w:pPr>
        <w:pStyle w:val="FootnoteText"/>
        <w:rPr>
          <w:rFonts w:ascii="Times New Roman" w:hAnsi="Times New Roman" w:cs="Times New Roman"/>
          <w:sz w:val="18"/>
          <w:szCs w:val="18"/>
        </w:rPr>
      </w:pPr>
      <w:r w:rsidRPr="008B3B4B">
        <w:rPr>
          <w:rStyle w:val="FootnoteReference"/>
          <w:rFonts w:ascii="Times New Roman" w:hAnsi="Times New Roman" w:cs="Times New Roman"/>
          <w:sz w:val="18"/>
          <w:szCs w:val="18"/>
        </w:rPr>
        <w:footnoteRef/>
      </w:r>
      <w:r w:rsidRPr="008B3B4B">
        <w:rPr>
          <w:rFonts w:ascii="Times New Roman" w:hAnsi="Times New Roman" w:cs="Times New Roman"/>
          <w:sz w:val="18"/>
          <w:szCs w:val="18"/>
        </w:rPr>
        <w:t xml:space="preserve"> </w:t>
      </w:r>
      <w:r w:rsidR="00FE66A1" w:rsidRPr="008B3B4B">
        <w:rPr>
          <w:rFonts w:ascii="Times New Roman" w:hAnsi="Times New Roman" w:cs="Times New Roman"/>
          <w:i/>
          <w:iCs/>
          <w:sz w:val="18"/>
          <w:szCs w:val="18"/>
        </w:rPr>
        <w:t>Telecommunications (Interception and Access) Act</w:t>
      </w:r>
      <w:r w:rsidR="00FE66A1" w:rsidRPr="008B3B4B">
        <w:rPr>
          <w:rFonts w:ascii="Times New Roman" w:hAnsi="Times New Roman" w:cs="Times New Roman"/>
          <w:sz w:val="18"/>
          <w:szCs w:val="18"/>
        </w:rPr>
        <w:t xml:space="preserve"> 1979</w:t>
      </w:r>
      <w:r w:rsidR="00C00C9B">
        <w:rPr>
          <w:rFonts w:ascii="Times New Roman" w:hAnsi="Times New Roman" w:cs="Times New Roman"/>
          <w:sz w:val="18"/>
          <w:szCs w:val="18"/>
        </w:rPr>
        <w:t>, Part 5-1A.</w:t>
      </w:r>
    </w:p>
  </w:footnote>
  <w:footnote w:id="9">
    <w:p w14:paraId="31AEE0B6" w14:textId="14253A9E" w:rsidR="0092233C" w:rsidRPr="00960B42" w:rsidRDefault="0092233C">
      <w:pPr>
        <w:pStyle w:val="FootnoteText"/>
        <w:rPr>
          <w:rFonts w:ascii="Times New Roman" w:hAnsi="Times New Roman" w:cs="Times New Roman"/>
          <w:i/>
          <w:iCs/>
        </w:rPr>
      </w:pPr>
      <w:r w:rsidRPr="00960B42">
        <w:rPr>
          <w:rStyle w:val="FootnoteReference"/>
          <w:rFonts w:ascii="Times New Roman" w:hAnsi="Times New Roman" w:cs="Times New Roman"/>
          <w:sz w:val="18"/>
          <w:szCs w:val="18"/>
        </w:rPr>
        <w:footnoteRef/>
      </w:r>
      <w:r w:rsidRPr="00960B42">
        <w:rPr>
          <w:rFonts w:ascii="Times New Roman" w:hAnsi="Times New Roman" w:cs="Times New Roman"/>
          <w:sz w:val="18"/>
          <w:szCs w:val="18"/>
        </w:rPr>
        <w:t xml:space="preserve"> </w:t>
      </w:r>
      <w:r w:rsidRPr="00960B42">
        <w:rPr>
          <w:rFonts w:ascii="Times New Roman" w:hAnsi="Times New Roman" w:cs="Times New Roman"/>
          <w:i/>
          <w:iCs/>
          <w:sz w:val="18"/>
          <w:szCs w:val="18"/>
        </w:rPr>
        <w:t>Telecommunications and Other Legislation Amendment (Assistance and Access) Act 2018</w:t>
      </w:r>
      <w:r w:rsidR="00960B42" w:rsidRPr="00960B42">
        <w:rPr>
          <w:rFonts w:ascii="Times New Roman" w:hAnsi="Times New Roman" w:cs="Times New Roman"/>
          <w:i/>
          <w:iCs/>
          <w:sz w:val="18"/>
          <w:szCs w:val="18"/>
        </w:rPr>
        <w:t>, s 317ZG</w:t>
      </w:r>
      <w:r w:rsidR="00960B42">
        <w:rPr>
          <w:rFonts w:ascii="Times New Roman" w:hAnsi="Times New Roman" w:cs="Times New Roman"/>
          <w:i/>
          <w:iCs/>
          <w:sz w:val="18"/>
          <w:szCs w:val="18"/>
        </w:rPr>
        <w:t>, s 317T, s 317L.</w:t>
      </w:r>
    </w:p>
  </w:footnote>
  <w:footnote w:id="10">
    <w:p w14:paraId="68459CAB" w14:textId="78B64163" w:rsidR="00956AAA" w:rsidRPr="00956AAA" w:rsidRDefault="00956AAA">
      <w:pPr>
        <w:pStyle w:val="FootnoteText"/>
        <w:rPr>
          <w:rFonts w:ascii="Times New Roman" w:hAnsi="Times New Roman" w:cs="Times New Roman"/>
          <w:sz w:val="18"/>
          <w:szCs w:val="18"/>
        </w:rPr>
      </w:pPr>
      <w:r w:rsidRPr="00956AAA">
        <w:rPr>
          <w:rStyle w:val="FootnoteReference"/>
          <w:rFonts w:ascii="Times New Roman" w:hAnsi="Times New Roman" w:cs="Times New Roman"/>
          <w:sz w:val="18"/>
          <w:szCs w:val="18"/>
        </w:rPr>
        <w:footnoteRef/>
      </w:r>
      <w:r w:rsidRPr="00956AAA">
        <w:rPr>
          <w:rFonts w:ascii="Times New Roman" w:hAnsi="Times New Roman" w:cs="Times New Roman"/>
          <w:sz w:val="18"/>
          <w:szCs w:val="18"/>
        </w:rPr>
        <w:t xml:space="preserve"> Konstantinos Limniotis, ‘Cryptography as the Means to Protect Fundamental Human Rights’ 2021 5(4) </w:t>
      </w:r>
      <w:r w:rsidRPr="00956AAA">
        <w:rPr>
          <w:rFonts w:ascii="Times New Roman" w:hAnsi="Times New Roman" w:cs="Times New Roman"/>
          <w:i/>
          <w:iCs/>
          <w:sz w:val="18"/>
          <w:szCs w:val="18"/>
        </w:rPr>
        <w:t>Cryptography</w:t>
      </w:r>
      <w:r>
        <w:rPr>
          <w:rFonts w:ascii="Times New Roman" w:hAnsi="Times New Roman" w:cs="Times New Roman"/>
          <w:i/>
          <w:iCs/>
          <w:sz w:val="18"/>
          <w:szCs w:val="18"/>
        </w:rPr>
        <w:t xml:space="preserve"> </w:t>
      </w:r>
      <w:r>
        <w:rPr>
          <w:rFonts w:ascii="Times New Roman" w:hAnsi="Times New Roman" w:cs="Times New Roman"/>
          <w:sz w:val="18"/>
          <w:szCs w:val="18"/>
        </w:rPr>
        <w:t>23.</w:t>
      </w:r>
    </w:p>
  </w:footnote>
  <w:footnote w:id="11">
    <w:p w14:paraId="2DC3CE36" w14:textId="661B9D2B" w:rsidR="00020C68" w:rsidRPr="008B3B4B" w:rsidRDefault="00020C68">
      <w:pPr>
        <w:pStyle w:val="FootnoteText"/>
        <w:rPr>
          <w:rFonts w:ascii="Times New Roman" w:hAnsi="Times New Roman" w:cs="Times New Roman"/>
          <w:sz w:val="18"/>
          <w:szCs w:val="18"/>
        </w:rPr>
      </w:pPr>
      <w:r w:rsidRPr="00956AAA">
        <w:rPr>
          <w:rStyle w:val="FootnoteReference"/>
          <w:rFonts w:ascii="Times New Roman" w:hAnsi="Times New Roman" w:cs="Times New Roman"/>
          <w:sz w:val="18"/>
          <w:szCs w:val="18"/>
        </w:rPr>
        <w:footnoteRef/>
      </w:r>
      <w:r w:rsidRPr="00956AAA">
        <w:rPr>
          <w:rFonts w:ascii="Times New Roman" w:hAnsi="Times New Roman" w:cs="Times New Roman"/>
          <w:sz w:val="18"/>
          <w:szCs w:val="18"/>
        </w:rPr>
        <w:t xml:space="preserve"> </w:t>
      </w:r>
      <w:r w:rsidR="00C00C9B" w:rsidRPr="00956AAA">
        <w:rPr>
          <w:rFonts w:ascii="Times New Roman" w:hAnsi="Times New Roman" w:cs="Times New Roman"/>
          <w:sz w:val="18"/>
          <w:szCs w:val="18"/>
        </w:rPr>
        <w:t>Shelby Davis and</w:t>
      </w:r>
      <w:r w:rsidR="00C00C9B">
        <w:rPr>
          <w:rFonts w:ascii="Times New Roman" w:hAnsi="Times New Roman" w:cs="Times New Roman"/>
          <w:sz w:val="18"/>
          <w:szCs w:val="18"/>
        </w:rPr>
        <w:t xml:space="preserve"> Bruce Arrigo, </w:t>
      </w:r>
      <w:r w:rsidR="00C00C9B" w:rsidRPr="00234BF9">
        <w:rPr>
          <w:rFonts w:ascii="Times New Roman" w:hAnsi="Times New Roman" w:cs="Times New Roman"/>
          <w:sz w:val="18"/>
          <w:szCs w:val="18"/>
        </w:rPr>
        <w:t>‘The dark web and anonymising technologies: legal pitfalls, ethical prospects, and policy directions from radical criminology’</w:t>
      </w:r>
      <w:r w:rsidR="00C00C9B">
        <w:rPr>
          <w:rFonts w:ascii="Times New Roman" w:hAnsi="Times New Roman" w:cs="Times New Roman"/>
          <w:sz w:val="18"/>
          <w:szCs w:val="18"/>
        </w:rPr>
        <w:t xml:space="preserve"> 2021 76(4)</w:t>
      </w:r>
      <w:r w:rsidR="00C00C9B" w:rsidRPr="00234BF9">
        <w:rPr>
          <w:rFonts w:ascii="Times New Roman" w:hAnsi="Times New Roman" w:cs="Times New Roman"/>
          <w:sz w:val="18"/>
          <w:szCs w:val="18"/>
        </w:rPr>
        <w:t xml:space="preserve"> </w:t>
      </w:r>
      <w:r w:rsidR="00C00C9B" w:rsidRPr="00234BF9">
        <w:rPr>
          <w:rFonts w:ascii="Times New Roman" w:hAnsi="Times New Roman" w:cs="Times New Roman"/>
          <w:i/>
          <w:iCs/>
          <w:sz w:val="18"/>
          <w:szCs w:val="18"/>
        </w:rPr>
        <w:t xml:space="preserve">Crime Law and Social Change </w:t>
      </w:r>
      <w:r w:rsidR="00C00C9B" w:rsidRPr="00234BF9">
        <w:rPr>
          <w:rFonts w:ascii="Times New Roman" w:hAnsi="Times New Roman" w:cs="Times New Roman"/>
          <w:sz w:val="18"/>
          <w:szCs w:val="18"/>
        </w:rPr>
        <w:t>3</w:t>
      </w:r>
      <w:r w:rsidR="009A47F9">
        <w:rPr>
          <w:rFonts w:ascii="Times New Roman" w:hAnsi="Times New Roman" w:cs="Times New Roman"/>
          <w:sz w:val="18"/>
          <w:szCs w:val="18"/>
        </w:rPr>
        <w:t>73.</w:t>
      </w:r>
    </w:p>
  </w:footnote>
  <w:footnote w:id="12">
    <w:p w14:paraId="1F4411AD" w14:textId="5E683A38" w:rsidR="00FD0C29" w:rsidRPr="00FD0C29" w:rsidRDefault="00FD0C29">
      <w:pPr>
        <w:pStyle w:val="FootnoteText"/>
        <w:rPr>
          <w:rFonts w:ascii="Times New Roman" w:hAnsi="Times New Roman" w:cs="Times New Roman"/>
        </w:rPr>
      </w:pPr>
      <w:r w:rsidRPr="00FD0C29">
        <w:rPr>
          <w:rStyle w:val="FootnoteReference"/>
          <w:rFonts w:ascii="Times New Roman" w:hAnsi="Times New Roman" w:cs="Times New Roman"/>
          <w:sz w:val="18"/>
          <w:szCs w:val="18"/>
        </w:rPr>
        <w:footnoteRef/>
      </w:r>
      <w:r w:rsidRPr="00FD0C29">
        <w:rPr>
          <w:rFonts w:ascii="Times New Roman" w:hAnsi="Times New Roman" w:cs="Times New Roman"/>
          <w:sz w:val="18"/>
          <w:szCs w:val="18"/>
        </w:rPr>
        <w:t xml:space="preserve"> Ibid</w:t>
      </w:r>
      <w:r w:rsidR="009A47F9">
        <w:rPr>
          <w:rFonts w:ascii="Times New Roman" w:hAnsi="Times New Roman" w:cs="Times New Roman"/>
          <w:sz w:val="18"/>
          <w:szCs w:val="18"/>
        </w:rPr>
        <w:t xml:space="preserve"> 378.</w:t>
      </w:r>
    </w:p>
  </w:footnote>
  <w:footnote w:id="13">
    <w:p w14:paraId="43BC05DF" w14:textId="168AE464" w:rsidR="003E1301" w:rsidRPr="003E1301" w:rsidRDefault="003E1301">
      <w:pPr>
        <w:pStyle w:val="FootnoteText"/>
        <w:rPr>
          <w:rFonts w:ascii="Times New Roman" w:hAnsi="Times New Roman" w:cs="Times New Roman"/>
        </w:rPr>
      </w:pPr>
      <w:r w:rsidRPr="003E1301">
        <w:rPr>
          <w:rStyle w:val="FootnoteReference"/>
          <w:rFonts w:ascii="Times New Roman" w:hAnsi="Times New Roman" w:cs="Times New Roman"/>
          <w:sz w:val="18"/>
          <w:szCs w:val="18"/>
        </w:rPr>
        <w:footnoteRef/>
      </w:r>
      <w:r w:rsidRPr="003E1301">
        <w:rPr>
          <w:rFonts w:ascii="Times New Roman" w:hAnsi="Times New Roman" w:cs="Times New Roman"/>
          <w:sz w:val="18"/>
          <w:szCs w:val="18"/>
        </w:rPr>
        <w:t xml:space="preserve"> Adam Ghazi, ‘Mapping Real-World Use of the Onion Router’ 2023 39(2) </w:t>
      </w:r>
      <w:r w:rsidRPr="003E1301">
        <w:rPr>
          <w:rFonts w:ascii="Times New Roman" w:hAnsi="Times New Roman" w:cs="Times New Roman"/>
          <w:i/>
          <w:iCs/>
          <w:sz w:val="18"/>
          <w:szCs w:val="18"/>
        </w:rPr>
        <w:t xml:space="preserve">Journal of Contemporary Criminal Justice </w:t>
      </w:r>
      <w:r w:rsidRPr="003E1301">
        <w:rPr>
          <w:rFonts w:ascii="Times New Roman" w:hAnsi="Times New Roman" w:cs="Times New Roman"/>
          <w:sz w:val="18"/>
          <w:szCs w:val="18"/>
        </w:rPr>
        <w:t>241.</w:t>
      </w:r>
    </w:p>
  </w:footnote>
  <w:footnote w:id="14">
    <w:p w14:paraId="16136F10" w14:textId="7CBCF779" w:rsidR="00C57728" w:rsidRPr="008B3B4B" w:rsidRDefault="00C57728">
      <w:pPr>
        <w:pStyle w:val="FootnoteText"/>
        <w:rPr>
          <w:rFonts w:ascii="Times New Roman" w:hAnsi="Times New Roman" w:cs="Times New Roman"/>
          <w:sz w:val="18"/>
          <w:szCs w:val="18"/>
        </w:rPr>
      </w:pPr>
      <w:r w:rsidRPr="008B3B4B">
        <w:rPr>
          <w:rStyle w:val="FootnoteReference"/>
          <w:rFonts w:ascii="Times New Roman" w:hAnsi="Times New Roman" w:cs="Times New Roman"/>
          <w:sz w:val="18"/>
          <w:szCs w:val="18"/>
        </w:rPr>
        <w:footnoteRef/>
      </w:r>
      <w:r w:rsidRPr="008B3B4B">
        <w:rPr>
          <w:rFonts w:ascii="Times New Roman" w:hAnsi="Times New Roman" w:cs="Times New Roman"/>
          <w:sz w:val="18"/>
          <w:szCs w:val="18"/>
        </w:rPr>
        <w:t xml:space="preserve"> </w:t>
      </w:r>
      <w:r w:rsidR="00C00C9B">
        <w:rPr>
          <w:rFonts w:ascii="Times New Roman" w:hAnsi="Times New Roman" w:cs="Times New Roman"/>
          <w:sz w:val="18"/>
          <w:szCs w:val="18"/>
        </w:rPr>
        <w:t>Ibid.</w:t>
      </w:r>
    </w:p>
  </w:footnote>
  <w:footnote w:id="15">
    <w:p w14:paraId="45B3831C" w14:textId="1AE21DAC" w:rsidR="00F96D72" w:rsidRPr="008B3B4B" w:rsidRDefault="00F96D72">
      <w:pPr>
        <w:pStyle w:val="FootnoteText"/>
        <w:rPr>
          <w:rFonts w:ascii="Times New Roman" w:hAnsi="Times New Roman" w:cs="Times New Roman"/>
          <w:sz w:val="18"/>
          <w:szCs w:val="18"/>
        </w:rPr>
      </w:pPr>
      <w:r w:rsidRPr="008B3B4B">
        <w:rPr>
          <w:rStyle w:val="FootnoteReference"/>
          <w:rFonts w:ascii="Times New Roman" w:hAnsi="Times New Roman" w:cs="Times New Roman"/>
          <w:sz w:val="18"/>
          <w:szCs w:val="18"/>
        </w:rPr>
        <w:footnoteRef/>
      </w:r>
      <w:r w:rsidRPr="008B3B4B">
        <w:rPr>
          <w:rFonts w:ascii="Times New Roman" w:hAnsi="Times New Roman" w:cs="Times New Roman"/>
          <w:sz w:val="18"/>
          <w:szCs w:val="18"/>
        </w:rPr>
        <w:t xml:space="preserve"> </w:t>
      </w:r>
      <w:r w:rsidR="00C00C9B" w:rsidRPr="00E55428">
        <w:rPr>
          <w:rFonts w:ascii="Times New Roman" w:hAnsi="Times New Roman" w:cs="Times New Roman"/>
          <w:sz w:val="18"/>
          <w:szCs w:val="18"/>
        </w:rPr>
        <w:t xml:space="preserve">Daniel Moore and Thomas Rid, ‘Cryptopolitik and the Darknet’ 2016 58(1) </w:t>
      </w:r>
      <w:r w:rsidR="00C00C9B" w:rsidRPr="00E55428">
        <w:rPr>
          <w:rFonts w:ascii="Times New Roman" w:hAnsi="Times New Roman" w:cs="Times New Roman"/>
          <w:i/>
          <w:iCs/>
          <w:sz w:val="18"/>
          <w:szCs w:val="18"/>
        </w:rPr>
        <w:t xml:space="preserve">Survival </w:t>
      </w:r>
      <w:r w:rsidR="00C00C9B" w:rsidRPr="00E55428">
        <w:rPr>
          <w:rFonts w:ascii="Times New Roman" w:hAnsi="Times New Roman" w:cs="Times New Roman"/>
          <w:sz w:val="18"/>
          <w:szCs w:val="18"/>
        </w:rPr>
        <w:t>1</w:t>
      </w:r>
      <w:r w:rsidR="00C00C9B">
        <w:rPr>
          <w:rFonts w:ascii="Times New Roman" w:hAnsi="Times New Roman" w:cs="Times New Roman"/>
          <w:sz w:val="18"/>
          <w:szCs w:val="18"/>
        </w:rPr>
        <w:t>7.</w:t>
      </w:r>
    </w:p>
  </w:footnote>
  <w:footnote w:id="16">
    <w:p w14:paraId="39CCA8A2" w14:textId="3AA24E4E" w:rsidR="008B3B4B" w:rsidRPr="008B3B4B" w:rsidRDefault="008B3B4B">
      <w:pPr>
        <w:pStyle w:val="FootnoteText"/>
        <w:rPr>
          <w:rFonts w:ascii="Times New Roman" w:hAnsi="Times New Roman" w:cs="Times New Roman"/>
          <w:sz w:val="18"/>
          <w:szCs w:val="18"/>
        </w:rPr>
      </w:pPr>
      <w:r w:rsidRPr="008B3B4B">
        <w:rPr>
          <w:rStyle w:val="FootnoteReference"/>
          <w:rFonts w:ascii="Times New Roman" w:hAnsi="Times New Roman" w:cs="Times New Roman"/>
          <w:sz w:val="18"/>
          <w:szCs w:val="18"/>
        </w:rPr>
        <w:footnoteRef/>
      </w:r>
      <w:r w:rsidRPr="008B3B4B">
        <w:rPr>
          <w:rFonts w:ascii="Times New Roman" w:hAnsi="Times New Roman" w:cs="Times New Roman"/>
          <w:sz w:val="18"/>
          <w:szCs w:val="18"/>
        </w:rPr>
        <w:t xml:space="preserve"> </w:t>
      </w:r>
      <w:r w:rsidRPr="008B3B4B">
        <w:rPr>
          <w:rFonts w:ascii="Times New Roman" w:hAnsi="Times New Roman" w:cs="Times New Roman"/>
          <w:i/>
          <w:iCs/>
          <w:sz w:val="18"/>
          <w:szCs w:val="18"/>
        </w:rPr>
        <w:t xml:space="preserve">Aitken (A Pseudonym) v The King </w:t>
      </w:r>
      <w:r w:rsidRPr="008B3B4B">
        <w:rPr>
          <w:rFonts w:ascii="Times New Roman" w:hAnsi="Times New Roman" w:cs="Times New Roman"/>
          <w:sz w:val="18"/>
          <w:szCs w:val="18"/>
        </w:rPr>
        <w:t>[2025] SASC 120.</w:t>
      </w:r>
    </w:p>
  </w:footnote>
  <w:footnote w:id="17">
    <w:p w14:paraId="50094775" w14:textId="0B52DDE7" w:rsidR="008B3B4B" w:rsidRPr="00C00C9B" w:rsidRDefault="008B3B4B">
      <w:pPr>
        <w:pStyle w:val="FootnoteText"/>
        <w:rPr>
          <w:rFonts w:ascii="Times New Roman" w:hAnsi="Times New Roman" w:cs="Times New Roman"/>
          <w:sz w:val="18"/>
          <w:szCs w:val="18"/>
        </w:rPr>
      </w:pPr>
      <w:r w:rsidRPr="00C00C9B">
        <w:rPr>
          <w:rStyle w:val="FootnoteReference"/>
          <w:rFonts w:ascii="Times New Roman" w:hAnsi="Times New Roman" w:cs="Times New Roman"/>
          <w:sz w:val="18"/>
          <w:szCs w:val="18"/>
        </w:rPr>
        <w:footnoteRef/>
      </w:r>
      <w:r w:rsidRPr="00C00C9B">
        <w:rPr>
          <w:rFonts w:ascii="Times New Roman" w:hAnsi="Times New Roman" w:cs="Times New Roman"/>
          <w:sz w:val="18"/>
          <w:szCs w:val="18"/>
        </w:rPr>
        <w:t xml:space="preserve"> </w:t>
      </w:r>
      <w:r w:rsidRPr="00C00C9B">
        <w:rPr>
          <w:rFonts w:ascii="Times New Roman" w:hAnsi="Times New Roman" w:cs="Times New Roman"/>
          <w:i/>
          <w:iCs/>
          <w:sz w:val="18"/>
          <w:szCs w:val="18"/>
        </w:rPr>
        <w:t>Director of Public Prosecutions (Cth) v XYZ (A Pseudonym)</w:t>
      </w:r>
      <w:r w:rsidRPr="00C00C9B">
        <w:rPr>
          <w:rFonts w:ascii="Times New Roman" w:hAnsi="Times New Roman" w:cs="Times New Roman"/>
          <w:sz w:val="18"/>
          <w:szCs w:val="18"/>
        </w:rPr>
        <w:t xml:space="preserve"> [2024] VCC 1188.</w:t>
      </w:r>
    </w:p>
  </w:footnote>
  <w:footnote w:id="18">
    <w:p w14:paraId="6295D3D7" w14:textId="1AE18B7D" w:rsidR="008B3B4B" w:rsidRPr="009A47F9" w:rsidRDefault="008B3B4B">
      <w:pPr>
        <w:pStyle w:val="FootnoteText"/>
        <w:rPr>
          <w:rFonts w:ascii="Times New Roman" w:hAnsi="Times New Roman" w:cs="Times New Roman"/>
          <w:sz w:val="18"/>
          <w:szCs w:val="18"/>
        </w:rPr>
      </w:pPr>
      <w:r w:rsidRPr="009A47F9">
        <w:rPr>
          <w:rStyle w:val="FootnoteReference"/>
          <w:rFonts w:ascii="Times New Roman" w:hAnsi="Times New Roman" w:cs="Times New Roman"/>
          <w:sz w:val="18"/>
          <w:szCs w:val="18"/>
        </w:rPr>
        <w:footnoteRef/>
      </w:r>
      <w:r w:rsidRPr="009A47F9">
        <w:rPr>
          <w:rFonts w:ascii="Times New Roman" w:hAnsi="Times New Roman" w:cs="Times New Roman"/>
          <w:sz w:val="18"/>
          <w:szCs w:val="18"/>
        </w:rPr>
        <w:t xml:space="preserve"> </w:t>
      </w:r>
      <w:r w:rsidRPr="009A47F9">
        <w:rPr>
          <w:rFonts w:ascii="Times New Roman" w:hAnsi="Times New Roman" w:cs="Times New Roman"/>
          <w:i/>
          <w:iCs/>
          <w:sz w:val="18"/>
          <w:szCs w:val="18"/>
        </w:rPr>
        <w:t xml:space="preserve">Attorney-General for the State of Queensland v GFA </w:t>
      </w:r>
      <w:r w:rsidRPr="009A47F9">
        <w:rPr>
          <w:rFonts w:ascii="Times New Roman" w:hAnsi="Times New Roman" w:cs="Times New Roman"/>
          <w:sz w:val="18"/>
          <w:szCs w:val="18"/>
        </w:rPr>
        <w:t>[2025 QSC 19.</w:t>
      </w:r>
    </w:p>
  </w:footnote>
  <w:footnote w:id="19">
    <w:p w14:paraId="1DF297E3" w14:textId="00F9F806" w:rsidR="003E1301" w:rsidRDefault="003E1301">
      <w:pPr>
        <w:pStyle w:val="FootnoteText"/>
      </w:pPr>
      <w:r w:rsidRPr="009A47F9">
        <w:rPr>
          <w:rStyle w:val="FootnoteReference"/>
          <w:rFonts w:ascii="Times New Roman" w:hAnsi="Times New Roman" w:cs="Times New Roman"/>
          <w:sz w:val="18"/>
          <w:szCs w:val="18"/>
        </w:rPr>
        <w:footnoteRef/>
      </w:r>
      <w:r w:rsidRPr="009A47F9">
        <w:rPr>
          <w:rFonts w:ascii="Times New Roman" w:hAnsi="Times New Roman" w:cs="Times New Roman"/>
          <w:sz w:val="18"/>
          <w:szCs w:val="18"/>
        </w:rPr>
        <w:t xml:space="preserve"> Adam Ghazi, ‘Mapping Real-World Use of the Onion Router’ 2023 39(2) </w:t>
      </w:r>
      <w:r w:rsidRPr="009A47F9">
        <w:rPr>
          <w:rFonts w:ascii="Times New Roman" w:hAnsi="Times New Roman" w:cs="Times New Roman"/>
          <w:i/>
          <w:iCs/>
          <w:sz w:val="18"/>
          <w:szCs w:val="18"/>
        </w:rPr>
        <w:t xml:space="preserve">Journal of Contemporary Criminal Justice </w:t>
      </w:r>
      <w:r w:rsidRPr="009A47F9">
        <w:rPr>
          <w:rFonts w:ascii="Times New Roman" w:hAnsi="Times New Roman" w:cs="Times New Roman"/>
          <w:sz w:val="18"/>
          <w:szCs w:val="18"/>
        </w:rPr>
        <w:t>250.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D5185"/>
    <w:multiLevelType w:val="hybridMultilevel"/>
    <w:tmpl w:val="390AB9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401C76"/>
    <w:multiLevelType w:val="hybridMultilevel"/>
    <w:tmpl w:val="AAA86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74655D"/>
    <w:multiLevelType w:val="hybridMultilevel"/>
    <w:tmpl w:val="218EC5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884F4C"/>
    <w:multiLevelType w:val="hybridMultilevel"/>
    <w:tmpl w:val="959AB586"/>
    <w:lvl w:ilvl="0" w:tplc="E8EE7B20">
      <w:start w:val="1"/>
      <w:numFmt w:val="bullet"/>
      <w:lvlText w:val="•"/>
      <w:lvlJc w:val="left"/>
      <w:pPr>
        <w:ind w:left="720" w:hanging="360"/>
      </w:pPr>
      <w:rPr>
        <w:rFonts w:ascii="Symbol" w:eastAsia="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FFD3A0D"/>
    <w:multiLevelType w:val="hybridMultilevel"/>
    <w:tmpl w:val="1CB21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6B3769"/>
    <w:multiLevelType w:val="hybridMultilevel"/>
    <w:tmpl w:val="C7EE6834"/>
    <w:lvl w:ilvl="0" w:tplc="648CE2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EB72DC9"/>
    <w:multiLevelType w:val="hybridMultilevel"/>
    <w:tmpl w:val="643E232C"/>
    <w:lvl w:ilvl="0" w:tplc="11E292D4">
      <w:start w:val="9"/>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6894186">
    <w:abstractNumId w:val="1"/>
  </w:num>
  <w:num w:numId="2" w16cid:durableId="2056612081">
    <w:abstractNumId w:val="3"/>
  </w:num>
  <w:num w:numId="3" w16cid:durableId="102654456">
    <w:abstractNumId w:val="5"/>
  </w:num>
  <w:num w:numId="4" w16cid:durableId="307789495">
    <w:abstractNumId w:val="4"/>
  </w:num>
  <w:num w:numId="5" w16cid:durableId="1055663923">
    <w:abstractNumId w:val="6"/>
  </w:num>
  <w:num w:numId="6" w16cid:durableId="720179254">
    <w:abstractNumId w:val="0"/>
  </w:num>
  <w:num w:numId="7" w16cid:durableId="1343554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AA"/>
    <w:rsid w:val="00007A1E"/>
    <w:rsid w:val="000209E0"/>
    <w:rsid w:val="00020C68"/>
    <w:rsid w:val="0002467D"/>
    <w:rsid w:val="00026834"/>
    <w:rsid w:val="00034153"/>
    <w:rsid w:val="000549E1"/>
    <w:rsid w:val="0005660B"/>
    <w:rsid w:val="000B7091"/>
    <w:rsid w:val="000C3F80"/>
    <w:rsid w:val="000C7D0A"/>
    <w:rsid w:val="000F2A9A"/>
    <w:rsid w:val="001214CF"/>
    <w:rsid w:val="00154E93"/>
    <w:rsid w:val="00182BD3"/>
    <w:rsid w:val="001B7796"/>
    <w:rsid w:val="00205D6F"/>
    <w:rsid w:val="00234BF9"/>
    <w:rsid w:val="002434A6"/>
    <w:rsid w:val="00257D78"/>
    <w:rsid w:val="002606AA"/>
    <w:rsid w:val="002B45B3"/>
    <w:rsid w:val="002B6A5E"/>
    <w:rsid w:val="002D4836"/>
    <w:rsid w:val="00337259"/>
    <w:rsid w:val="00342DE5"/>
    <w:rsid w:val="003A36C5"/>
    <w:rsid w:val="003D1B7F"/>
    <w:rsid w:val="003E1301"/>
    <w:rsid w:val="003E3008"/>
    <w:rsid w:val="003E6EE1"/>
    <w:rsid w:val="00467250"/>
    <w:rsid w:val="0048741E"/>
    <w:rsid w:val="004A7B15"/>
    <w:rsid w:val="004B1707"/>
    <w:rsid w:val="00566150"/>
    <w:rsid w:val="005C2C8E"/>
    <w:rsid w:val="005C57DB"/>
    <w:rsid w:val="005D22F2"/>
    <w:rsid w:val="005D3988"/>
    <w:rsid w:val="0060007A"/>
    <w:rsid w:val="006005A7"/>
    <w:rsid w:val="00643F15"/>
    <w:rsid w:val="0066715D"/>
    <w:rsid w:val="006730CB"/>
    <w:rsid w:val="006D0B9E"/>
    <w:rsid w:val="006D6DEB"/>
    <w:rsid w:val="007715D7"/>
    <w:rsid w:val="00792A3D"/>
    <w:rsid w:val="008B3B4B"/>
    <w:rsid w:val="008E321D"/>
    <w:rsid w:val="0092233C"/>
    <w:rsid w:val="009277C3"/>
    <w:rsid w:val="00956AAA"/>
    <w:rsid w:val="00960B42"/>
    <w:rsid w:val="009730E8"/>
    <w:rsid w:val="00973E56"/>
    <w:rsid w:val="0097431C"/>
    <w:rsid w:val="009832AF"/>
    <w:rsid w:val="009A47F9"/>
    <w:rsid w:val="009C0047"/>
    <w:rsid w:val="009D2D64"/>
    <w:rsid w:val="009D6153"/>
    <w:rsid w:val="00A14B38"/>
    <w:rsid w:val="00A216B9"/>
    <w:rsid w:val="00A2393B"/>
    <w:rsid w:val="00A52867"/>
    <w:rsid w:val="00A61C20"/>
    <w:rsid w:val="00AA4740"/>
    <w:rsid w:val="00AB5065"/>
    <w:rsid w:val="00AE7095"/>
    <w:rsid w:val="00AF7C3F"/>
    <w:rsid w:val="00B01854"/>
    <w:rsid w:val="00B12979"/>
    <w:rsid w:val="00B16D3D"/>
    <w:rsid w:val="00B373BB"/>
    <w:rsid w:val="00B40EA6"/>
    <w:rsid w:val="00B92F31"/>
    <w:rsid w:val="00BD7526"/>
    <w:rsid w:val="00BF7B63"/>
    <w:rsid w:val="00C00C9B"/>
    <w:rsid w:val="00C57728"/>
    <w:rsid w:val="00C65529"/>
    <w:rsid w:val="00C85C52"/>
    <w:rsid w:val="00CE77FD"/>
    <w:rsid w:val="00DD715A"/>
    <w:rsid w:val="00DE70CD"/>
    <w:rsid w:val="00DF3813"/>
    <w:rsid w:val="00E55428"/>
    <w:rsid w:val="00E72AD8"/>
    <w:rsid w:val="00E73729"/>
    <w:rsid w:val="00E8099F"/>
    <w:rsid w:val="00E91898"/>
    <w:rsid w:val="00F262AB"/>
    <w:rsid w:val="00F35B5D"/>
    <w:rsid w:val="00F57DEE"/>
    <w:rsid w:val="00F605D2"/>
    <w:rsid w:val="00F87132"/>
    <w:rsid w:val="00F96D72"/>
    <w:rsid w:val="00F97DD7"/>
    <w:rsid w:val="00FB1DDD"/>
    <w:rsid w:val="00FC2C82"/>
    <w:rsid w:val="00FD0C29"/>
    <w:rsid w:val="00FE66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6BF3"/>
  <w15:chartTrackingRefBased/>
  <w15:docId w15:val="{BB2352BF-DEAE-489F-88C9-2FB895C9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AA"/>
    <w:rPr>
      <w:rFonts w:eastAsiaTheme="majorEastAsia" w:cstheme="majorBidi"/>
      <w:color w:val="272727" w:themeColor="text1" w:themeTint="D8"/>
    </w:rPr>
  </w:style>
  <w:style w:type="paragraph" w:styleId="Title">
    <w:name w:val="Title"/>
    <w:basedOn w:val="Normal"/>
    <w:next w:val="Normal"/>
    <w:link w:val="TitleChar"/>
    <w:uiPriority w:val="10"/>
    <w:qFormat/>
    <w:rsid w:val="0026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06AA"/>
    <w:rPr>
      <w:i/>
      <w:iCs/>
      <w:color w:val="404040" w:themeColor="text1" w:themeTint="BF"/>
    </w:rPr>
  </w:style>
  <w:style w:type="paragraph" w:styleId="ListParagraph">
    <w:name w:val="List Paragraph"/>
    <w:basedOn w:val="Normal"/>
    <w:uiPriority w:val="34"/>
    <w:qFormat/>
    <w:rsid w:val="002606AA"/>
    <w:pPr>
      <w:ind w:left="720"/>
      <w:contextualSpacing/>
    </w:pPr>
  </w:style>
  <w:style w:type="character" w:styleId="IntenseEmphasis">
    <w:name w:val="Intense Emphasis"/>
    <w:basedOn w:val="DefaultParagraphFont"/>
    <w:uiPriority w:val="21"/>
    <w:qFormat/>
    <w:rsid w:val="002606AA"/>
    <w:rPr>
      <w:i/>
      <w:iCs/>
      <w:color w:val="2F5496" w:themeColor="accent1" w:themeShade="BF"/>
    </w:rPr>
  </w:style>
  <w:style w:type="paragraph" w:styleId="IntenseQuote">
    <w:name w:val="Intense Quote"/>
    <w:basedOn w:val="Normal"/>
    <w:next w:val="Normal"/>
    <w:link w:val="IntenseQuoteChar"/>
    <w:uiPriority w:val="30"/>
    <w:qFormat/>
    <w:rsid w:val="0026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AA"/>
    <w:rPr>
      <w:i/>
      <w:iCs/>
      <w:color w:val="2F5496" w:themeColor="accent1" w:themeShade="BF"/>
    </w:rPr>
  </w:style>
  <w:style w:type="character" w:styleId="IntenseReference">
    <w:name w:val="Intense Reference"/>
    <w:basedOn w:val="DefaultParagraphFont"/>
    <w:uiPriority w:val="32"/>
    <w:qFormat/>
    <w:rsid w:val="002606AA"/>
    <w:rPr>
      <w:b/>
      <w:bCs/>
      <w:smallCaps/>
      <w:color w:val="2F5496" w:themeColor="accent1" w:themeShade="BF"/>
      <w:spacing w:val="5"/>
    </w:rPr>
  </w:style>
  <w:style w:type="table" w:styleId="TableGrid">
    <w:name w:val="Table Grid"/>
    <w:basedOn w:val="TableNormal"/>
    <w:uiPriority w:val="39"/>
    <w:rsid w:val="00260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88"/>
    <w:rPr>
      <w:color w:val="0563C1" w:themeColor="hyperlink"/>
      <w:u w:val="single"/>
    </w:rPr>
  </w:style>
  <w:style w:type="character" w:styleId="UnresolvedMention">
    <w:name w:val="Unresolved Mention"/>
    <w:basedOn w:val="DefaultParagraphFont"/>
    <w:uiPriority w:val="99"/>
    <w:semiHidden/>
    <w:unhideWhenUsed/>
    <w:rsid w:val="005D3988"/>
    <w:rPr>
      <w:color w:val="605E5C"/>
      <w:shd w:val="clear" w:color="auto" w:fill="E1DFDD"/>
    </w:rPr>
  </w:style>
  <w:style w:type="character" w:styleId="FollowedHyperlink">
    <w:name w:val="FollowedHyperlink"/>
    <w:basedOn w:val="DefaultParagraphFont"/>
    <w:uiPriority w:val="99"/>
    <w:semiHidden/>
    <w:unhideWhenUsed/>
    <w:rsid w:val="000209E0"/>
    <w:rPr>
      <w:color w:val="954F72" w:themeColor="followedHyperlink"/>
      <w:u w:val="single"/>
    </w:rPr>
  </w:style>
  <w:style w:type="paragraph" w:styleId="Footer">
    <w:name w:val="footer"/>
    <w:basedOn w:val="Normal"/>
    <w:link w:val="FooterChar"/>
    <w:uiPriority w:val="99"/>
    <w:unhideWhenUsed/>
    <w:rsid w:val="00983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2AF"/>
  </w:style>
  <w:style w:type="character" w:styleId="PageNumber">
    <w:name w:val="page number"/>
    <w:basedOn w:val="DefaultParagraphFont"/>
    <w:uiPriority w:val="99"/>
    <w:semiHidden/>
    <w:unhideWhenUsed/>
    <w:rsid w:val="009832AF"/>
  </w:style>
  <w:style w:type="paragraph" w:styleId="FootnoteText">
    <w:name w:val="footnote text"/>
    <w:basedOn w:val="Normal"/>
    <w:link w:val="FootnoteTextChar"/>
    <w:uiPriority w:val="99"/>
    <w:semiHidden/>
    <w:unhideWhenUsed/>
    <w:rsid w:val="00007A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7A1E"/>
    <w:rPr>
      <w:sz w:val="20"/>
      <w:szCs w:val="20"/>
    </w:rPr>
  </w:style>
  <w:style w:type="character" w:styleId="FootnoteReference">
    <w:name w:val="footnote reference"/>
    <w:basedOn w:val="DefaultParagraphFont"/>
    <w:uiPriority w:val="99"/>
    <w:semiHidden/>
    <w:unhideWhenUsed/>
    <w:rsid w:val="00007A1E"/>
    <w:rPr>
      <w:vertAlign w:val="superscript"/>
    </w:rPr>
  </w:style>
  <w:style w:type="character" w:styleId="Emphasis">
    <w:name w:val="Emphasis"/>
    <w:basedOn w:val="DefaultParagraphFont"/>
    <w:uiPriority w:val="20"/>
    <w:qFormat/>
    <w:rsid w:val="00C577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589">
      <w:bodyDiv w:val="1"/>
      <w:marLeft w:val="0"/>
      <w:marRight w:val="0"/>
      <w:marTop w:val="0"/>
      <w:marBottom w:val="0"/>
      <w:divBdr>
        <w:top w:val="none" w:sz="0" w:space="0" w:color="auto"/>
        <w:left w:val="none" w:sz="0" w:space="0" w:color="auto"/>
        <w:bottom w:val="none" w:sz="0" w:space="0" w:color="auto"/>
        <w:right w:val="none" w:sz="0" w:space="0" w:color="auto"/>
      </w:divBdr>
    </w:div>
    <w:div w:id="1436901116">
      <w:bodyDiv w:val="1"/>
      <w:marLeft w:val="0"/>
      <w:marRight w:val="0"/>
      <w:marTop w:val="0"/>
      <w:marBottom w:val="0"/>
      <w:divBdr>
        <w:top w:val="none" w:sz="0" w:space="0" w:color="auto"/>
        <w:left w:val="none" w:sz="0" w:space="0" w:color="auto"/>
        <w:bottom w:val="none" w:sz="0" w:space="0" w:color="auto"/>
        <w:right w:val="none" w:sz="0" w:space="0" w:color="auto"/>
      </w:divBdr>
    </w:div>
    <w:div w:id="1686402217">
      <w:bodyDiv w:val="1"/>
      <w:marLeft w:val="0"/>
      <w:marRight w:val="0"/>
      <w:marTop w:val="0"/>
      <w:marBottom w:val="0"/>
      <w:divBdr>
        <w:top w:val="none" w:sz="0" w:space="0" w:color="auto"/>
        <w:left w:val="none" w:sz="0" w:space="0" w:color="auto"/>
        <w:bottom w:val="none" w:sz="0" w:space="0" w:color="auto"/>
        <w:right w:val="none" w:sz="0" w:space="0" w:color="auto"/>
      </w:divBdr>
    </w:div>
    <w:div w:id="1919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04398622311575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36502-850E-4B45-B65A-87067285D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Hadley</dc:creator>
  <cp:keywords/>
  <dc:description/>
  <cp:lastModifiedBy>Marie Hadley</cp:lastModifiedBy>
  <cp:revision>3</cp:revision>
  <dcterms:created xsi:type="dcterms:W3CDTF">2026-08-17T09:56:00Z</dcterms:created>
  <dcterms:modified xsi:type="dcterms:W3CDTF">2026-08-17T09:57:00Z</dcterms:modified>
</cp:coreProperties>
</file>