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8A7EC" w14:textId="6DD3C1E5" w:rsidR="008C6E71" w:rsidRDefault="008C6E71" w:rsidP="006555BD">
      <w:pPr>
        <w:spacing w:line="360" w:lineRule="auto"/>
        <w:rPr>
          <w:rFonts w:cs="Calibri"/>
        </w:rPr>
      </w:pPr>
      <w:r w:rsidRPr="003F54E2">
        <w:rPr>
          <w:rFonts w:cs="Calibri"/>
          <w:b/>
          <w:bCs/>
          <w:i/>
          <w:iCs/>
          <w:highlight w:val="yellow"/>
        </w:rPr>
        <w:t xml:space="preserve">Cyberbullying and </w:t>
      </w:r>
      <w:r w:rsidR="2D0F4248" w:rsidRPr="003F54E2">
        <w:rPr>
          <w:rFonts w:cs="Calibri"/>
          <w:b/>
          <w:bCs/>
          <w:i/>
          <w:iCs/>
          <w:highlight w:val="yellow"/>
        </w:rPr>
        <w:t>h</w:t>
      </w:r>
      <w:r w:rsidRPr="003F54E2">
        <w:rPr>
          <w:rFonts w:cs="Calibri"/>
          <w:b/>
          <w:bCs/>
          <w:i/>
          <w:iCs/>
          <w:highlight w:val="yellow"/>
        </w:rPr>
        <w:t xml:space="preserve">ate </w:t>
      </w:r>
      <w:r w:rsidR="1DF76416" w:rsidRPr="003F54E2">
        <w:rPr>
          <w:rFonts w:cs="Calibri"/>
          <w:b/>
          <w:bCs/>
          <w:i/>
          <w:iCs/>
          <w:highlight w:val="yellow"/>
        </w:rPr>
        <w:t>s</w:t>
      </w:r>
      <w:r w:rsidRPr="003F54E2">
        <w:rPr>
          <w:rFonts w:cs="Calibri"/>
          <w:b/>
          <w:bCs/>
          <w:i/>
          <w:iCs/>
          <w:highlight w:val="yellow"/>
        </w:rPr>
        <w:t>peech</w:t>
      </w:r>
    </w:p>
    <w:p w14:paraId="213AFFDD" w14:textId="5EEBB1FF" w:rsidR="007E5E58" w:rsidRDefault="01F01332" w:rsidP="006555BD">
      <w:pPr>
        <w:spacing w:line="360" w:lineRule="auto"/>
        <w:rPr>
          <w:rFonts w:cs="Calibri"/>
        </w:rPr>
      </w:pPr>
      <w:r w:rsidRPr="00DD5B62">
        <w:rPr>
          <w:rFonts w:cs="Calibri"/>
        </w:rPr>
        <w:t>Y</w:t>
      </w:r>
      <w:r w:rsidR="00CE72A1" w:rsidRPr="00DD5B62">
        <w:rPr>
          <w:rFonts w:cs="Calibri"/>
        </w:rPr>
        <w:t xml:space="preserve">oung children and adolescents </w:t>
      </w:r>
      <w:r w:rsidR="00434A31" w:rsidRPr="00DD5B62">
        <w:rPr>
          <w:rFonts w:cs="Calibri"/>
        </w:rPr>
        <w:t>are</w:t>
      </w:r>
      <w:r w:rsidR="213807F1" w:rsidRPr="00DD5B62">
        <w:rPr>
          <w:rFonts w:cs="Calibri"/>
        </w:rPr>
        <w:t xml:space="preserve"> being</w:t>
      </w:r>
      <w:r w:rsidR="00434A31" w:rsidRPr="00DD5B62">
        <w:rPr>
          <w:rFonts w:cs="Calibri"/>
        </w:rPr>
        <w:t xml:space="preserve"> increasingly impacted by the</w:t>
      </w:r>
      <w:r w:rsidR="00E14FAC" w:rsidRPr="00DD5B62">
        <w:rPr>
          <w:rFonts w:cs="Calibri"/>
        </w:rPr>
        <w:t xml:space="preserve"> high use of electronic devices and social media</w:t>
      </w:r>
      <w:r w:rsidR="633C6032" w:rsidRPr="00DD5B62">
        <w:rPr>
          <w:rFonts w:cs="Calibri"/>
        </w:rPr>
        <w:t>, resulting in b</w:t>
      </w:r>
      <w:r w:rsidR="001A3C5D" w:rsidRPr="00DD5B62">
        <w:rPr>
          <w:rFonts w:cs="Calibri"/>
        </w:rPr>
        <w:t>ullying, exclusion</w:t>
      </w:r>
      <w:r w:rsidR="008244E9">
        <w:rPr>
          <w:rFonts w:cs="Calibri"/>
        </w:rPr>
        <w:t xml:space="preserve"> </w:t>
      </w:r>
      <w:r w:rsidR="001A3C5D" w:rsidRPr="00DD5B62">
        <w:rPr>
          <w:rFonts w:cs="Calibri"/>
        </w:rPr>
        <w:t xml:space="preserve">and intimidation </w:t>
      </w:r>
      <w:r w:rsidR="000604A7">
        <w:rPr>
          <w:rFonts w:cs="Calibri"/>
        </w:rPr>
        <w:t>of young people.</w:t>
      </w:r>
      <w:r w:rsidR="001A3C5D" w:rsidRPr="00DD5B62">
        <w:rPr>
          <w:rStyle w:val="FootnoteReference"/>
          <w:rFonts w:cs="Calibri"/>
        </w:rPr>
        <w:footnoteReference w:id="1"/>
      </w:r>
    </w:p>
    <w:p w14:paraId="20E51077" w14:textId="41173A1A" w:rsidR="000E077F" w:rsidRPr="00DD5B62" w:rsidRDefault="004650FE" w:rsidP="006555BD">
      <w:pPr>
        <w:spacing w:line="360" w:lineRule="auto"/>
        <w:rPr>
          <w:rFonts w:cs="Calibri"/>
        </w:rPr>
      </w:pPr>
      <w:r w:rsidRPr="5450B8D7">
        <w:rPr>
          <w:rFonts w:cs="Calibri"/>
        </w:rPr>
        <w:t xml:space="preserve">Cyberbullying </w:t>
      </w:r>
      <w:r w:rsidR="0039320A" w:rsidRPr="5450B8D7">
        <w:rPr>
          <w:rFonts w:cs="Calibri"/>
        </w:rPr>
        <w:t>i</w:t>
      </w:r>
      <w:r w:rsidR="00135C8C" w:rsidRPr="5450B8D7">
        <w:rPr>
          <w:rFonts w:cs="Calibri"/>
        </w:rPr>
        <w:t xml:space="preserve">nvolves </w:t>
      </w:r>
      <w:r w:rsidRPr="5450B8D7">
        <w:rPr>
          <w:rFonts w:cs="Calibri"/>
        </w:rPr>
        <w:t xml:space="preserve">bullying </w:t>
      </w:r>
      <w:r w:rsidR="00135C8C" w:rsidRPr="5450B8D7">
        <w:rPr>
          <w:rFonts w:cs="Calibri"/>
        </w:rPr>
        <w:t xml:space="preserve">online. It occurs </w:t>
      </w:r>
      <w:r w:rsidRPr="5450B8D7">
        <w:rPr>
          <w:rFonts w:cs="Calibri"/>
        </w:rPr>
        <w:t>where a perpetrator intentionally acts violently towards a victim repeatedly over a long period of time</w:t>
      </w:r>
      <w:r w:rsidR="00135C8C" w:rsidRPr="5450B8D7">
        <w:rPr>
          <w:rFonts w:cs="Calibri"/>
        </w:rPr>
        <w:t xml:space="preserve"> through</w:t>
      </w:r>
      <w:r w:rsidR="001C3CD3" w:rsidRPr="5450B8D7">
        <w:rPr>
          <w:rFonts w:cs="Calibri"/>
        </w:rPr>
        <w:t xml:space="preserve"> </w:t>
      </w:r>
      <w:r w:rsidRPr="5450B8D7">
        <w:rPr>
          <w:rFonts w:cs="Calibri"/>
        </w:rPr>
        <w:t xml:space="preserve">a variety </w:t>
      </w:r>
      <w:r w:rsidR="001C3CD3" w:rsidRPr="5450B8D7">
        <w:rPr>
          <w:rFonts w:cs="Calibri"/>
        </w:rPr>
        <w:t>of</w:t>
      </w:r>
      <w:r w:rsidRPr="5450B8D7">
        <w:rPr>
          <w:rFonts w:cs="Calibri"/>
        </w:rPr>
        <w:t xml:space="preserve"> </w:t>
      </w:r>
      <w:r w:rsidR="00135C8C" w:rsidRPr="5450B8D7">
        <w:rPr>
          <w:rFonts w:cs="Calibri"/>
        </w:rPr>
        <w:t xml:space="preserve">social media platforms </w:t>
      </w:r>
      <w:r w:rsidR="00A945CC" w:rsidRPr="5450B8D7">
        <w:rPr>
          <w:rFonts w:cs="Calibri"/>
        </w:rPr>
        <w:t>such as Facebook, Instagram, Snapchat</w:t>
      </w:r>
      <w:r w:rsidR="00AE5D32" w:rsidRPr="5450B8D7">
        <w:rPr>
          <w:rFonts w:cs="Calibri"/>
        </w:rPr>
        <w:t xml:space="preserve"> </w:t>
      </w:r>
      <w:r w:rsidR="00135C8C" w:rsidRPr="5450B8D7">
        <w:rPr>
          <w:rFonts w:cs="Calibri"/>
        </w:rPr>
        <w:t xml:space="preserve">or other online forums, often anonymously. </w:t>
      </w:r>
      <w:r w:rsidRPr="5450B8D7">
        <w:rPr>
          <w:rFonts w:cs="Calibri"/>
        </w:rPr>
        <w:t xml:space="preserve"> </w:t>
      </w:r>
      <w:r w:rsidR="00135C8C" w:rsidRPr="5450B8D7">
        <w:rPr>
          <w:rFonts w:cs="Calibri"/>
        </w:rPr>
        <w:t>It falls under the umbrella term ‘</w:t>
      </w:r>
      <w:r w:rsidR="390B3939" w:rsidRPr="5450B8D7">
        <w:rPr>
          <w:rFonts w:cs="Calibri"/>
        </w:rPr>
        <w:t>c</w:t>
      </w:r>
      <w:r w:rsidR="00F363ED" w:rsidRPr="5450B8D7">
        <w:rPr>
          <w:rFonts w:cs="Calibri"/>
        </w:rPr>
        <w:t>yber hate</w:t>
      </w:r>
      <w:r w:rsidR="00135C8C" w:rsidRPr="5450B8D7">
        <w:rPr>
          <w:rFonts w:cs="Calibri"/>
        </w:rPr>
        <w:t xml:space="preserve">’, which </w:t>
      </w:r>
      <w:r w:rsidR="00F363ED" w:rsidRPr="5450B8D7">
        <w:rPr>
          <w:rFonts w:cs="Calibri"/>
        </w:rPr>
        <w:t>encompass</w:t>
      </w:r>
      <w:r w:rsidR="00135C8C" w:rsidRPr="5450B8D7">
        <w:rPr>
          <w:rFonts w:cs="Calibri"/>
        </w:rPr>
        <w:t>es</w:t>
      </w:r>
      <w:r w:rsidR="00F363ED" w:rsidRPr="5450B8D7">
        <w:rPr>
          <w:rFonts w:cs="Calibri"/>
        </w:rPr>
        <w:t xml:space="preserve"> many types of harmful behaviours including</w:t>
      </w:r>
      <w:r w:rsidR="00A4723C" w:rsidRPr="5450B8D7">
        <w:rPr>
          <w:rFonts w:cs="Calibri"/>
        </w:rPr>
        <w:t xml:space="preserve"> hate speech, harassment, </w:t>
      </w:r>
      <w:r w:rsidR="000F4AA1" w:rsidRPr="5450B8D7">
        <w:rPr>
          <w:rFonts w:cs="Calibri"/>
        </w:rPr>
        <w:t xml:space="preserve">and </w:t>
      </w:r>
      <w:r w:rsidR="00A4723C" w:rsidRPr="5450B8D7">
        <w:rPr>
          <w:rFonts w:cs="Calibri"/>
        </w:rPr>
        <w:t xml:space="preserve">discrimination targeting individuals based on </w:t>
      </w:r>
      <w:r w:rsidR="00714E7B" w:rsidRPr="5450B8D7">
        <w:rPr>
          <w:rFonts w:cs="Calibri"/>
        </w:rPr>
        <w:t>their</w:t>
      </w:r>
      <w:r w:rsidR="00BD7F76" w:rsidRPr="5450B8D7">
        <w:rPr>
          <w:rFonts w:cs="Calibri"/>
        </w:rPr>
        <w:t xml:space="preserve"> </w:t>
      </w:r>
      <w:r w:rsidR="00D92FBE" w:rsidRPr="5450B8D7">
        <w:rPr>
          <w:rFonts w:cs="Calibri"/>
        </w:rPr>
        <w:t xml:space="preserve">personal </w:t>
      </w:r>
      <w:r w:rsidR="00BD7F76" w:rsidRPr="5450B8D7">
        <w:rPr>
          <w:rFonts w:cs="Calibri"/>
        </w:rPr>
        <w:t>characteristics</w:t>
      </w:r>
      <w:r w:rsidR="00D92FBE" w:rsidRPr="5450B8D7">
        <w:rPr>
          <w:rFonts w:cs="Calibri"/>
        </w:rPr>
        <w:t xml:space="preserve"> or identity.</w:t>
      </w:r>
    </w:p>
    <w:p w14:paraId="6E658BF4" w14:textId="1AF713CD" w:rsidR="00DF28D0" w:rsidRPr="00DD5B62" w:rsidRDefault="00DF28D0" w:rsidP="5450B8D7">
      <w:pPr>
        <w:spacing w:line="360" w:lineRule="auto"/>
        <w:rPr>
          <w:rStyle w:val="FootnoteReference"/>
          <w:rFonts w:cs="Calibri"/>
        </w:rPr>
      </w:pPr>
      <w:r w:rsidRPr="00DD5B62">
        <w:rPr>
          <w:rFonts w:cs="Calibri"/>
        </w:rPr>
        <w:t xml:space="preserve">A </w:t>
      </w:r>
      <w:hyperlink r:id="rId8">
        <w:r w:rsidRPr="5450B8D7">
          <w:rPr>
            <w:rStyle w:val="Hyperlink"/>
            <w:rFonts w:cs="Calibri"/>
          </w:rPr>
          <w:t>study</w:t>
        </w:r>
      </w:hyperlink>
      <w:r w:rsidRPr="00DD5B62">
        <w:rPr>
          <w:rFonts w:cs="Calibri"/>
        </w:rPr>
        <w:t xml:space="preserve"> by the </w:t>
      </w:r>
      <w:proofErr w:type="spellStart"/>
      <w:r w:rsidRPr="00DD5B62">
        <w:rPr>
          <w:rFonts w:cs="Calibri"/>
        </w:rPr>
        <w:t>eSafety</w:t>
      </w:r>
      <w:proofErr w:type="spellEnd"/>
      <w:r w:rsidRPr="00DD5B62">
        <w:rPr>
          <w:rFonts w:cs="Calibri"/>
        </w:rPr>
        <w:t xml:space="preserve"> Commissioner was completed in 202</w:t>
      </w:r>
      <w:r w:rsidR="0076730B" w:rsidRPr="00DD5B62">
        <w:rPr>
          <w:rFonts w:cs="Calibri"/>
        </w:rPr>
        <w:t>0</w:t>
      </w:r>
      <w:r w:rsidR="00C27F7E">
        <w:rPr>
          <w:rFonts w:cs="Calibri"/>
        </w:rPr>
        <w:t xml:space="preserve">. </w:t>
      </w:r>
      <w:r w:rsidRPr="00DD5B62">
        <w:rPr>
          <w:rFonts w:cs="Calibri"/>
        </w:rPr>
        <w:t>44% of Australian young people reported having a negative online experience in the last 6 months,</w:t>
      </w:r>
      <w:r w:rsidR="00C27F7E">
        <w:rPr>
          <w:rFonts w:cs="Calibri"/>
        </w:rPr>
        <w:t xml:space="preserve"> and </w:t>
      </w:r>
      <w:r w:rsidRPr="00DD5B62">
        <w:rPr>
          <w:rFonts w:cs="Calibri"/>
        </w:rPr>
        <w:t>15% had received threats or abuse online.</w:t>
      </w:r>
    </w:p>
    <w:p w14:paraId="42F82BFC" w14:textId="085E4E8B" w:rsidR="5450B8D7" w:rsidRDefault="5450B8D7" w:rsidP="5450B8D7">
      <w:pPr>
        <w:spacing w:line="360" w:lineRule="auto"/>
        <w:rPr>
          <w:rFonts w:cs="Calibri"/>
        </w:rPr>
      </w:pPr>
    </w:p>
    <w:p w14:paraId="1C32E145" w14:textId="0B8148C7" w:rsidR="008C6E71" w:rsidRPr="008C6E71" w:rsidRDefault="008C6E71" w:rsidP="006555BD">
      <w:pPr>
        <w:spacing w:line="360" w:lineRule="auto"/>
        <w:rPr>
          <w:rFonts w:cs="Calibri"/>
          <w:b/>
          <w:bCs/>
        </w:rPr>
      </w:pPr>
      <w:r w:rsidRPr="008C6E71">
        <w:rPr>
          <w:rFonts w:cs="Calibri"/>
          <w:b/>
          <w:bCs/>
          <w:highlight w:val="yellow"/>
        </w:rPr>
        <w:t>Adult Cyber Abuse Scheme paragraph to add</w:t>
      </w:r>
    </w:p>
    <w:p w14:paraId="1CEDBE3B" w14:textId="3B52C6A7" w:rsidR="006F482E" w:rsidRPr="00947463" w:rsidRDefault="00947463" w:rsidP="5450B8D7">
      <w:pPr>
        <w:spacing w:line="360" w:lineRule="auto"/>
        <w:rPr>
          <w:rFonts w:cs="Calibri"/>
        </w:rPr>
      </w:pPr>
      <w:r>
        <w:rPr>
          <w:rFonts w:cs="Calibri"/>
        </w:rPr>
        <w:t xml:space="preserve">Part 7 of the </w:t>
      </w:r>
      <w:r w:rsidRPr="5450B8D7">
        <w:rPr>
          <w:rFonts w:cs="Calibri"/>
          <w:i/>
          <w:iCs/>
        </w:rPr>
        <w:t xml:space="preserve">Online Safety Act </w:t>
      </w:r>
      <w:r w:rsidR="21AB6883" w:rsidRPr="5450B8D7">
        <w:rPr>
          <w:rFonts w:cs="Calibri"/>
          <w:i/>
          <w:iCs/>
        </w:rPr>
        <w:t xml:space="preserve">2021 </w:t>
      </w:r>
      <w:r w:rsidR="21AB6883" w:rsidRPr="5450B8D7">
        <w:rPr>
          <w:rFonts w:cs="Calibri"/>
        </w:rPr>
        <w:t>(</w:t>
      </w:r>
      <w:proofErr w:type="spellStart"/>
      <w:r w:rsidR="21AB6883" w:rsidRPr="5450B8D7">
        <w:rPr>
          <w:rFonts w:cs="Calibri"/>
        </w:rPr>
        <w:t>Cth</w:t>
      </w:r>
      <w:proofErr w:type="spellEnd"/>
      <w:r w:rsidR="21AB6883" w:rsidRPr="5450B8D7">
        <w:rPr>
          <w:rFonts w:cs="Calibri"/>
        </w:rPr>
        <w:t xml:space="preserve">) </w:t>
      </w:r>
      <w:r>
        <w:rPr>
          <w:rFonts w:cs="Calibri"/>
        </w:rPr>
        <w:t xml:space="preserve">establishes an Adult Cyber Abuse </w:t>
      </w:r>
      <w:r w:rsidR="00DD5DAC">
        <w:rPr>
          <w:rFonts w:cs="Calibri"/>
        </w:rPr>
        <w:t>Scheme</w:t>
      </w:r>
      <w:r w:rsidR="4D085F8C">
        <w:rPr>
          <w:rFonts w:cs="Calibri"/>
        </w:rPr>
        <w:t xml:space="preserve"> </w:t>
      </w:r>
      <w:r w:rsidR="4D085F8C" w:rsidRPr="5450B8D7">
        <w:rPr>
          <w:rFonts w:cs="Calibri"/>
          <w:b/>
          <w:bCs/>
        </w:rPr>
        <w:t>(scheme)</w:t>
      </w:r>
      <w:r w:rsidR="00DD5DAC" w:rsidRPr="5450B8D7">
        <w:rPr>
          <w:rFonts w:cs="Calibri"/>
          <w:b/>
          <w:bCs/>
        </w:rPr>
        <w:t>,</w:t>
      </w:r>
      <w:r>
        <w:rPr>
          <w:rFonts w:cs="Calibri"/>
        </w:rPr>
        <w:t xml:space="preserve"> the first in the world.</w:t>
      </w:r>
      <w:r w:rsidR="00A13236">
        <w:rPr>
          <w:rFonts w:cs="Calibri"/>
        </w:rPr>
        <w:t xml:space="preserve"> </w:t>
      </w:r>
      <w:r w:rsidR="00DD5DAC">
        <w:rPr>
          <w:rFonts w:cs="Calibri"/>
        </w:rPr>
        <w:t xml:space="preserve">This </w:t>
      </w:r>
      <w:r w:rsidR="00A47B75">
        <w:rPr>
          <w:rFonts w:cs="Calibri"/>
        </w:rPr>
        <w:t xml:space="preserve">scheme </w:t>
      </w:r>
      <w:r w:rsidR="003F4373">
        <w:rPr>
          <w:rFonts w:cs="Calibri"/>
        </w:rPr>
        <w:t xml:space="preserve">provides the </w:t>
      </w:r>
      <w:proofErr w:type="spellStart"/>
      <w:r w:rsidR="40E413B1">
        <w:rPr>
          <w:rFonts w:cs="Calibri"/>
        </w:rPr>
        <w:t>eSafety</w:t>
      </w:r>
      <w:proofErr w:type="spellEnd"/>
      <w:r w:rsidR="40E413B1">
        <w:rPr>
          <w:rFonts w:cs="Calibri"/>
        </w:rPr>
        <w:t xml:space="preserve"> </w:t>
      </w:r>
      <w:r w:rsidR="003F4373">
        <w:rPr>
          <w:rFonts w:cs="Calibri"/>
        </w:rPr>
        <w:t xml:space="preserve">Commissioner with the power to issue service providers with a formal notice to remove harmful content targeting an Australian </w:t>
      </w:r>
      <w:r w:rsidR="00A47B75">
        <w:rPr>
          <w:rFonts w:cs="Calibri"/>
        </w:rPr>
        <w:t>a</w:t>
      </w:r>
      <w:r w:rsidR="003F4373">
        <w:rPr>
          <w:rFonts w:cs="Calibri"/>
        </w:rPr>
        <w:t>dult within 24 hours.</w:t>
      </w:r>
      <w:r w:rsidR="00FA66AE">
        <w:rPr>
          <w:rFonts w:cs="Calibri"/>
        </w:rPr>
        <w:t xml:space="preserve"> The provider could incur civil penalties and fines if they fail to remove the harmful content.</w:t>
      </w:r>
      <w:r w:rsidR="003F4373">
        <w:rPr>
          <w:rFonts w:cs="Calibri"/>
        </w:rPr>
        <w:t xml:space="preserve"> </w:t>
      </w:r>
      <w:r w:rsidR="00CE650F">
        <w:rPr>
          <w:rFonts w:cs="Calibri"/>
        </w:rPr>
        <w:t xml:space="preserve">Section 162 of the </w:t>
      </w:r>
      <w:r w:rsidR="00285066" w:rsidRPr="5450B8D7">
        <w:rPr>
          <w:rFonts w:cs="Calibri"/>
          <w:i/>
          <w:iCs/>
        </w:rPr>
        <w:t xml:space="preserve">Online Safety </w:t>
      </w:r>
      <w:r w:rsidR="00CE650F" w:rsidRPr="5450B8D7">
        <w:rPr>
          <w:rFonts w:cs="Calibri"/>
          <w:i/>
          <w:iCs/>
        </w:rPr>
        <w:t>Act</w:t>
      </w:r>
      <w:r w:rsidR="00CE650F">
        <w:rPr>
          <w:rFonts w:cs="Calibri"/>
        </w:rPr>
        <w:t xml:space="preserve"> gives the Commissioner the powers to seek these </w:t>
      </w:r>
      <w:r w:rsidR="006F482E">
        <w:rPr>
          <w:rFonts w:cs="Calibri"/>
        </w:rPr>
        <w:t>penalties.</w:t>
      </w:r>
      <w:r w:rsidR="00803C84">
        <w:rPr>
          <w:rFonts w:cs="Calibri"/>
        </w:rPr>
        <w:t xml:space="preserve"> However, there is a high threshold to be satisfied before the </w:t>
      </w:r>
      <w:proofErr w:type="spellStart"/>
      <w:r w:rsidR="00803C84">
        <w:rPr>
          <w:rFonts w:cs="Calibri"/>
        </w:rPr>
        <w:t>eSafety</w:t>
      </w:r>
      <w:proofErr w:type="spellEnd"/>
      <w:r w:rsidR="00803C84">
        <w:rPr>
          <w:rFonts w:cs="Calibri"/>
        </w:rPr>
        <w:t xml:space="preserve"> Commissioner has the authority to act</w:t>
      </w:r>
      <w:r w:rsidR="364929EA">
        <w:rPr>
          <w:rFonts w:cs="Calibri"/>
        </w:rPr>
        <w:t>:</w:t>
      </w:r>
    </w:p>
    <w:p w14:paraId="4CFC1991" w14:textId="7AA777DF" w:rsidR="006F482E" w:rsidRPr="00947463" w:rsidRDefault="003A37E9" w:rsidP="5450B8D7">
      <w:pPr>
        <w:pStyle w:val="ListParagraph"/>
        <w:numPr>
          <w:ilvl w:val="0"/>
          <w:numId w:val="1"/>
        </w:numPr>
        <w:spacing w:line="360" w:lineRule="auto"/>
        <w:rPr>
          <w:rFonts w:cs="Calibri"/>
        </w:rPr>
      </w:pPr>
      <w:r>
        <w:rPr>
          <w:rFonts w:cs="Calibri"/>
        </w:rPr>
        <w:t>Section 7(1)(</w:t>
      </w:r>
      <w:r w:rsidR="00920DD8">
        <w:rPr>
          <w:rFonts w:cs="Calibri"/>
        </w:rPr>
        <w:t>c) requires that the material was “intended to have an effect of causing serious harm”</w:t>
      </w:r>
      <w:r w:rsidR="389B7C51">
        <w:rPr>
          <w:rFonts w:cs="Calibri"/>
        </w:rPr>
        <w:t>; and</w:t>
      </w:r>
    </w:p>
    <w:p w14:paraId="3E1FC013" w14:textId="15D1B184" w:rsidR="006F482E" w:rsidRPr="00947463" w:rsidRDefault="389B7C51" w:rsidP="5450B8D7">
      <w:pPr>
        <w:pStyle w:val="ListParagraph"/>
        <w:numPr>
          <w:ilvl w:val="0"/>
          <w:numId w:val="1"/>
        </w:numPr>
        <w:spacing w:line="360" w:lineRule="auto"/>
        <w:rPr>
          <w:rFonts w:cs="Calibri"/>
        </w:rPr>
      </w:pPr>
      <w:r>
        <w:rPr>
          <w:rFonts w:cs="Calibri"/>
        </w:rPr>
        <w:t>S</w:t>
      </w:r>
      <w:r w:rsidR="00920DD8">
        <w:rPr>
          <w:rFonts w:cs="Calibri"/>
        </w:rPr>
        <w:t>ection 7(1)(d) r</w:t>
      </w:r>
      <w:r w:rsidR="00A9652E">
        <w:rPr>
          <w:rFonts w:cs="Calibri"/>
        </w:rPr>
        <w:t>equires that “an ordinary reasonable person in the position of the Australian adult would regard the material as being, in all the circumstances, menacing, harassing or offensive.”</w:t>
      </w:r>
      <w:r w:rsidR="008F2F2D">
        <w:rPr>
          <w:rFonts w:cs="Calibri"/>
        </w:rPr>
        <w:t xml:space="preserve"> </w:t>
      </w:r>
    </w:p>
    <w:p w14:paraId="29D20139" w14:textId="79C5E2B2" w:rsidR="00F16F42" w:rsidRPr="0005749D" w:rsidRDefault="008F2F2D" w:rsidP="0005749D">
      <w:pPr>
        <w:spacing w:line="360" w:lineRule="auto"/>
        <w:rPr>
          <w:rFonts w:cs="Calibri"/>
          <w:b/>
          <w:bCs/>
        </w:rPr>
      </w:pPr>
      <w:r>
        <w:rPr>
          <w:rFonts w:cs="Calibri"/>
        </w:rPr>
        <w:t>There is question about what surpasses the threshold and what is of a ‘serious’ nature as the harm can be subjective and arbitrary.</w:t>
      </w:r>
      <w:r>
        <w:rPr>
          <w:rStyle w:val="FootnoteReference"/>
          <w:rFonts w:cs="Calibri"/>
        </w:rPr>
        <w:footnoteReference w:id="2"/>
      </w:r>
      <w:r w:rsidR="00010150">
        <w:rPr>
          <w:rFonts w:cs="Calibri"/>
        </w:rPr>
        <w:t xml:space="preserve"> </w:t>
      </w:r>
    </w:p>
    <w:sectPr w:rsidR="00F16F42" w:rsidRPr="0005749D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6643B" w14:textId="77777777" w:rsidR="00B325FB" w:rsidRDefault="00B325FB" w:rsidP="006D5410">
      <w:pPr>
        <w:spacing w:after="0" w:line="240" w:lineRule="auto"/>
      </w:pPr>
      <w:r>
        <w:separator/>
      </w:r>
    </w:p>
  </w:endnote>
  <w:endnote w:type="continuationSeparator" w:id="0">
    <w:p w14:paraId="608EA5D9" w14:textId="77777777" w:rsidR="00B325FB" w:rsidRDefault="00B325FB" w:rsidP="006D5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23476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23B44" w14:textId="51828DE8" w:rsidR="00FB7ECB" w:rsidRDefault="00FB7E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7F86D0" w14:textId="77777777" w:rsidR="00FB7ECB" w:rsidRDefault="00FB7E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F2AA8F" w14:textId="77777777" w:rsidR="00B325FB" w:rsidRDefault="00B325FB" w:rsidP="006D5410">
      <w:pPr>
        <w:spacing w:after="0" w:line="240" w:lineRule="auto"/>
      </w:pPr>
      <w:r>
        <w:separator/>
      </w:r>
    </w:p>
  </w:footnote>
  <w:footnote w:type="continuationSeparator" w:id="0">
    <w:p w14:paraId="3FBC815B" w14:textId="77777777" w:rsidR="00B325FB" w:rsidRDefault="00B325FB" w:rsidP="006D5410">
      <w:pPr>
        <w:spacing w:after="0" w:line="240" w:lineRule="auto"/>
      </w:pPr>
      <w:r>
        <w:continuationSeparator/>
      </w:r>
    </w:p>
  </w:footnote>
  <w:footnote w:id="1">
    <w:p w14:paraId="64C7481A" w14:textId="6F9B9FA6" w:rsidR="001A3C5D" w:rsidRPr="00142952" w:rsidRDefault="001A3C5D">
      <w:pPr>
        <w:pStyle w:val="FootnoteText"/>
        <w:rPr>
          <w:sz w:val="18"/>
          <w:szCs w:val="18"/>
        </w:rPr>
      </w:pPr>
      <w:r w:rsidRPr="00142952">
        <w:rPr>
          <w:rStyle w:val="FootnoteReference"/>
          <w:sz w:val="18"/>
          <w:szCs w:val="18"/>
        </w:rPr>
        <w:footnoteRef/>
      </w:r>
      <w:r w:rsidRPr="00142952">
        <w:rPr>
          <w:sz w:val="18"/>
          <w:szCs w:val="18"/>
        </w:rPr>
        <w:t xml:space="preserve"> </w:t>
      </w:r>
      <w:r w:rsidR="00142952" w:rsidRPr="00142952">
        <w:rPr>
          <w:sz w:val="18"/>
          <w:szCs w:val="18"/>
        </w:rPr>
        <w:t xml:space="preserve">Diana M. </w:t>
      </w:r>
      <w:proofErr w:type="spellStart"/>
      <w:r w:rsidR="00142952" w:rsidRPr="00142952">
        <w:rPr>
          <w:sz w:val="18"/>
          <w:szCs w:val="18"/>
        </w:rPr>
        <w:t>Suelves</w:t>
      </w:r>
      <w:proofErr w:type="spellEnd"/>
      <w:r w:rsidR="00142952" w:rsidRPr="00142952">
        <w:rPr>
          <w:sz w:val="18"/>
          <w:szCs w:val="18"/>
        </w:rPr>
        <w:t xml:space="preserve">, Ana R. </w:t>
      </w:r>
      <w:proofErr w:type="spellStart"/>
      <w:r w:rsidR="00142952" w:rsidRPr="00142952">
        <w:rPr>
          <w:sz w:val="18"/>
          <w:szCs w:val="18"/>
        </w:rPr>
        <w:t>Guimeráns</w:t>
      </w:r>
      <w:proofErr w:type="spellEnd"/>
      <w:r w:rsidR="00142952" w:rsidRPr="00142952">
        <w:rPr>
          <w:sz w:val="18"/>
          <w:szCs w:val="18"/>
        </w:rPr>
        <w:t>, M Mercedes, &amp; Silvia L Gómez, ‘Cyberbullying: Education research (2023) 13(8) Education Sciences 763.</w:t>
      </w:r>
    </w:p>
  </w:footnote>
  <w:footnote w:id="2">
    <w:p w14:paraId="7343A08A" w14:textId="06CF055C" w:rsidR="008F2F2D" w:rsidRPr="006744D9" w:rsidRDefault="008F2F2D" w:rsidP="009834B0">
      <w:pPr>
        <w:pStyle w:val="FootnoteText"/>
        <w:rPr>
          <w:sz w:val="18"/>
          <w:szCs w:val="18"/>
        </w:rPr>
      </w:pPr>
      <w:r w:rsidRPr="006744D9">
        <w:rPr>
          <w:rStyle w:val="FootnoteReference"/>
          <w:sz w:val="18"/>
          <w:szCs w:val="18"/>
        </w:rPr>
        <w:footnoteRef/>
      </w:r>
      <w:r w:rsidRPr="006744D9">
        <w:rPr>
          <w:sz w:val="18"/>
          <w:szCs w:val="18"/>
        </w:rPr>
        <w:t xml:space="preserve"> </w:t>
      </w:r>
      <w:r w:rsidR="006649F1" w:rsidRPr="006649F1">
        <w:rPr>
          <w:sz w:val="18"/>
          <w:szCs w:val="18"/>
        </w:rPr>
        <w:t>Penny Crofts, &amp; Honni V. Rijswijk, ‘Bringing Cyber Hate Under Control Through a Pro-active Legal Approach: An Australian Case Study’ (2024) Springer International Publishing 261-274.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FD41AB"/>
    <w:multiLevelType w:val="hybridMultilevel"/>
    <w:tmpl w:val="4AB68EA6"/>
    <w:lvl w:ilvl="0" w:tplc="0B9481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E6A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9606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F4AE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B04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425F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2E3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B8C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45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74AEF"/>
    <w:multiLevelType w:val="hybridMultilevel"/>
    <w:tmpl w:val="93A00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990777">
    <w:abstractNumId w:val="0"/>
  </w:num>
  <w:num w:numId="2" w16cid:durableId="1609729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5F"/>
    <w:rsid w:val="00010150"/>
    <w:rsid w:val="000117DE"/>
    <w:rsid w:val="0001364D"/>
    <w:rsid w:val="0001389B"/>
    <w:rsid w:val="00016E75"/>
    <w:rsid w:val="00017014"/>
    <w:rsid w:val="0005749D"/>
    <w:rsid w:val="000604A7"/>
    <w:rsid w:val="0006189A"/>
    <w:rsid w:val="000658C9"/>
    <w:rsid w:val="000762F2"/>
    <w:rsid w:val="000859CA"/>
    <w:rsid w:val="000B1288"/>
    <w:rsid w:val="000B522C"/>
    <w:rsid w:val="000C0B04"/>
    <w:rsid w:val="000C4B81"/>
    <w:rsid w:val="000C79E4"/>
    <w:rsid w:val="000D608A"/>
    <w:rsid w:val="000E077F"/>
    <w:rsid w:val="000E1DE0"/>
    <w:rsid w:val="000E460C"/>
    <w:rsid w:val="000E509B"/>
    <w:rsid w:val="000F074F"/>
    <w:rsid w:val="000F4AA1"/>
    <w:rsid w:val="00101A99"/>
    <w:rsid w:val="001023DC"/>
    <w:rsid w:val="0010764E"/>
    <w:rsid w:val="0011222F"/>
    <w:rsid w:val="00120225"/>
    <w:rsid w:val="001237F2"/>
    <w:rsid w:val="00133CFE"/>
    <w:rsid w:val="00135C8C"/>
    <w:rsid w:val="00142952"/>
    <w:rsid w:val="00170EA1"/>
    <w:rsid w:val="0017517C"/>
    <w:rsid w:val="0018617E"/>
    <w:rsid w:val="00186923"/>
    <w:rsid w:val="00190DAE"/>
    <w:rsid w:val="001A3C5D"/>
    <w:rsid w:val="001B4C25"/>
    <w:rsid w:val="001C3CD3"/>
    <w:rsid w:val="002111AA"/>
    <w:rsid w:val="0022060C"/>
    <w:rsid w:val="0023414E"/>
    <w:rsid w:val="00262F0C"/>
    <w:rsid w:val="00272C4B"/>
    <w:rsid w:val="00277F94"/>
    <w:rsid w:val="00285066"/>
    <w:rsid w:val="002933EE"/>
    <w:rsid w:val="00293AA0"/>
    <w:rsid w:val="002A7E37"/>
    <w:rsid w:val="002E155D"/>
    <w:rsid w:val="0031141C"/>
    <w:rsid w:val="00320907"/>
    <w:rsid w:val="00320AE6"/>
    <w:rsid w:val="00323A10"/>
    <w:rsid w:val="003804CC"/>
    <w:rsid w:val="0039320A"/>
    <w:rsid w:val="003A37E9"/>
    <w:rsid w:val="003A7D14"/>
    <w:rsid w:val="003B0D9F"/>
    <w:rsid w:val="003B689C"/>
    <w:rsid w:val="003C715A"/>
    <w:rsid w:val="003D43FF"/>
    <w:rsid w:val="003E0FFA"/>
    <w:rsid w:val="003F4373"/>
    <w:rsid w:val="003F54E2"/>
    <w:rsid w:val="00424534"/>
    <w:rsid w:val="00426BB3"/>
    <w:rsid w:val="00427A9F"/>
    <w:rsid w:val="00434A31"/>
    <w:rsid w:val="00440A5E"/>
    <w:rsid w:val="00440B76"/>
    <w:rsid w:val="004650FE"/>
    <w:rsid w:val="00473551"/>
    <w:rsid w:val="00480ED2"/>
    <w:rsid w:val="00481461"/>
    <w:rsid w:val="00483ECD"/>
    <w:rsid w:val="00485E3E"/>
    <w:rsid w:val="00490F9B"/>
    <w:rsid w:val="004936F3"/>
    <w:rsid w:val="004A7E05"/>
    <w:rsid w:val="004C1798"/>
    <w:rsid w:val="004C1A73"/>
    <w:rsid w:val="004C4611"/>
    <w:rsid w:val="004C7392"/>
    <w:rsid w:val="004E2B62"/>
    <w:rsid w:val="004E597D"/>
    <w:rsid w:val="004F321F"/>
    <w:rsid w:val="004F5793"/>
    <w:rsid w:val="005348DE"/>
    <w:rsid w:val="0053559C"/>
    <w:rsid w:val="005557B0"/>
    <w:rsid w:val="0056170B"/>
    <w:rsid w:val="00572ABA"/>
    <w:rsid w:val="00573215"/>
    <w:rsid w:val="00584D15"/>
    <w:rsid w:val="00596F3C"/>
    <w:rsid w:val="005A3C48"/>
    <w:rsid w:val="005A501C"/>
    <w:rsid w:val="005B47CA"/>
    <w:rsid w:val="005E60A5"/>
    <w:rsid w:val="0061065F"/>
    <w:rsid w:val="00610BD9"/>
    <w:rsid w:val="00617C72"/>
    <w:rsid w:val="006207B7"/>
    <w:rsid w:val="006300FD"/>
    <w:rsid w:val="00644FD3"/>
    <w:rsid w:val="00651F99"/>
    <w:rsid w:val="006555BD"/>
    <w:rsid w:val="006649F1"/>
    <w:rsid w:val="006744D9"/>
    <w:rsid w:val="006840AC"/>
    <w:rsid w:val="006A2BF0"/>
    <w:rsid w:val="006A3C0D"/>
    <w:rsid w:val="006B1F96"/>
    <w:rsid w:val="006C14A1"/>
    <w:rsid w:val="006C47CE"/>
    <w:rsid w:val="006D5410"/>
    <w:rsid w:val="006E7211"/>
    <w:rsid w:val="006F482E"/>
    <w:rsid w:val="00706A56"/>
    <w:rsid w:val="00712AF0"/>
    <w:rsid w:val="00712C40"/>
    <w:rsid w:val="00714E7B"/>
    <w:rsid w:val="007175E2"/>
    <w:rsid w:val="0076730B"/>
    <w:rsid w:val="00767B86"/>
    <w:rsid w:val="007A5DFE"/>
    <w:rsid w:val="007A7E5D"/>
    <w:rsid w:val="007B7FF6"/>
    <w:rsid w:val="007C5B16"/>
    <w:rsid w:val="007D0100"/>
    <w:rsid w:val="007D4C7D"/>
    <w:rsid w:val="007E5E58"/>
    <w:rsid w:val="007F60FC"/>
    <w:rsid w:val="00803C84"/>
    <w:rsid w:val="00812463"/>
    <w:rsid w:val="0081247F"/>
    <w:rsid w:val="008244E9"/>
    <w:rsid w:val="008321A5"/>
    <w:rsid w:val="00833982"/>
    <w:rsid w:val="00860ACA"/>
    <w:rsid w:val="00873013"/>
    <w:rsid w:val="0087689D"/>
    <w:rsid w:val="008865AD"/>
    <w:rsid w:val="00887492"/>
    <w:rsid w:val="008C69B8"/>
    <w:rsid w:val="008C6E71"/>
    <w:rsid w:val="008F2F2D"/>
    <w:rsid w:val="00920DD8"/>
    <w:rsid w:val="00930C04"/>
    <w:rsid w:val="00947463"/>
    <w:rsid w:val="0095097B"/>
    <w:rsid w:val="009674E6"/>
    <w:rsid w:val="00980AAD"/>
    <w:rsid w:val="009834B0"/>
    <w:rsid w:val="0099510F"/>
    <w:rsid w:val="009B6C89"/>
    <w:rsid w:val="009D08DF"/>
    <w:rsid w:val="009D2E63"/>
    <w:rsid w:val="009D2EA9"/>
    <w:rsid w:val="009E19D9"/>
    <w:rsid w:val="009F459D"/>
    <w:rsid w:val="00A13236"/>
    <w:rsid w:val="00A3656C"/>
    <w:rsid w:val="00A369BB"/>
    <w:rsid w:val="00A40D26"/>
    <w:rsid w:val="00A451CB"/>
    <w:rsid w:val="00A4723C"/>
    <w:rsid w:val="00A47B75"/>
    <w:rsid w:val="00A55FAD"/>
    <w:rsid w:val="00A945CC"/>
    <w:rsid w:val="00A9652E"/>
    <w:rsid w:val="00AA4ADA"/>
    <w:rsid w:val="00AC41BE"/>
    <w:rsid w:val="00AD675A"/>
    <w:rsid w:val="00AE5D32"/>
    <w:rsid w:val="00AF4B55"/>
    <w:rsid w:val="00AF761B"/>
    <w:rsid w:val="00B00B87"/>
    <w:rsid w:val="00B016B7"/>
    <w:rsid w:val="00B15A8D"/>
    <w:rsid w:val="00B24561"/>
    <w:rsid w:val="00B30FB0"/>
    <w:rsid w:val="00B325FB"/>
    <w:rsid w:val="00B54C54"/>
    <w:rsid w:val="00B824A9"/>
    <w:rsid w:val="00B82B11"/>
    <w:rsid w:val="00B85FA1"/>
    <w:rsid w:val="00BA1FBE"/>
    <w:rsid w:val="00BA793D"/>
    <w:rsid w:val="00BB2993"/>
    <w:rsid w:val="00BC65BE"/>
    <w:rsid w:val="00BD322A"/>
    <w:rsid w:val="00BD7F76"/>
    <w:rsid w:val="00C00BA5"/>
    <w:rsid w:val="00C137F8"/>
    <w:rsid w:val="00C24C4E"/>
    <w:rsid w:val="00C27F7E"/>
    <w:rsid w:val="00C36C35"/>
    <w:rsid w:val="00C60AA4"/>
    <w:rsid w:val="00C63DEF"/>
    <w:rsid w:val="00C93D3E"/>
    <w:rsid w:val="00C9495A"/>
    <w:rsid w:val="00CC206A"/>
    <w:rsid w:val="00CC5FD2"/>
    <w:rsid w:val="00CD057B"/>
    <w:rsid w:val="00CE650F"/>
    <w:rsid w:val="00CE72A1"/>
    <w:rsid w:val="00CF42BA"/>
    <w:rsid w:val="00CF5042"/>
    <w:rsid w:val="00D012B0"/>
    <w:rsid w:val="00D06A34"/>
    <w:rsid w:val="00D156FC"/>
    <w:rsid w:val="00D25EEB"/>
    <w:rsid w:val="00D25FE3"/>
    <w:rsid w:val="00D440AA"/>
    <w:rsid w:val="00D4619F"/>
    <w:rsid w:val="00D502F7"/>
    <w:rsid w:val="00D526E3"/>
    <w:rsid w:val="00D63BD5"/>
    <w:rsid w:val="00D64447"/>
    <w:rsid w:val="00D6733C"/>
    <w:rsid w:val="00D926B7"/>
    <w:rsid w:val="00D92C6C"/>
    <w:rsid w:val="00D92FBE"/>
    <w:rsid w:val="00D9395E"/>
    <w:rsid w:val="00D93AC4"/>
    <w:rsid w:val="00D9431D"/>
    <w:rsid w:val="00DA4746"/>
    <w:rsid w:val="00DB48B3"/>
    <w:rsid w:val="00DC0741"/>
    <w:rsid w:val="00DC2279"/>
    <w:rsid w:val="00DC65E5"/>
    <w:rsid w:val="00DD2BEF"/>
    <w:rsid w:val="00DD5010"/>
    <w:rsid w:val="00DD5B62"/>
    <w:rsid w:val="00DD5DAC"/>
    <w:rsid w:val="00DF28D0"/>
    <w:rsid w:val="00E04D6F"/>
    <w:rsid w:val="00E14FAC"/>
    <w:rsid w:val="00E53A2A"/>
    <w:rsid w:val="00E73FEF"/>
    <w:rsid w:val="00E801F2"/>
    <w:rsid w:val="00E91939"/>
    <w:rsid w:val="00EA3D75"/>
    <w:rsid w:val="00EA71C7"/>
    <w:rsid w:val="00EB6B5D"/>
    <w:rsid w:val="00EC5740"/>
    <w:rsid w:val="00EE6937"/>
    <w:rsid w:val="00EF5B0C"/>
    <w:rsid w:val="00F06F58"/>
    <w:rsid w:val="00F10674"/>
    <w:rsid w:val="00F14D2A"/>
    <w:rsid w:val="00F16F42"/>
    <w:rsid w:val="00F31719"/>
    <w:rsid w:val="00F340CB"/>
    <w:rsid w:val="00F363ED"/>
    <w:rsid w:val="00F53770"/>
    <w:rsid w:val="00F5673B"/>
    <w:rsid w:val="00F65AF7"/>
    <w:rsid w:val="00F75065"/>
    <w:rsid w:val="00F86F20"/>
    <w:rsid w:val="00F87264"/>
    <w:rsid w:val="00F93318"/>
    <w:rsid w:val="00F9673F"/>
    <w:rsid w:val="00F97871"/>
    <w:rsid w:val="00F97932"/>
    <w:rsid w:val="00FA66AE"/>
    <w:rsid w:val="00FA7CDC"/>
    <w:rsid w:val="00FB7ECB"/>
    <w:rsid w:val="00FC6DC4"/>
    <w:rsid w:val="00FD11B6"/>
    <w:rsid w:val="00FD6C13"/>
    <w:rsid w:val="00FE5CA7"/>
    <w:rsid w:val="00FE6C4D"/>
    <w:rsid w:val="00FE6E0E"/>
    <w:rsid w:val="01F01332"/>
    <w:rsid w:val="19D2DFB7"/>
    <w:rsid w:val="1DF76416"/>
    <w:rsid w:val="1FB19888"/>
    <w:rsid w:val="213807F1"/>
    <w:rsid w:val="21AB6883"/>
    <w:rsid w:val="2D0F4248"/>
    <w:rsid w:val="364929EA"/>
    <w:rsid w:val="389B7C51"/>
    <w:rsid w:val="390B3939"/>
    <w:rsid w:val="40E413B1"/>
    <w:rsid w:val="4D085F8C"/>
    <w:rsid w:val="5450B8D7"/>
    <w:rsid w:val="5E253B6F"/>
    <w:rsid w:val="633C6032"/>
    <w:rsid w:val="7CE7DBC7"/>
    <w:rsid w:val="7FB1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C816F"/>
  <w15:chartTrackingRefBased/>
  <w15:docId w15:val="{40D3B1D9-B067-4472-B335-061F2C5B4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6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6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6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6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6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6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6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6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6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6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6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7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076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6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unhideWhenUsed/>
    <w:rsid w:val="006D54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D54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541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64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9F1"/>
  </w:style>
  <w:style w:type="paragraph" w:styleId="Footer">
    <w:name w:val="footer"/>
    <w:basedOn w:val="Normal"/>
    <w:link w:val="FooterChar"/>
    <w:uiPriority w:val="99"/>
    <w:unhideWhenUsed/>
    <w:rsid w:val="00664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2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1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safety.gov.au/research/digital-lives-of-aussie-tee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0CF0E-F12E-429D-A84F-9FFFAFD52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Willing</dc:creator>
  <cp:keywords/>
  <dc:description/>
  <cp:lastModifiedBy>Marie Hadley</cp:lastModifiedBy>
  <cp:revision>33</cp:revision>
  <dcterms:created xsi:type="dcterms:W3CDTF">2025-01-07T03:08:00Z</dcterms:created>
  <dcterms:modified xsi:type="dcterms:W3CDTF">2025-01-14T02:15:00Z</dcterms:modified>
</cp:coreProperties>
</file>