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56A2AA" w14:textId="5D005628" w:rsidR="00D254BE" w:rsidRPr="008B3D03" w:rsidRDefault="008B3D03" w:rsidP="00D254BE">
      <w:pPr>
        <w:rPr>
          <w:b/>
          <w:bCs/>
        </w:rPr>
      </w:pPr>
      <w:r>
        <w:rPr>
          <w:b/>
          <w:bCs/>
        </w:rPr>
        <w:t xml:space="preserve">7 </w:t>
      </w:r>
      <w:r w:rsidR="00D254BE" w:rsidRPr="00966F19">
        <w:rPr>
          <w:b/>
          <w:bCs/>
        </w:rPr>
        <w:t>Abhorrent Violent Material</w:t>
      </w:r>
    </w:p>
    <w:p w14:paraId="3CE038E9" w14:textId="3CE10279" w:rsidR="00D254BE" w:rsidRPr="00D254BE" w:rsidRDefault="00D254BE" w:rsidP="00D254BE">
      <w:pPr>
        <w:rPr>
          <w:b/>
          <w:bCs/>
        </w:rPr>
      </w:pPr>
      <w:r w:rsidRPr="00D254BE">
        <w:rPr>
          <w:b/>
          <w:bCs/>
        </w:rPr>
        <w:t>How Abhorrent Violent Material emerged</w:t>
      </w:r>
    </w:p>
    <w:p w14:paraId="778E46C8" w14:textId="2AE2500F" w:rsidR="006F7A6D" w:rsidRPr="00D254BE" w:rsidRDefault="00373470" w:rsidP="006F7A6D">
      <w:r>
        <w:t>In response to the Christchurch massacre, t</w:t>
      </w:r>
      <w:r w:rsidR="006F7A6D" w:rsidRPr="00D254BE">
        <w:t xml:space="preserve">he Australian government passed </w:t>
      </w:r>
      <w:r w:rsidR="006F7A6D">
        <w:t xml:space="preserve">an </w:t>
      </w:r>
      <w:r w:rsidR="006F7A6D" w:rsidRPr="00D254BE">
        <w:t xml:space="preserve">amendment to the </w:t>
      </w:r>
      <w:r w:rsidR="006F7A6D" w:rsidRPr="00D254BE">
        <w:rPr>
          <w:i/>
          <w:iCs/>
        </w:rPr>
        <w:t xml:space="preserve">Criminal Code Act 1995 </w:t>
      </w:r>
      <w:r w:rsidR="006F7A6D" w:rsidRPr="00D254BE">
        <w:t>(</w:t>
      </w:r>
      <w:proofErr w:type="spellStart"/>
      <w:r w:rsidR="006F7A6D" w:rsidRPr="00D254BE">
        <w:t>Cth</w:t>
      </w:r>
      <w:proofErr w:type="spellEnd"/>
      <w:r w:rsidR="006F7A6D" w:rsidRPr="00D254BE">
        <w:t xml:space="preserve">) </w:t>
      </w:r>
      <w:r w:rsidR="006F7A6D">
        <w:t xml:space="preserve">in 2019 </w:t>
      </w:r>
      <w:r w:rsidR="006F7A6D" w:rsidRPr="00D254BE">
        <w:t>to</w:t>
      </w:r>
      <w:r w:rsidR="006F7A6D">
        <w:t xml:space="preserve"> regulate abhorrent material.</w:t>
      </w:r>
      <w:r w:rsidR="006F7A6D">
        <w:rPr>
          <w:rStyle w:val="FootnoteReference"/>
        </w:rPr>
        <w:footnoteReference w:id="1"/>
      </w:r>
    </w:p>
    <w:p w14:paraId="5379C949" w14:textId="563A52B3" w:rsidR="0022302B" w:rsidRDefault="00D254BE" w:rsidP="00D254BE">
      <w:r>
        <w:t>In Christchurch, New Zealand on 15 March 2019 an Australian gunman</w:t>
      </w:r>
      <w:r w:rsidR="2A514007">
        <w:t>,</w:t>
      </w:r>
      <w:r>
        <w:t xml:space="preserve"> Brenton Tarrant</w:t>
      </w:r>
      <w:r w:rsidR="721687F9">
        <w:t>,</w:t>
      </w:r>
      <w:r w:rsidR="0022302B">
        <w:t xml:space="preserve"> </w:t>
      </w:r>
      <w:r>
        <w:t>entered two Mosques massacring 51 individuals and injuring an additional 49. Tarrant</w:t>
      </w:r>
      <w:r w:rsidR="0022302B">
        <w:t xml:space="preserve"> </w:t>
      </w:r>
      <w:r>
        <w:t>wore a GoPro attached to his head, recording and live streaming the entire massacre to his</w:t>
      </w:r>
      <w:r w:rsidR="00966F19">
        <w:t xml:space="preserve"> </w:t>
      </w:r>
      <w:r>
        <w:t>personal Facebook page. The live stream lasted 17 minutes and was initially viewed by</w:t>
      </w:r>
      <w:r w:rsidR="00966F19">
        <w:t xml:space="preserve"> </w:t>
      </w:r>
      <w:r>
        <w:t>4</w:t>
      </w:r>
      <w:r w:rsidR="0382E6A2">
        <w:t>,</w:t>
      </w:r>
      <w:r>
        <w:t>000 users but was later re-produced and shared in 1.5 million videos within 24 hours of</w:t>
      </w:r>
      <w:r w:rsidR="00966F19">
        <w:t xml:space="preserve"> </w:t>
      </w:r>
      <w:r>
        <w:t xml:space="preserve">the incident. It took approximately </w:t>
      </w:r>
      <w:r w:rsidR="00DB13D4">
        <w:t>one</w:t>
      </w:r>
      <w:r>
        <w:t xml:space="preserve"> hour from the start of the streaming for Facebook to</w:t>
      </w:r>
      <w:r w:rsidR="00966F19">
        <w:t xml:space="preserve"> </w:t>
      </w:r>
      <w:r>
        <w:t>remove the original video off the platform.</w:t>
      </w:r>
      <w:r w:rsidR="0022302B">
        <w:t xml:space="preserve"> </w:t>
      </w:r>
    </w:p>
    <w:p w14:paraId="01007EE1" w14:textId="77777777" w:rsidR="00D254BE" w:rsidRPr="00D254BE" w:rsidRDefault="00D254BE" w:rsidP="00D254BE">
      <w:pPr>
        <w:rPr>
          <w:b/>
          <w:bCs/>
        </w:rPr>
      </w:pPr>
      <w:r w:rsidRPr="00D254BE">
        <w:rPr>
          <w:b/>
          <w:bCs/>
        </w:rPr>
        <w:t>Definition</w:t>
      </w:r>
    </w:p>
    <w:p w14:paraId="1752815E" w14:textId="07010D64" w:rsidR="00D254BE" w:rsidRPr="00D254BE" w:rsidRDefault="00D254BE" w:rsidP="00D254BE">
      <w:pPr>
        <w:rPr>
          <w:rFonts w:ascii="Arial" w:hAnsi="Arial" w:cs="Arial"/>
        </w:rPr>
      </w:pPr>
      <w:r w:rsidRPr="55FB4E0D">
        <w:rPr>
          <w:rFonts w:ascii="Arial" w:hAnsi="Arial" w:cs="Arial"/>
        </w:rPr>
        <w:t xml:space="preserve">Abhorrent violent material is defined by section 474.31 of the </w:t>
      </w:r>
      <w:r w:rsidRPr="55FB4E0D">
        <w:rPr>
          <w:rFonts w:ascii="Arial" w:hAnsi="Arial" w:cs="Arial"/>
          <w:i/>
          <w:iCs/>
        </w:rPr>
        <w:t>Criminal Code</w:t>
      </w:r>
      <w:r w:rsidR="00966F19" w:rsidRPr="55FB4E0D">
        <w:rPr>
          <w:rFonts w:ascii="Arial" w:hAnsi="Arial" w:cs="Arial"/>
          <w:i/>
          <w:iCs/>
        </w:rPr>
        <w:t xml:space="preserve"> </w:t>
      </w:r>
      <w:r w:rsidRPr="55FB4E0D">
        <w:rPr>
          <w:rFonts w:ascii="Arial" w:hAnsi="Arial" w:cs="Arial"/>
          <w:i/>
          <w:iCs/>
        </w:rPr>
        <w:t>Amendment</w:t>
      </w:r>
      <w:r w:rsidR="00966F19" w:rsidRPr="55FB4E0D">
        <w:rPr>
          <w:rFonts w:ascii="Arial" w:hAnsi="Arial" w:cs="Arial"/>
          <w:i/>
          <w:iCs/>
        </w:rPr>
        <w:t xml:space="preserve"> </w:t>
      </w:r>
      <w:r w:rsidRPr="55FB4E0D">
        <w:rPr>
          <w:rFonts w:ascii="Arial" w:hAnsi="Arial" w:cs="Arial"/>
          <w:i/>
          <w:iCs/>
        </w:rPr>
        <w:t xml:space="preserve">Act (Sharing of Abhorrent Violent Material) Act 2019 </w:t>
      </w:r>
      <w:r w:rsidRPr="55FB4E0D">
        <w:rPr>
          <w:rFonts w:ascii="Arial" w:hAnsi="Arial" w:cs="Arial"/>
        </w:rPr>
        <w:t>(</w:t>
      </w:r>
      <w:proofErr w:type="spellStart"/>
      <w:r w:rsidRPr="55FB4E0D">
        <w:rPr>
          <w:rFonts w:ascii="Arial" w:hAnsi="Arial" w:cs="Arial"/>
        </w:rPr>
        <w:t>Cth</w:t>
      </w:r>
      <w:proofErr w:type="spellEnd"/>
      <w:r w:rsidRPr="55FB4E0D">
        <w:rPr>
          <w:rFonts w:ascii="Arial" w:hAnsi="Arial" w:cs="Arial"/>
        </w:rPr>
        <w:t xml:space="preserve">) (the </w:t>
      </w:r>
      <w:r w:rsidRPr="55FB4E0D">
        <w:rPr>
          <w:rFonts w:ascii="Arial" w:hAnsi="Arial" w:cs="Arial"/>
          <w:b/>
          <w:bCs/>
        </w:rPr>
        <w:t>AVM Act</w:t>
      </w:r>
      <w:r w:rsidRPr="55FB4E0D">
        <w:rPr>
          <w:rFonts w:ascii="Arial" w:hAnsi="Arial" w:cs="Arial"/>
        </w:rPr>
        <w:t>) as audio, visual, or</w:t>
      </w:r>
      <w:r w:rsidR="00966F19" w:rsidRPr="55FB4E0D">
        <w:rPr>
          <w:rFonts w:ascii="Arial" w:hAnsi="Arial" w:cs="Arial"/>
        </w:rPr>
        <w:t xml:space="preserve"> </w:t>
      </w:r>
      <w:r w:rsidRPr="55FB4E0D">
        <w:rPr>
          <w:rFonts w:ascii="Arial" w:hAnsi="Arial" w:cs="Arial"/>
        </w:rPr>
        <w:t>audio-visual material that records or streams abhorrent violent conduct being engaged in</w:t>
      </w:r>
      <w:r w:rsidR="00966F19" w:rsidRPr="55FB4E0D">
        <w:rPr>
          <w:rFonts w:ascii="Arial" w:hAnsi="Arial" w:cs="Arial"/>
        </w:rPr>
        <w:t xml:space="preserve"> </w:t>
      </w:r>
      <w:r w:rsidRPr="55FB4E0D">
        <w:rPr>
          <w:rFonts w:ascii="Arial" w:hAnsi="Arial" w:cs="Arial"/>
        </w:rPr>
        <w:t xml:space="preserve">by one or more persons. </w:t>
      </w:r>
      <w:r w:rsidR="63B50683" w:rsidRPr="55FB4E0D">
        <w:rPr>
          <w:rFonts w:ascii="Arial" w:hAnsi="Arial" w:cs="Arial"/>
        </w:rPr>
        <w:t xml:space="preserve">Section 474.32 of the </w:t>
      </w:r>
      <w:r w:rsidRPr="55FB4E0D">
        <w:rPr>
          <w:rFonts w:ascii="Arial" w:hAnsi="Arial" w:cs="Arial"/>
        </w:rPr>
        <w:t>AVM Act c</w:t>
      </w:r>
      <w:r w:rsidR="6E864C04" w:rsidRPr="55FB4E0D">
        <w:rPr>
          <w:rFonts w:ascii="Arial" w:hAnsi="Arial" w:cs="Arial"/>
        </w:rPr>
        <w:t xml:space="preserve">lassifies </w:t>
      </w:r>
      <w:r w:rsidRPr="55FB4E0D">
        <w:rPr>
          <w:rFonts w:ascii="Arial" w:hAnsi="Arial" w:cs="Arial"/>
        </w:rPr>
        <w:t>that a person engages in</w:t>
      </w:r>
      <w:r w:rsidR="00536769" w:rsidRPr="55FB4E0D">
        <w:rPr>
          <w:rFonts w:ascii="Arial" w:hAnsi="Arial" w:cs="Arial"/>
        </w:rPr>
        <w:t xml:space="preserve"> </w:t>
      </w:r>
      <w:r w:rsidRPr="55FB4E0D">
        <w:rPr>
          <w:rFonts w:ascii="Arial" w:hAnsi="Arial" w:cs="Arial"/>
        </w:rPr>
        <w:t>abhorrent violent conduct if the person:</w:t>
      </w:r>
    </w:p>
    <w:p w14:paraId="5339C14C" w14:textId="2E077828" w:rsidR="00D254BE" w:rsidRPr="00AC4B85" w:rsidRDefault="00D254BE" w:rsidP="0022302B">
      <w:pPr>
        <w:pStyle w:val="ListParagraph"/>
        <w:numPr>
          <w:ilvl w:val="0"/>
          <w:numId w:val="2"/>
        </w:numPr>
        <w:rPr>
          <w:rFonts w:ascii="Arial" w:hAnsi="Arial" w:cs="Arial"/>
        </w:rPr>
      </w:pPr>
      <w:r w:rsidRPr="00AC4B85">
        <w:rPr>
          <w:rFonts w:ascii="Arial" w:hAnsi="Arial" w:cs="Arial"/>
        </w:rPr>
        <w:t xml:space="preserve">engages in a terrorist </w:t>
      </w:r>
      <w:proofErr w:type="gramStart"/>
      <w:r w:rsidRPr="00AC4B85">
        <w:rPr>
          <w:rFonts w:ascii="Arial" w:hAnsi="Arial" w:cs="Arial"/>
        </w:rPr>
        <w:t>act;</w:t>
      </w:r>
      <w:proofErr w:type="gramEnd"/>
    </w:p>
    <w:p w14:paraId="69B96BC1" w14:textId="77E0F988" w:rsidR="00D254BE" w:rsidRPr="00AC4B85" w:rsidRDefault="00D254BE" w:rsidP="0022302B">
      <w:pPr>
        <w:pStyle w:val="ListParagraph"/>
        <w:numPr>
          <w:ilvl w:val="0"/>
          <w:numId w:val="2"/>
        </w:numPr>
        <w:rPr>
          <w:rFonts w:ascii="Arial" w:hAnsi="Arial" w:cs="Arial"/>
        </w:rPr>
      </w:pPr>
      <w:r w:rsidRPr="00AC4B85">
        <w:rPr>
          <w:rFonts w:ascii="Arial" w:hAnsi="Arial" w:cs="Arial"/>
        </w:rPr>
        <w:t xml:space="preserve">murders another </w:t>
      </w:r>
      <w:proofErr w:type="gramStart"/>
      <w:r w:rsidRPr="00AC4B85">
        <w:rPr>
          <w:rFonts w:ascii="Arial" w:hAnsi="Arial" w:cs="Arial"/>
        </w:rPr>
        <w:t>person;</w:t>
      </w:r>
      <w:proofErr w:type="gramEnd"/>
    </w:p>
    <w:p w14:paraId="0967C194" w14:textId="7A72B891" w:rsidR="00D254BE" w:rsidRPr="00AC4B85" w:rsidRDefault="00D254BE" w:rsidP="0022302B">
      <w:pPr>
        <w:pStyle w:val="ListParagraph"/>
        <w:numPr>
          <w:ilvl w:val="0"/>
          <w:numId w:val="2"/>
        </w:numPr>
        <w:rPr>
          <w:rFonts w:ascii="Arial" w:hAnsi="Arial" w:cs="Arial"/>
        </w:rPr>
      </w:pPr>
      <w:r w:rsidRPr="00AC4B85">
        <w:rPr>
          <w:rFonts w:ascii="Arial" w:hAnsi="Arial" w:cs="Arial"/>
        </w:rPr>
        <w:t xml:space="preserve">attempts to murder another </w:t>
      </w:r>
      <w:proofErr w:type="gramStart"/>
      <w:r w:rsidRPr="00AC4B85">
        <w:rPr>
          <w:rFonts w:ascii="Arial" w:hAnsi="Arial" w:cs="Arial"/>
        </w:rPr>
        <w:t>person;</w:t>
      </w:r>
      <w:proofErr w:type="gramEnd"/>
    </w:p>
    <w:p w14:paraId="6C7A04E8" w14:textId="7E96F18C" w:rsidR="00D254BE" w:rsidRPr="00AC4B85" w:rsidRDefault="00D254BE" w:rsidP="0022302B">
      <w:pPr>
        <w:pStyle w:val="ListParagraph"/>
        <w:numPr>
          <w:ilvl w:val="0"/>
          <w:numId w:val="2"/>
        </w:numPr>
        <w:rPr>
          <w:rFonts w:ascii="Arial" w:hAnsi="Arial" w:cs="Arial"/>
        </w:rPr>
      </w:pPr>
      <w:r w:rsidRPr="00AC4B85">
        <w:rPr>
          <w:rFonts w:ascii="Arial" w:hAnsi="Arial" w:cs="Arial"/>
        </w:rPr>
        <w:t xml:space="preserve">tortures another </w:t>
      </w:r>
      <w:proofErr w:type="gramStart"/>
      <w:r w:rsidRPr="00AC4B85">
        <w:rPr>
          <w:rFonts w:ascii="Arial" w:hAnsi="Arial" w:cs="Arial"/>
        </w:rPr>
        <w:t>person;</w:t>
      </w:r>
      <w:proofErr w:type="gramEnd"/>
    </w:p>
    <w:p w14:paraId="201B36B0" w14:textId="3C691867" w:rsidR="00D254BE" w:rsidRPr="00AC4B85" w:rsidRDefault="00D254BE" w:rsidP="0022302B">
      <w:pPr>
        <w:pStyle w:val="ListParagraph"/>
        <w:numPr>
          <w:ilvl w:val="0"/>
          <w:numId w:val="2"/>
        </w:numPr>
        <w:rPr>
          <w:rFonts w:ascii="Arial" w:hAnsi="Arial" w:cs="Arial"/>
        </w:rPr>
      </w:pPr>
      <w:r w:rsidRPr="00AC4B85">
        <w:rPr>
          <w:rFonts w:ascii="Arial" w:hAnsi="Arial" w:cs="Arial"/>
        </w:rPr>
        <w:t>rapes another person; or</w:t>
      </w:r>
    </w:p>
    <w:p w14:paraId="4F0DC1E6" w14:textId="720C6D70" w:rsidR="00D254BE" w:rsidRPr="00AC4B85" w:rsidRDefault="00D254BE" w:rsidP="55FB4E0D">
      <w:pPr>
        <w:pStyle w:val="ListParagraph"/>
        <w:numPr>
          <w:ilvl w:val="0"/>
          <w:numId w:val="2"/>
        </w:numPr>
        <w:rPr>
          <w:rStyle w:val="FootnoteReference"/>
          <w:rFonts w:ascii="Arial" w:hAnsi="Arial" w:cs="Arial"/>
        </w:rPr>
      </w:pPr>
      <w:r w:rsidRPr="00AC4B85">
        <w:rPr>
          <w:rFonts w:ascii="Arial" w:hAnsi="Arial" w:cs="Arial"/>
        </w:rPr>
        <w:t>kidnaps another person.</w:t>
      </w:r>
    </w:p>
    <w:p w14:paraId="2B3AE0D5" w14:textId="795DF2B3" w:rsidR="00536769" w:rsidRPr="00AC4B85" w:rsidRDefault="00536769" w:rsidP="55FB4E0D">
      <w:pPr>
        <w:pStyle w:val="NormalWeb"/>
        <w:shd w:val="clear" w:color="auto" w:fill="FFFFFF" w:themeFill="background1"/>
        <w:spacing w:before="240" w:beforeAutospacing="0" w:after="240" w:afterAutospacing="0"/>
        <w:rPr>
          <w:rFonts w:ascii="Arial" w:hAnsi="Arial" w:cs="Arial"/>
        </w:rPr>
      </w:pPr>
      <w:r w:rsidRPr="55FB4E0D">
        <w:rPr>
          <w:rFonts w:ascii="Arial" w:hAnsi="Arial" w:cs="Arial"/>
        </w:rPr>
        <w:t>These offences target content that is reasonably capable of being accessed with</w:t>
      </w:r>
      <w:r w:rsidR="763BEA12" w:rsidRPr="55FB4E0D">
        <w:rPr>
          <w:rFonts w:ascii="Arial" w:hAnsi="Arial" w:cs="Arial"/>
        </w:rPr>
        <w:t>in</w:t>
      </w:r>
      <w:r w:rsidRPr="55FB4E0D">
        <w:rPr>
          <w:rFonts w:ascii="Arial" w:hAnsi="Arial" w:cs="Arial"/>
        </w:rPr>
        <w:t xml:space="preserve"> Australia, regardless of where the material was created or where the platform operator is located. The offences include substantial penalties if individuals and companies do not remove or report such classified material: fines up to 10% of annual global turnover for companies, and up to 3 years imprisonment for individuals.</w:t>
      </w:r>
    </w:p>
    <w:p w14:paraId="7EC578B3" w14:textId="434611BB" w:rsidR="00536769" w:rsidRPr="00536769" w:rsidRDefault="00536769" w:rsidP="55FB4E0D">
      <w:pPr>
        <w:pStyle w:val="NormalWeb"/>
        <w:shd w:val="clear" w:color="auto" w:fill="FFFFFF" w:themeFill="background1"/>
        <w:spacing w:before="240" w:beforeAutospacing="0" w:after="240" w:afterAutospacing="0"/>
        <w:rPr>
          <w:rFonts w:ascii="Segoe UI" w:hAnsi="Segoe UI" w:cs="Segoe UI"/>
        </w:rPr>
      </w:pPr>
      <w:r w:rsidRPr="55FB4E0D">
        <w:rPr>
          <w:rFonts w:ascii="Arial" w:hAnsi="Arial" w:cs="Arial"/>
        </w:rPr>
        <w:t>There are a few defences to the new offences, including</w:t>
      </w:r>
      <w:r w:rsidR="00C75F36" w:rsidRPr="55FB4E0D">
        <w:rPr>
          <w:rFonts w:ascii="Arial" w:hAnsi="Arial" w:cs="Arial"/>
        </w:rPr>
        <w:t>:</w:t>
      </w:r>
    </w:p>
    <w:p w14:paraId="7848D446" w14:textId="780DAC77" w:rsidR="00536769" w:rsidRPr="00536769" w:rsidRDefault="00536769" w:rsidP="55FB4E0D">
      <w:pPr>
        <w:pStyle w:val="NormalWeb"/>
        <w:numPr>
          <w:ilvl w:val="0"/>
          <w:numId w:val="1"/>
        </w:numPr>
        <w:shd w:val="clear" w:color="auto" w:fill="FFFFFF" w:themeFill="background1"/>
        <w:spacing w:before="240" w:beforeAutospacing="0" w:after="240" w:afterAutospacing="0"/>
        <w:rPr>
          <w:rFonts w:ascii="Segoe UI" w:hAnsi="Segoe UI" w:cs="Segoe UI"/>
        </w:rPr>
      </w:pPr>
      <w:r w:rsidRPr="55FB4E0D">
        <w:rPr>
          <w:rFonts w:ascii="Arial" w:hAnsi="Arial" w:cs="Arial"/>
        </w:rPr>
        <w:t xml:space="preserve">material necessary for law enforcement, </w:t>
      </w:r>
    </w:p>
    <w:p w14:paraId="363A17F3" w14:textId="2FB5AC78" w:rsidR="00536769" w:rsidRPr="00536769" w:rsidRDefault="00536769" w:rsidP="55FB4E0D">
      <w:pPr>
        <w:pStyle w:val="NormalWeb"/>
        <w:numPr>
          <w:ilvl w:val="0"/>
          <w:numId w:val="1"/>
        </w:numPr>
        <w:shd w:val="clear" w:color="auto" w:fill="FFFFFF" w:themeFill="background1"/>
        <w:spacing w:before="240" w:beforeAutospacing="0" w:after="240" w:afterAutospacing="0"/>
        <w:rPr>
          <w:rFonts w:ascii="Segoe UI" w:hAnsi="Segoe UI" w:cs="Segoe UI"/>
        </w:rPr>
      </w:pPr>
      <w:r w:rsidRPr="55FB4E0D">
        <w:rPr>
          <w:rFonts w:ascii="Arial" w:hAnsi="Arial" w:cs="Arial"/>
        </w:rPr>
        <w:t>material distributed by journalists</w:t>
      </w:r>
      <w:r w:rsidR="67A858BF" w:rsidRPr="55FB4E0D">
        <w:rPr>
          <w:rFonts w:ascii="Arial" w:hAnsi="Arial" w:cs="Arial"/>
        </w:rPr>
        <w:t>,</w:t>
      </w:r>
    </w:p>
    <w:p w14:paraId="7F733307" w14:textId="1EA5B52C" w:rsidR="00536769" w:rsidRPr="00536769" w:rsidRDefault="00536769" w:rsidP="55FB4E0D">
      <w:pPr>
        <w:pStyle w:val="NormalWeb"/>
        <w:numPr>
          <w:ilvl w:val="0"/>
          <w:numId w:val="1"/>
        </w:numPr>
        <w:shd w:val="clear" w:color="auto" w:fill="FFFFFF" w:themeFill="background1"/>
        <w:spacing w:before="240" w:beforeAutospacing="0" w:after="240" w:afterAutospacing="0"/>
        <w:rPr>
          <w:rFonts w:ascii="Segoe UI" w:hAnsi="Segoe UI" w:cs="Segoe UI"/>
        </w:rPr>
      </w:pPr>
      <w:r w:rsidRPr="55FB4E0D">
        <w:rPr>
          <w:rFonts w:ascii="Arial" w:hAnsi="Arial" w:cs="Arial"/>
        </w:rPr>
        <w:t>material used for scientific, medical, academic or historical research</w:t>
      </w:r>
      <w:r w:rsidR="745DC746" w:rsidRPr="55FB4E0D">
        <w:rPr>
          <w:rFonts w:ascii="Arial" w:hAnsi="Arial" w:cs="Arial"/>
        </w:rPr>
        <w:t>,</w:t>
      </w:r>
      <w:r w:rsidRPr="55FB4E0D">
        <w:rPr>
          <w:rFonts w:ascii="Arial" w:hAnsi="Arial" w:cs="Arial"/>
        </w:rPr>
        <w:t xml:space="preserve"> and </w:t>
      </w:r>
    </w:p>
    <w:p w14:paraId="4DEA9103" w14:textId="3A6589D7" w:rsidR="00536769" w:rsidRPr="00536769" w:rsidRDefault="00536769" w:rsidP="55FB4E0D">
      <w:pPr>
        <w:pStyle w:val="NormalWeb"/>
        <w:numPr>
          <w:ilvl w:val="0"/>
          <w:numId w:val="1"/>
        </w:numPr>
        <w:shd w:val="clear" w:color="auto" w:fill="FFFFFF" w:themeFill="background1"/>
        <w:spacing w:before="240" w:beforeAutospacing="0" w:after="240" w:afterAutospacing="0"/>
        <w:rPr>
          <w:rFonts w:ascii="Segoe UI" w:hAnsi="Segoe UI" w:cs="Segoe UI"/>
        </w:rPr>
      </w:pPr>
      <w:r w:rsidRPr="55FB4E0D">
        <w:rPr>
          <w:rFonts w:ascii="Arial" w:hAnsi="Arial" w:cs="Arial"/>
        </w:rPr>
        <w:lastRenderedPageBreak/>
        <w:t>the exhibitio</w:t>
      </w:r>
      <w:r w:rsidRPr="55FB4E0D">
        <w:rPr>
          <w:rFonts w:ascii="Segoe UI" w:hAnsi="Segoe UI" w:cs="Segoe UI"/>
        </w:rPr>
        <w:t>n of artistic works.</w:t>
      </w:r>
    </w:p>
    <w:p w14:paraId="38291B0C" w14:textId="77777777" w:rsidR="00D254BE" w:rsidRPr="00D254BE" w:rsidRDefault="00D254BE" w:rsidP="00D254BE">
      <w:pPr>
        <w:rPr>
          <w:b/>
          <w:bCs/>
        </w:rPr>
      </w:pPr>
      <w:r w:rsidRPr="00D254BE">
        <w:rPr>
          <w:b/>
          <w:bCs/>
        </w:rPr>
        <w:t>Criticisms of the AVM Act</w:t>
      </w:r>
    </w:p>
    <w:p w14:paraId="57553F46" w14:textId="685EB902" w:rsidR="00F10996" w:rsidRPr="00D254BE" w:rsidRDefault="00C71891" w:rsidP="00D254BE">
      <w:r>
        <w:t xml:space="preserve">The AVM Act </w:t>
      </w:r>
      <w:r w:rsidR="00D254BE" w:rsidRPr="00D254BE">
        <w:t>has been criticised for drafting deficiencies.</w:t>
      </w:r>
      <w:r w:rsidR="0022302B">
        <w:rPr>
          <w:rStyle w:val="FootnoteReference"/>
        </w:rPr>
        <w:footnoteReference w:id="2"/>
      </w:r>
      <w:r w:rsidR="00D254BE" w:rsidRPr="00D254BE">
        <w:t xml:space="preserve"> </w:t>
      </w:r>
      <w:r>
        <w:t>T</w:t>
      </w:r>
      <w:r w:rsidR="00D254BE" w:rsidRPr="00D254BE">
        <w:t>he AVM Act came</w:t>
      </w:r>
      <w:r w:rsidR="0022302B">
        <w:t xml:space="preserve"> </w:t>
      </w:r>
      <w:r w:rsidR="00D254BE" w:rsidRPr="00D254BE">
        <w:t>into effect on 6 April 2019, just under a month after the Christchurch Massacre</w:t>
      </w:r>
      <w:r>
        <w:t xml:space="preserve">. </w:t>
      </w:r>
      <w:r w:rsidR="00D254BE" w:rsidRPr="00D254BE">
        <w:t xml:space="preserve"> In the Second Reading of the AVM Bill, Mr</w:t>
      </w:r>
      <w:r w:rsidR="0022302B">
        <w:t xml:space="preserve"> </w:t>
      </w:r>
      <w:r w:rsidR="00D254BE" w:rsidRPr="00D254BE">
        <w:t>Bandt, leader of the Greens Party, in highlighting the government’s haste to pass the Bill</w:t>
      </w:r>
      <w:r w:rsidR="0022302B">
        <w:t xml:space="preserve"> </w:t>
      </w:r>
      <w:r w:rsidR="00D254BE" w:rsidRPr="00D254BE">
        <w:t>noted that it may undermine the legitimacy of the Bill further down the track and there</w:t>
      </w:r>
      <w:r w:rsidR="0022302B">
        <w:t xml:space="preserve"> </w:t>
      </w:r>
      <w:r w:rsidR="00D254BE" w:rsidRPr="00D254BE">
        <w:t>could be unintended consequences.</w:t>
      </w:r>
      <w:r w:rsidR="0022302B">
        <w:rPr>
          <w:rStyle w:val="FootnoteReference"/>
        </w:rPr>
        <w:footnoteReference w:id="3"/>
      </w:r>
      <w:r w:rsidR="00D254BE" w:rsidRPr="00D254BE">
        <w:t xml:space="preserve"> The President of the Law Council of Australia echoed</w:t>
      </w:r>
      <w:r w:rsidR="0022302B">
        <w:t xml:space="preserve"> </w:t>
      </w:r>
      <w:r w:rsidR="00D254BE" w:rsidRPr="00D254BE">
        <w:t xml:space="preserve">this </w:t>
      </w:r>
      <w:r w:rsidR="00463F15">
        <w:t xml:space="preserve">sentiment, describing the </w:t>
      </w:r>
      <w:r w:rsidR="00D254BE" w:rsidRPr="00D254BE">
        <w:t>legislation “knee jerk reaction to tragic event”.</w:t>
      </w:r>
      <w:r w:rsidR="0022302B">
        <w:rPr>
          <w:rStyle w:val="FootnoteReference"/>
        </w:rPr>
        <w:footnoteReference w:id="4"/>
      </w:r>
      <w:r w:rsidR="00D254BE" w:rsidRPr="00D254BE">
        <w:t xml:space="preserve"> </w:t>
      </w:r>
    </w:p>
    <w:p w14:paraId="7BA69778" w14:textId="77777777" w:rsidR="00D254BE" w:rsidRPr="00D254BE" w:rsidRDefault="00D254BE" w:rsidP="00D254BE">
      <w:pPr>
        <w:rPr>
          <w:b/>
          <w:bCs/>
          <w:i/>
          <w:iCs/>
        </w:rPr>
      </w:pPr>
      <w:r w:rsidRPr="00D254BE">
        <w:rPr>
          <w:b/>
          <w:bCs/>
          <w:i/>
          <w:iCs/>
        </w:rPr>
        <w:t>“As soon as reasonably possible”</w:t>
      </w:r>
    </w:p>
    <w:p w14:paraId="278D9280" w14:textId="361F4C62" w:rsidR="00D254BE" w:rsidRPr="00D254BE" w:rsidRDefault="00AD48C7" w:rsidP="00D254BE">
      <w:r w:rsidRPr="00AD48C7">
        <w:t xml:space="preserve">Under section 474.33(c) of the AVM Act, it is an offence for a person who has reasonable grounds to believe that certain material is abhorrent violent </w:t>
      </w:r>
      <w:proofErr w:type="gramStart"/>
      <w:r w:rsidRPr="00AD48C7">
        <w:t xml:space="preserve">material, </w:t>
      </w:r>
      <w:r>
        <w:t>and</w:t>
      </w:r>
      <w:proofErr w:type="gramEnd"/>
      <w:r>
        <w:t xml:space="preserve"> </w:t>
      </w:r>
      <w:r w:rsidRPr="00AD48C7">
        <w:t>fails to report the details to the Australian Federal Police within a "reasonable time" after becoming aware of its existence.</w:t>
      </w:r>
      <w:r>
        <w:t xml:space="preserve"> </w:t>
      </w:r>
      <w:r w:rsidR="0000524D" w:rsidRPr="00D254BE">
        <w:t xml:space="preserve">The AVM Act does not </w:t>
      </w:r>
      <w:r w:rsidR="0000524D">
        <w:t xml:space="preserve">specify </w:t>
      </w:r>
      <w:r>
        <w:t>what will constitute a “</w:t>
      </w:r>
      <w:r w:rsidR="0000524D">
        <w:t xml:space="preserve">reasonable time”. </w:t>
      </w:r>
      <w:r w:rsidR="00DF5D2C">
        <w:t>However,</w:t>
      </w:r>
      <w:r w:rsidR="00DF5D2C" w:rsidRPr="00D254BE">
        <w:t xml:space="preserve"> the Attorney-General deemed it “unacceptable” that the Christchurch Massacre</w:t>
      </w:r>
      <w:r w:rsidR="00DF5D2C">
        <w:t xml:space="preserve"> </w:t>
      </w:r>
      <w:r w:rsidR="00DF5D2C" w:rsidRPr="00D254BE">
        <w:t>livestream was available for over an hour before first attempts were taken to remove the</w:t>
      </w:r>
      <w:r w:rsidR="00DF5D2C">
        <w:t xml:space="preserve"> </w:t>
      </w:r>
      <w:r w:rsidR="00DF5D2C" w:rsidRPr="00D254BE">
        <w:t>content.</w:t>
      </w:r>
      <w:r w:rsidR="00DF5D2C">
        <w:rPr>
          <w:rStyle w:val="FootnoteReference"/>
        </w:rPr>
        <w:footnoteReference w:id="5"/>
      </w:r>
      <w:r w:rsidR="00DF5D2C">
        <w:t xml:space="preserve"> </w:t>
      </w:r>
      <w:r w:rsidR="00DF5D2C" w:rsidRPr="00D254BE">
        <w:t>This points to the conclusion that it is likely that the timeframes would be</w:t>
      </w:r>
      <w:r w:rsidR="00DF5D2C">
        <w:t xml:space="preserve"> </w:t>
      </w:r>
      <w:r w:rsidR="00DF5D2C" w:rsidRPr="00D254BE">
        <w:t>measured in hours and minutes rather than days.</w:t>
      </w:r>
      <w:r w:rsidR="00DF5D2C">
        <w:rPr>
          <w:rStyle w:val="FootnoteReference"/>
        </w:rPr>
        <w:footnoteReference w:id="6"/>
      </w:r>
      <w:r w:rsidR="00DF5D2C" w:rsidRPr="00D254BE">
        <w:t xml:space="preserve"> </w:t>
      </w:r>
      <w:r w:rsidR="00D254BE" w:rsidRPr="00D254BE">
        <w:t xml:space="preserve">The United Nations </w:t>
      </w:r>
      <w:r w:rsidR="00B02867">
        <w:t xml:space="preserve">has </w:t>
      </w:r>
      <w:r w:rsidR="00D254BE" w:rsidRPr="00D254BE">
        <w:t>expressed concerns that the wording of “reasonable time” is ambiguous and in practice will cause hasty decisions m</w:t>
      </w:r>
      <w:r w:rsidR="5C109643" w:rsidRPr="00D254BE">
        <w:t xml:space="preserve">ade </w:t>
      </w:r>
      <w:r w:rsidR="00D254BE" w:rsidRPr="00D254BE">
        <w:t>by</w:t>
      </w:r>
      <w:r w:rsidR="00E6224E">
        <w:t xml:space="preserve"> </w:t>
      </w:r>
      <w:r w:rsidR="00D254BE" w:rsidRPr="00D254BE">
        <w:t>content services or hosting services.</w:t>
      </w:r>
      <w:r w:rsidR="00E6224E">
        <w:rPr>
          <w:rStyle w:val="FootnoteReference"/>
        </w:rPr>
        <w:footnoteReference w:id="7"/>
      </w:r>
      <w:r w:rsidR="00E6224E">
        <w:t xml:space="preserve"> </w:t>
      </w:r>
    </w:p>
    <w:p w14:paraId="7265113B" w14:textId="77777777" w:rsidR="00D254BE" w:rsidRPr="00D254BE" w:rsidRDefault="00D254BE" w:rsidP="00D254BE">
      <w:pPr>
        <w:rPr>
          <w:b/>
          <w:bCs/>
        </w:rPr>
      </w:pPr>
      <w:r w:rsidRPr="00D254BE">
        <w:rPr>
          <w:b/>
          <w:bCs/>
        </w:rPr>
        <w:t xml:space="preserve">The </w:t>
      </w:r>
      <w:r w:rsidRPr="00D254BE">
        <w:rPr>
          <w:b/>
          <w:bCs/>
          <w:i/>
          <w:iCs/>
        </w:rPr>
        <w:t xml:space="preserve">Online Safety Act 2021 </w:t>
      </w:r>
      <w:r w:rsidRPr="00D254BE">
        <w:rPr>
          <w:b/>
          <w:bCs/>
        </w:rPr>
        <w:t>(</w:t>
      </w:r>
      <w:proofErr w:type="spellStart"/>
      <w:r w:rsidRPr="00D254BE">
        <w:rPr>
          <w:b/>
          <w:bCs/>
        </w:rPr>
        <w:t>Cth</w:t>
      </w:r>
      <w:proofErr w:type="spellEnd"/>
      <w:r w:rsidRPr="00D254BE">
        <w:rPr>
          <w:b/>
          <w:bCs/>
        </w:rPr>
        <w:t>)</w:t>
      </w:r>
    </w:p>
    <w:p w14:paraId="71772230" w14:textId="77777777" w:rsidR="001F3863" w:rsidRDefault="005B47C0" w:rsidP="00D254BE">
      <w:pPr>
        <w:rPr>
          <w:rFonts w:eastAsia="Times New Roman"/>
          <w:color w:val="000000"/>
          <w:shd w:val="clear" w:color="auto" w:fill="FFFFFF"/>
          <w:lang w:eastAsia="en-GB"/>
        </w:rPr>
      </w:pPr>
      <w:r>
        <w:rPr>
          <w:rFonts w:eastAsia="Times New Roman"/>
          <w:color w:val="000000"/>
          <w:shd w:val="clear" w:color="auto" w:fill="FFFFFF"/>
          <w:lang w:eastAsia="en-GB"/>
        </w:rPr>
        <w:t xml:space="preserve">The </w:t>
      </w:r>
      <w:proofErr w:type="spellStart"/>
      <w:r>
        <w:rPr>
          <w:rFonts w:eastAsia="Times New Roman"/>
          <w:color w:val="000000"/>
          <w:shd w:val="clear" w:color="auto" w:fill="FFFFFF"/>
          <w:lang w:eastAsia="en-GB"/>
        </w:rPr>
        <w:t>eSafety</w:t>
      </w:r>
      <w:proofErr w:type="spellEnd"/>
      <w:r>
        <w:rPr>
          <w:rFonts w:eastAsia="Times New Roman"/>
          <w:color w:val="000000"/>
          <w:shd w:val="clear" w:color="auto" w:fill="FFFFFF"/>
          <w:lang w:eastAsia="en-GB"/>
        </w:rPr>
        <w:t xml:space="preserve"> Commissioner has wide-ranging powers to under </w:t>
      </w:r>
      <w:r>
        <w:t xml:space="preserve">the </w:t>
      </w:r>
      <w:r w:rsidRPr="55FB4E0D">
        <w:rPr>
          <w:i/>
          <w:iCs/>
        </w:rPr>
        <w:t xml:space="preserve">Online Safety Act 2021 </w:t>
      </w:r>
      <w:r>
        <w:t>(</w:t>
      </w:r>
      <w:proofErr w:type="spellStart"/>
      <w:r>
        <w:t>Cth</w:t>
      </w:r>
      <w:proofErr w:type="spellEnd"/>
      <w:r>
        <w:t xml:space="preserve">) to </w:t>
      </w:r>
      <w:r>
        <w:rPr>
          <w:rFonts w:eastAsia="Times New Roman"/>
          <w:color w:val="000000"/>
          <w:shd w:val="clear" w:color="auto" w:fill="FFFFFF"/>
          <w:lang w:eastAsia="en-GB"/>
        </w:rPr>
        <w:t xml:space="preserve">order the removal of certain online material. </w:t>
      </w:r>
    </w:p>
    <w:p w14:paraId="57D69F7A" w14:textId="1EDD67E9" w:rsidR="005B47C0" w:rsidRDefault="005B47C0" w:rsidP="00D254BE">
      <w:pPr>
        <w:rPr>
          <w:rFonts w:eastAsia="Times New Roman"/>
          <w:color w:val="000000"/>
          <w:shd w:val="clear" w:color="auto" w:fill="FFFFFF"/>
          <w:lang w:eastAsia="en-GB"/>
        </w:rPr>
      </w:pPr>
      <w:r>
        <w:rPr>
          <w:rFonts w:eastAsia="Times New Roman"/>
          <w:color w:val="000000"/>
          <w:shd w:val="clear" w:color="auto" w:fill="FFFFFF"/>
          <w:lang w:eastAsia="en-GB"/>
        </w:rPr>
        <w:t xml:space="preserve">Under section 109, the Commission can issue a removal notice when they are </w:t>
      </w:r>
      <w:r w:rsidRPr="005B47C0">
        <w:rPr>
          <w:rFonts w:eastAsia="Times New Roman"/>
          <w:color w:val="000000"/>
          <w:shd w:val="clear" w:color="auto" w:fill="FFFFFF"/>
          <w:lang w:eastAsia="en-GB"/>
        </w:rPr>
        <w:t xml:space="preserve">satisfied the material is </w:t>
      </w:r>
      <w:r w:rsidR="008C0E47">
        <w:rPr>
          <w:rFonts w:eastAsia="Times New Roman"/>
          <w:color w:val="000000"/>
          <w:shd w:val="clear" w:color="auto" w:fill="FFFFFF"/>
          <w:lang w:eastAsia="en-GB"/>
        </w:rPr>
        <w:t xml:space="preserve">or was </w:t>
      </w:r>
      <w:r w:rsidRPr="005B47C0">
        <w:rPr>
          <w:rFonts w:eastAsia="Times New Roman"/>
          <w:color w:val="000000"/>
          <w:shd w:val="clear" w:color="auto" w:fill="FFFFFF"/>
          <w:lang w:eastAsia="en-GB"/>
        </w:rPr>
        <w:t>class 1 material</w:t>
      </w:r>
      <w:r>
        <w:rPr>
          <w:rFonts w:eastAsia="Times New Roman"/>
          <w:color w:val="000000"/>
          <w:shd w:val="clear" w:color="auto" w:fill="FFFFFF"/>
          <w:lang w:eastAsia="en-GB"/>
        </w:rPr>
        <w:t>; the m</w:t>
      </w:r>
      <w:r w:rsidRPr="005B47C0">
        <w:rPr>
          <w:rFonts w:eastAsia="Times New Roman"/>
          <w:color w:val="000000"/>
          <w:shd w:val="clear" w:color="auto" w:fill="FFFFFF"/>
          <w:lang w:eastAsia="en-GB"/>
        </w:rPr>
        <w:t xml:space="preserve">aterial can be accessed by end-users in </w:t>
      </w:r>
      <w:r w:rsidRPr="005B47C0">
        <w:rPr>
          <w:rFonts w:eastAsia="Times New Roman"/>
          <w:color w:val="000000"/>
          <w:shd w:val="clear" w:color="auto" w:fill="FFFFFF"/>
          <w:lang w:eastAsia="en-GB"/>
        </w:rPr>
        <w:lastRenderedPageBreak/>
        <w:t>Australia</w:t>
      </w:r>
      <w:r>
        <w:rPr>
          <w:rFonts w:eastAsia="Times New Roman"/>
          <w:color w:val="000000"/>
          <w:shd w:val="clear" w:color="auto" w:fill="FFFFFF"/>
          <w:lang w:eastAsia="en-GB"/>
        </w:rPr>
        <w:t xml:space="preserve">, and that </w:t>
      </w:r>
      <w:r w:rsidRPr="005B47C0">
        <w:rPr>
          <w:rFonts w:eastAsia="Times New Roman"/>
          <w:color w:val="000000"/>
          <w:shd w:val="clear" w:color="auto" w:fill="FFFFFF"/>
          <w:lang w:eastAsia="en-GB"/>
        </w:rPr>
        <w:t>once issued a removal notice the service provider must take ‘all reasonable steps’ to ensure removal of the material.</w:t>
      </w:r>
    </w:p>
    <w:p w14:paraId="140A44FF" w14:textId="02939CD9" w:rsidR="00D254BE" w:rsidRPr="00D254BE" w:rsidRDefault="00E6224E" w:rsidP="00D254BE">
      <w:r>
        <w:t xml:space="preserve">Under </w:t>
      </w:r>
      <w:r w:rsidR="4C52DA85">
        <w:t>s</w:t>
      </w:r>
      <w:r w:rsidR="00D254BE">
        <w:t xml:space="preserve"> </w:t>
      </w:r>
      <w:r w:rsidR="4C52DA85">
        <w:t xml:space="preserve">95 of </w:t>
      </w:r>
      <w:r>
        <w:t xml:space="preserve">the </w:t>
      </w:r>
      <w:proofErr w:type="spellStart"/>
      <w:r>
        <w:t>eSafety</w:t>
      </w:r>
      <w:proofErr w:type="spellEnd"/>
      <w:r>
        <w:t xml:space="preserve"> Commissioner can issue a </w:t>
      </w:r>
      <w:r w:rsidR="00D254BE">
        <w:t xml:space="preserve">provider </w:t>
      </w:r>
      <w:r>
        <w:t xml:space="preserve">with </w:t>
      </w:r>
      <w:r w:rsidR="00D254BE">
        <w:t>a blocking request, requesting th</w:t>
      </w:r>
      <w:r>
        <w:t xml:space="preserve">at they </w:t>
      </w:r>
      <w:r w:rsidR="00D254BE">
        <w:t>to take steps to disable access to the material if</w:t>
      </w:r>
      <w:r w:rsidR="6D6168C4">
        <w:t xml:space="preserve"> the</w:t>
      </w:r>
      <w:r w:rsidR="713BA343">
        <w:t>:</w:t>
      </w:r>
    </w:p>
    <w:p w14:paraId="16929B97" w14:textId="3B887EF7" w:rsidR="00D254BE" w:rsidRPr="00D254BE" w:rsidRDefault="00D254BE" w:rsidP="001B5D71">
      <w:pPr>
        <w:pStyle w:val="ListParagraph"/>
        <w:numPr>
          <w:ilvl w:val="0"/>
          <w:numId w:val="4"/>
        </w:numPr>
      </w:pPr>
      <w:r>
        <w:t>material can be accessed using an internet carriage service supplied by an</w:t>
      </w:r>
      <w:r w:rsidR="00E6224E">
        <w:t xml:space="preserve"> </w:t>
      </w:r>
      <w:r>
        <w:t xml:space="preserve">internet service </w:t>
      </w:r>
      <w:proofErr w:type="gramStart"/>
      <w:r>
        <w:t>provider;</w:t>
      </w:r>
      <w:proofErr w:type="gramEnd"/>
    </w:p>
    <w:p w14:paraId="527B6853" w14:textId="028397AE" w:rsidR="00D254BE" w:rsidRPr="00D254BE" w:rsidRDefault="00D254BE" w:rsidP="001B5D71">
      <w:pPr>
        <w:pStyle w:val="ListParagraph"/>
        <w:numPr>
          <w:ilvl w:val="0"/>
          <w:numId w:val="4"/>
        </w:numPr>
      </w:pPr>
      <w:r>
        <w:t>Commissioner is satisfied that the material that promotes, instructs, incites or</w:t>
      </w:r>
      <w:r w:rsidR="00E6224E">
        <w:t xml:space="preserve"> </w:t>
      </w:r>
      <w:r>
        <w:t>depicts abhorrent violent conduct; and</w:t>
      </w:r>
    </w:p>
    <w:p w14:paraId="293BA216" w14:textId="6AD40BC6" w:rsidR="00D254BE" w:rsidRPr="00D254BE" w:rsidRDefault="00D254BE" w:rsidP="001B5D71">
      <w:pPr>
        <w:pStyle w:val="ListParagraph"/>
        <w:numPr>
          <w:ilvl w:val="0"/>
          <w:numId w:val="4"/>
        </w:numPr>
      </w:pPr>
      <w:r>
        <w:t>Commissioner is satisfied that the availability of the material online is likely to</w:t>
      </w:r>
      <w:r w:rsidR="00E6224E">
        <w:t xml:space="preserve"> </w:t>
      </w:r>
      <w:r>
        <w:t>cause significant harm to the Australian community.</w:t>
      </w:r>
    </w:p>
    <w:p w14:paraId="02EFEA8B" w14:textId="7FF0D355" w:rsidR="005B47C0" w:rsidRPr="00820EA5" w:rsidRDefault="005B47C0" w:rsidP="005B47C0">
      <w:pPr>
        <w:spacing w:line="276" w:lineRule="auto"/>
        <w:rPr>
          <w:rFonts w:eastAsia="Times New Roman"/>
          <w:lang w:eastAsia="en-GB"/>
        </w:rPr>
      </w:pPr>
      <w:r w:rsidRPr="00820EA5">
        <w:rPr>
          <w:rFonts w:eastAsia="Times New Roman"/>
          <w:b/>
          <w:bCs/>
          <w:color w:val="000000"/>
          <w:shd w:val="clear" w:color="auto" w:fill="FFFFFF"/>
          <w:lang w:eastAsia="en-GB"/>
        </w:rPr>
        <w:t xml:space="preserve">Case Study: </w:t>
      </w:r>
      <w:proofErr w:type="spellStart"/>
      <w:r w:rsidRPr="00820EA5">
        <w:rPr>
          <w:rFonts w:eastAsia="Times New Roman"/>
          <w:b/>
          <w:bCs/>
          <w:i/>
          <w:iCs/>
          <w:color w:val="000000"/>
          <w:shd w:val="clear" w:color="auto" w:fill="FFFFFF"/>
          <w:lang w:eastAsia="en-GB"/>
        </w:rPr>
        <w:t>eSafety</w:t>
      </w:r>
      <w:proofErr w:type="spellEnd"/>
      <w:r w:rsidRPr="00820EA5">
        <w:rPr>
          <w:rFonts w:eastAsia="Times New Roman"/>
          <w:b/>
          <w:bCs/>
          <w:i/>
          <w:iCs/>
          <w:color w:val="000000"/>
          <w:shd w:val="clear" w:color="auto" w:fill="FFFFFF"/>
          <w:lang w:eastAsia="en-GB"/>
        </w:rPr>
        <w:t xml:space="preserve"> Commissioner v X Corp</w:t>
      </w:r>
      <w:r w:rsidRPr="00820EA5">
        <w:rPr>
          <w:rFonts w:eastAsia="Times New Roman"/>
          <w:b/>
          <w:bCs/>
          <w:color w:val="000000"/>
          <w:shd w:val="clear" w:color="auto" w:fill="FFFFFF"/>
          <w:lang w:eastAsia="en-GB"/>
        </w:rPr>
        <w:t xml:space="preserve"> [2024] FCA 499</w:t>
      </w:r>
    </w:p>
    <w:p w14:paraId="49058CF8" w14:textId="1E9B6C0B" w:rsidR="005B47C0" w:rsidRPr="00820EA5" w:rsidRDefault="005B47C0" w:rsidP="005B47C0">
      <w:pPr>
        <w:spacing w:line="276" w:lineRule="auto"/>
        <w:rPr>
          <w:rFonts w:eastAsia="Times New Roman"/>
          <w:lang w:eastAsia="en-GB"/>
        </w:rPr>
      </w:pPr>
      <w:r w:rsidRPr="00820EA5">
        <w:rPr>
          <w:rFonts w:eastAsia="Times New Roman"/>
          <w:color w:val="000000"/>
          <w:shd w:val="clear" w:color="auto" w:fill="FFFFFF"/>
          <w:lang w:eastAsia="en-GB"/>
        </w:rPr>
        <w:t xml:space="preserve">The recent case of </w:t>
      </w:r>
      <w:proofErr w:type="spellStart"/>
      <w:r w:rsidRPr="00820EA5">
        <w:rPr>
          <w:rFonts w:eastAsia="Times New Roman"/>
          <w:i/>
          <w:iCs/>
          <w:color w:val="000000"/>
          <w:shd w:val="clear" w:color="auto" w:fill="FFFFFF"/>
          <w:lang w:eastAsia="en-GB"/>
        </w:rPr>
        <w:t>eSafety</w:t>
      </w:r>
      <w:proofErr w:type="spellEnd"/>
      <w:r w:rsidRPr="00820EA5">
        <w:rPr>
          <w:rFonts w:eastAsia="Times New Roman"/>
          <w:i/>
          <w:iCs/>
          <w:color w:val="000000"/>
          <w:shd w:val="clear" w:color="auto" w:fill="FFFFFF"/>
          <w:lang w:eastAsia="en-GB"/>
        </w:rPr>
        <w:t xml:space="preserve"> Commissioner v X Corp</w:t>
      </w:r>
      <w:r w:rsidRPr="00820EA5">
        <w:rPr>
          <w:rFonts w:eastAsia="Times New Roman"/>
          <w:color w:val="000000"/>
          <w:shd w:val="clear" w:color="auto" w:fill="FFFFFF"/>
          <w:lang w:eastAsia="en-GB"/>
        </w:rPr>
        <w:t xml:space="preserve"> [2024] FCA 499</w:t>
      </w:r>
      <w:r w:rsidRPr="00820EA5">
        <w:rPr>
          <w:rFonts w:eastAsia="Times New Roman"/>
          <w:b/>
          <w:bCs/>
          <w:color w:val="000000"/>
          <w:shd w:val="clear" w:color="auto" w:fill="FFFFFF"/>
          <w:lang w:eastAsia="en-GB"/>
        </w:rPr>
        <w:t xml:space="preserve"> </w:t>
      </w:r>
      <w:r w:rsidRPr="00820EA5">
        <w:rPr>
          <w:rFonts w:eastAsia="Times New Roman"/>
          <w:color w:val="000000"/>
          <w:shd w:val="clear" w:color="auto" w:fill="FFFFFF"/>
          <w:lang w:eastAsia="en-GB"/>
        </w:rPr>
        <w:t xml:space="preserve">tested the powers and limits of the </w:t>
      </w:r>
      <w:r w:rsidRPr="00820EA5">
        <w:rPr>
          <w:rFonts w:eastAsia="Times New Roman"/>
          <w:i/>
          <w:iCs/>
          <w:color w:val="000000"/>
          <w:shd w:val="clear" w:color="auto" w:fill="FFFFFF"/>
          <w:lang w:eastAsia="en-GB"/>
        </w:rPr>
        <w:t xml:space="preserve">Online Safety Act </w:t>
      </w:r>
      <w:r w:rsidRPr="00820EA5">
        <w:rPr>
          <w:rFonts w:eastAsia="Times New Roman"/>
          <w:color w:val="000000"/>
          <w:shd w:val="clear" w:color="auto" w:fill="FFFFFF"/>
          <w:lang w:eastAsia="en-GB"/>
        </w:rPr>
        <w:t>(</w:t>
      </w:r>
      <w:r w:rsidRPr="00820EA5">
        <w:rPr>
          <w:rFonts w:eastAsia="Times New Roman"/>
          <w:b/>
          <w:bCs/>
          <w:color w:val="000000"/>
          <w:shd w:val="clear" w:color="auto" w:fill="FFFFFF"/>
          <w:lang w:eastAsia="en-GB"/>
        </w:rPr>
        <w:t>the Act</w:t>
      </w:r>
      <w:r w:rsidRPr="00820EA5">
        <w:rPr>
          <w:rFonts w:eastAsia="Times New Roman"/>
          <w:color w:val="000000"/>
          <w:shd w:val="clear" w:color="auto" w:fill="FFFFFF"/>
          <w:lang w:eastAsia="en-GB"/>
        </w:rPr>
        <w:t>)</w:t>
      </w:r>
      <w:r w:rsidR="0007545E">
        <w:rPr>
          <w:rFonts w:eastAsia="Times New Roman"/>
          <w:color w:val="000000"/>
          <w:shd w:val="clear" w:color="auto" w:fill="FFFFFF"/>
          <w:lang w:eastAsia="en-GB"/>
        </w:rPr>
        <w:t xml:space="preserve"> </w:t>
      </w:r>
      <w:r>
        <w:rPr>
          <w:rFonts w:eastAsia="Times New Roman"/>
          <w:color w:val="000000"/>
          <w:shd w:val="clear" w:color="auto" w:fill="FFFFFF"/>
          <w:lang w:eastAsia="en-GB"/>
        </w:rPr>
        <w:t xml:space="preserve">in relation to the Commissioner’s powers under section 109. </w:t>
      </w:r>
    </w:p>
    <w:p w14:paraId="4AD25902" w14:textId="26894D96" w:rsidR="005B47C0" w:rsidRPr="001F3863" w:rsidRDefault="005E768C" w:rsidP="005B47C0">
      <w:pPr>
        <w:spacing w:line="360" w:lineRule="auto"/>
        <w:rPr>
          <w:rFonts w:eastAsia="Times New Roman"/>
          <w:i/>
          <w:iCs/>
          <w:lang w:eastAsia="en-GB"/>
        </w:rPr>
      </w:pPr>
      <w:r>
        <w:rPr>
          <w:rFonts w:eastAsia="Times New Roman"/>
          <w:b/>
          <w:bCs/>
          <w:i/>
          <w:iCs/>
          <w:color w:val="000000"/>
          <w:shd w:val="clear" w:color="auto" w:fill="FFFFFF"/>
          <w:lang w:eastAsia="en-GB"/>
        </w:rPr>
        <w:t>Facts</w:t>
      </w:r>
    </w:p>
    <w:p w14:paraId="538FC52D" w14:textId="7FE91704" w:rsidR="005B47C0" w:rsidRPr="00820EA5" w:rsidRDefault="005B47C0" w:rsidP="005B47C0">
      <w:pPr>
        <w:spacing w:line="276" w:lineRule="auto"/>
        <w:rPr>
          <w:rFonts w:eastAsia="Times New Roman"/>
          <w:lang w:eastAsia="en-GB"/>
        </w:rPr>
      </w:pPr>
      <w:r w:rsidRPr="00820EA5">
        <w:rPr>
          <w:rFonts w:eastAsia="Times New Roman"/>
          <w:color w:val="000000"/>
          <w:shd w:val="clear" w:color="auto" w:fill="FFFFFF"/>
          <w:lang w:eastAsia="en-GB"/>
        </w:rPr>
        <w:t xml:space="preserve">On 15 April 2024, in the Sydney suburb of Wakeley, Bishop Mar Mari Emmanuel was attacked and stabbed while delivering a </w:t>
      </w:r>
      <w:r>
        <w:rPr>
          <w:rFonts w:eastAsia="Times New Roman"/>
          <w:color w:val="000000"/>
          <w:shd w:val="clear" w:color="auto" w:fill="FFFFFF"/>
          <w:lang w:eastAsia="en-GB"/>
        </w:rPr>
        <w:t>service</w:t>
      </w:r>
      <w:r w:rsidRPr="00820EA5">
        <w:rPr>
          <w:rFonts w:eastAsia="Times New Roman"/>
          <w:color w:val="000000"/>
          <w:shd w:val="clear" w:color="auto" w:fill="FFFFFF"/>
          <w:lang w:eastAsia="en-GB"/>
        </w:rPr>
        <w:t xml:space="preserve"> that was being live streamed </w:t>
      </w:r>
      <w:r>
        <w:rPr>
          <w:rFonts w:eastAsia="Times New Roman"/>
          <w:color w:val="000000"/>
          <w:shd w:val="clear" w:color="auto" w:fill="FFFFFF"/>
          <w:lang w:eastAsia="en-GB"/>
        </w:rPr>
        <w:t>by the church</w:t>
      </w:r>
      <w:r w:rsidRPr="00820EA5">
        <w:rPr>
          <w:rFonts w:eastAsia="Times New Roman"/>
          <w:color w:val="000000"/>
          <w:shd w:val="clear" w:color="auto" w:fill="FFFFFF"/>
          <w:lang w:eastAsia="en-GB"/>
        </w:rPr>
        <w:t xml:space="preserve">. The </w:t>
      </w:r>
      <w:proofErr w:type="gramStart"/>
      <w:r w:rsidRPr="00820EA5">
        <w:rPr>
          <w:rFonts w:eastAsia="Times New Roman"/>
          <w:color w:val="000000"/>
          <w:shd w:val="clear" w:color="auto" w:fill="FFFFFF"/>
          <w:lang w:eastAsia="en-GB"/>
        </w:rPr>
        <w:t>Bishop</w:t>
      </w:r>
      <w:proofErr w:type="gramEnd"/>
      <w:r w:rsidRPr="00820EA5">
        <w:rPr>
          <w:rFonts w:eastAsia="Times New Roman"/>
          <w:color w:val="000000"/>
          <w:shd w:val="clear" w:color="auto" w:fill="FFFFFF"/>
          <w:lang w:eastAsia="en-GB"/>
        </w:rPr>
        <w:t>, along with a priest, a member of the congregation, and the suspected attacker, all sustained injuries in the incident. </w:t>
      </w:r>
    </w:p>
    <w:p w14:paraId="64F75568" w14:textId="77777777" w:rsidR="00E77858" w:rsidRDefault="005B47C0" w:rsidP="001F3863">
      <w:pPr>
        <w:spacing w:line="276" w:lineRule="auto"/>
        <w:rPr>
          <w:rFonts w:eastAsia="Times New Roman"/>
          <w:color w:val="000000"/>
          <w:shd w:val="clear" w:color="auto" w:fill="FFFFFF"/>
          <w:lang w:eastAsia="en-GB"/>
        </w:rPr>
      </w:pPr>
      <w:r w:rsidRPr="00820EA5">
        <w:rPr>
          <w:rFonts w:eastAsia="Times New Roman"/>
          <w:color w:val="000000"/>
          <w:shd w:val="clear" w:color="auto" w:fill="FFFFFF"/>
          <w:lang w:eastAsia="en-GB"/>
        </w:rPr>
        <w:t xml:space="preserve">The footage that was captured through the live stream was available instantly. Following its online livestream, the footage was reduced to a shorter clip of roughly 11 seconds, which depicted the suspected attacker approaching the </w:t>
      </w:r>
      <w:proofErr w:type="gramStart"/>
      <w:r w:rsidRPr="00820EA5">
        <w:rPr>
          <w:rFonts w:eastAsia="Times New Roman"/>
          <w:color w:val="000000"/>
          <w:shd w:val="clear" w:color="auto" w:fill="FFFFFF"/>
          <w:lang w:eastAsia="en-GB"/>
        </w:rPr>
        <w:t>Bishop</w:t>
      </w:r>
      <w:proofErr w:type="gramEnd"/>
      <w:r w:rsidRPr="00820EA5">
        <w:rPr>
          <w:rFonts w:eastAsia="Times New Roman"/>
          <w:color w:val="000000"/>
          <w:shd w:val="clear" w:color="auto" w:fill="FFFFFF"/>
          <w:lang w:eastAsia="en-GB"/>
        </w:rPr>
        <w:t xml:space="preserve"> and striking him several times </w:t>
      </w:r>
      <w:r>
        <w:rPr>
          <w:rFonts w:eastAsia="Times New Roman"/>
          <w:color w:val="000000"/>
          <w:shd w:val="clear" w:color="auto" w:fill="FFFFFF"/>
          <w:lang w:eastAsia="en-GB"/>
        </w:rPr>
        <w:t>in a downward motion</w:t>
      </w:r>
      <w:r w:rsidRPr="00820EA5">
        <w:rPr>
          <w:rFonts w:eastAsia="Times New Roman"/>
          <w:color w:val="000000"/>
          <w:shd w:val="clear" w:color="auto" w:fill="FFFFFF"/>
          <w:lang w:eastAsia="en-GB"/>
        </w:rPr>
        <w:t xml:space="preserve">. No highly graphic details were visible (i.e., no blood or wounds), however the audio captured the sounds of the impacts between the weapon and the </w:t>
      </w:r>
      <w:proofErr w:type="gramStart"/>
      <w:r w:rsidRPr="00820EA5">
        <w:rPr>
          <w:rFonts w:eastAsia="Times New Roman"/>
          <w:color w:val="000000"/>
          <w:shd w:val="clear" w:color="auto" w:fill="FFFFFF"/>
          <w:lang w:eastAsia="en-GB"/>
        </w:rPr>
        <w:t>Bishop</w:t>
      </w:r>
      <w:proofErr w:type="gramEnd"/>
      <w:r w:rsidRPr="00820EA5">
        <w:rPr>
          <w:rFonts w:eastAsia="Times New Roman"/>
          <w:color w:val="000000"/>
          <w:shd w:val="clear" w:color="auto" w:fill="FFFFFF"/>
          <w:lang w:eastAsia="en-GB"/>
        </w:rPr>
        <w:t>, and the shocked and distressed reactions of witnesses can be heard. The clip was subsequently shared across various mainstream social media sites, including X (</w:t>
      </w:r>
      <w:r w:rsidRPr="00820EA5">
        <w:rPr>
          <w:rFonts w:eastAsia="Times New Roman"/>
          <w:i/>
          <w:iCs/>
          <w:color w:val="000000"/>
          <w:shd w:val="clear" w:color="auto" w:fill="FFFFFF"/>
          <w:lang w:eastAsia="en-GB"/>
        </w:rPr>
        <w:t>formerly Twitter</w:t>
      </w:r>
      <w:r w:rsidRPr="00820EA5">
        <w:rPr>
          <w:rFonts w:eastAsia="Times New Roman"/>
          <w:color w:val="000000"/>
          <w:shd w:val="clear" w:color="auto" w:fill="FFFFFF"/>
          <w:lang w:eastAsia="en-GB"/>
        </w:rPr>
        <w:t>). </w:t>
      </w:r>
    </w:p>
    <w:p w14:paraId="15F53507" w14:textId="3BAC8857" w:rsidR="005B47C0" w:rsidRPr="00E77858" w:rsidRDefault="005B47C0" w:rsidP="001F3863">
      <w:pPr>
        <w:spacing w:line="276" w:lineRule="auto"/>
        <w:rPr>
          <w:rFonts w:eastAsia="Times New Roman"/>
          <w:color w:val="000000"/>
          <w:shd w:val="clear" w:color="auto" w:fill="FFFFFF"/>
          <w:lang w:eastAsia="en-GB"/>
        </w:rPr>
      </w:pPr>
      <w:r w:rsidRPr="001F3863">
        <w:rPr>
          <w:rFonts w:eastAsia="Times New Roman"/>
          <w:b/>
          <w:bCs/>
          <w:i/>
          <w:iCs/>
          <w:color w:val="000000"/>
          <w:shd w:val="clear" w:color="auto" w:fill="FFFFFF"/>
          <w:lang w:eastAsia="en-GB"/>
        </w:rPr>
        <w:br/>
        <w:t>The Commissioner’s Response </w:t>
      </w:r>
    </w:p>
    <w:p w14:paraId="4C58F5C9" w14:textId="0664FB15" w:rsidR="005B47C0" w:rsidRPr="00820EA5" w:rsidRDefault="005B47C0" w:rsidP="005B47C0">
      <w:pPr>
        <w:spacing w:line="276" w:lineRule="auto"/>
        <w:rPr>
          <w:rFonts w:eastAsia="Times New Roman"/>
          <w:lang w:eastAsia="en-GB"/>
        </w:rPr>
      </w:pPr>
      <w:r w:rsidRPr="00820EA5">
        <w:rPr>
          <w:rFonts w:eastAsia="Times New Roman"/>
          <w:color w:val="000000"/>
          <w:shd w:val="clear" w:color="auto" w:fill="FFFFFF"/>
          <w:lang w:eastAsia="en-GB"/>
        </w:rPr>
        <w:t>The day following the incident</w:t>
      </w:r>
      <w:r>
        <w:rPr>
          <w:rFonts w:eastAsia="Times New Roman"/>
          <w:color w:val="000000"/>
          <w:shd w:val="clear" w:color="auto" w:fill="FFFFFF"/>
          <w:lang w:eastAsia="en-GB"/>
        </w:rPr>
        <w:t xml:space="preserve">, </w:t>
      </w:r>
      <w:r w:rsidRPr="00820EA5">
        <w:rPr>
          <w:rFonts w:eastAsia="Times New Roman"/>
          <w:color w:val="000000"/>
          <w:shd w:val="clear" w:color="auto" w:fill="FFFFFF"/>
          <w:lang w:eastAsia="en-GB"/>
        </w:rPr>
        <w:t xml:space="preserve">the </w:t>
      </w:r>
      <w:proofErr w:type="spellStart"/>
      <w:r w:rsidRPr="00820EA5">
        <w:rPr>
          <w:rFonts w:eastAsia="Times New Roman"/>
          <w:color w:val="000000"/>
          <w:shd w:val="clear" w:color="auto" w:fill="FFFFFF"/>
          <w:lang w:eastAsia="en-GB"/>
        </w:rPr>
        <w:t>eSafety</w:t>
      </w:r>
      <w:proofErr w:type="spellEnd"/>
      <w:r w:rsidRPr="00820EA5">
        <w:rPr>
          <w:rFonts w:eastAsia="Times New Roman"/>
          <w:color w:val="000000"/>
          <w:shd w:val="clear" w:color="auto" w:fill="FFFFFF"/>
          <w:lang w:eastAsia="en-GB"/>
        </w:rPr>
        <w:t xml:space="preserve"> Commissioner deemed the clip as ‘class 1 material’, and through invoking her powers pursuant to section 109 of the Act</w:t>
      </w:r>
      <w:r w:rsidRPr="00820EA5">
        <w:rPr>
          <w:rFonts w:eastAsia="Times New Roman"/>
          <w:i/>
          <w:iCs/>
          <w:color w:val="000000"/>
          <w:shd w:val="clear" w:color="auto" w:fill="FFFFFF"/>
          <w:lang w:eastAsia="en-GB"/>
        </w:rPr>
        <w:t xml:space="preserve">, </w:t>
      </w:r>
      <w:r w:rsidRPr="00820EA5">
        <w:rPr>
          <w:rFonts w:eastAsia="Times New Roman"/>
          <w:color w:val="000000"/>
          <w:shd w:val="clear" w:color="auto" w:fill="FFFFFF"/>
          <w:lang w:eastAsia="en-GB"/>
        </w:rPr>
        <w:t>issued a formal notice (</w:t>
      </w:r>
      <w:r w:rsidRPr="00820EA5">
        <w:rPr>
          <w:rFonts w:eastAsia="Times New Roman"/>
          <w:b/>
          <w:bCs/>
          <w:color w:val="000000"/>
          <w:shd w:val="clear" w:color="auto" w:fill="FFFFFF"/>
          <w:lang w:eastAsia="en-GB"/>
        </w:rPr>
        <w:t>the notice</w:t>
      </w:r>
      <w:r w:rsidRPr="00820EA5">
        <w:rPr>
          <w:rFonts w:eastAsia="Times New Roman"/>
          <w:color w:val="000000"/>
          <w:shd w:val="clear" w:color="auto" w:fill="FFFFFF"/>
          <w:lang w:eastAsia="en-GB"/>
        </w:rPr>
        <w:t>) to X Corp (</w:t>
      </w:r>
      <w:r w:rsidRPr="00820EA5">
        <w:rPr>
          <w:rFonts w:eastAsia="Times New Roman"/>
          <w:b/>
          <w:bCs/>
          <w:color w:val="000000"/>
          <w:shd w:val="clear" w:color="auto" w:fill="FFFFFF"/>
          <w:lang w:eastAsia="en-GB"/>
        </w:rPr>
        <w:t>X</w:t>
      </w:r>
      <w:r w:rsidRPr="00820EA5">
        <w:rPr>
          <w:rFonts w:eastAsia="Times New Roman"/>
          <w:color w:val="000000"/>
          <w:shd w:val="clear" w:color="auto" w:fill="FFFFFF"/>
          <w:lang w:eastAsia="en-GB"/>
        </w:rPr>
        <w:t xml:space="preserve">) requiring them to take </w:t>
      </w:r>
      <w:r w:rsidRPr="00820EA5">
        <w:rPr>
          <w:rFonts w:eastAsia="Times New Roman"/>
          <w:i/>
          <w:iCs/>
          <w:color w:val="000000"/>
          <w:shd w:val="clear" w:color="auto" w:fill="FFFFFF"/>
          <w:lang w:eastAsia="en-GB"/>
        </w:rPr>
        <w:t>all reasonable steps</w:t>
      </w:r>
      <w:r w:rsidRPr="00820EA5">
        <w:rPr>
          <w:rFonts w:eastAsia="Times New Roman"/>
          <w:color w:val="000000"/>
          <w:shd w:val="clear" w:color="auto" w:fill="FFFFFF"/>
          <w:lang w:eastAsia="en-GB"/>
        </w:rPr>
        <w:t xml:space="preserve"> to remove the footage from their platforms. The notice did not apply to </w:t>
      </w:r>
      <w:r w:rsidRPr="00820EA5">
        <w:rPr>
          <w:rFonts w:eastAsia="Times New Roman"/>
          <w:i/>
          <w:iCs/>
          <w:color w:val="000000"/>
          <w:shd w:val="clear" w:color="auto" w:fill="FFFFFF"/>
          <w:lang w:eastAsia="en-GB"/>
        </w:rPr>
        <w:t xml:space="preserve">all </w:t>
      </w:r>
      <w:r w:rsidRPr="00820EA5">
        <w:rPr>
          <w:rFonts w:eastAsia="Times New Roman"/>
          <w:color w:val="000000"/>
          <w:shd w:val="clear" w:color="auto" w:fill="FFFFFF"/>
          <w:lang w:eastAsia="en-GB"/>
        </w:rPr>
        <w:t xml:space="preserve">copies of the footage, but rather only to a set of 65 links which contained footage of the incident and were posted to X. The justification being that the material was </w:t>
      </w:r>
      <w:r>
        <w:rPr>
          <w:rFonts w:eastAsia="Times New Roman"/>
          <w:color w:val="000000"/>
          <w:shd w:val="clear" w:color="auto" w:fill="FFFFFF"/>
          <w:lang w:eastAsia="en-GB"/>
        </w:rPr>
        <w:t>deemed to be of</w:t>
      </w:r>
      <w:r w:rsidRPr="00820EA5">
        <w:rPr>
          <w:rFonts w:eastAsia="Times New Roman"/>
          <w:color w:val="000000"/>
          <w:shd w:val="clear" w:color="auto" w:fill="FFFFFF"/>
          <w:lang w:eastAsia="en-GB"/>
        </w:rPr>
        <w:t xml:space="preserve"> class 1 classification</w:t>
      </w:r>
      <w:r>
        <w:rPr>
          <w:rFonts w:eastAsia="Times New Roman"/>
          <w:color w:val="000000"/>
          <w:shd w:val="clear" w:color="auto" w:fill="FFFFFF"/>
          <w:lang w:eastAsia="en-GB"/>
        </w:rPr>
        <w:t xml:space="preserve"> under the Act</w:t>
      </w:r>
      <w:r w:rsidRPr="00820EA5">
        <w:rPr>
          <w:rFonts w:eastAsia="Times New Roman"/>
          <w:color w:val="000000"/>
          <w:shd w:val="clear" w:color="auto" w:fill="FFFFFF"/>
          <w:lang w:eastAsia="en-GB"/>
        </w:rPr>
        <w:t xml:space="preserve">, which depicted </w:t>
      </w:r>
      <w:r>
        <w:rPr>
          <w:rFonts w:eastAsia="Times New Roman"/>
          <w:color w:val="000000"/>
          <w:shd w:val="clear" w:color="auto" w:fill="FFFFFF"/>
          <w:lang w:eastAsia="en-GB"/>
        </w:rPr>
        <w:t>‘</w:t>
      </w:r>
      <w:r w:rsidRPr="00820EA5">
        <w:rPr>
          <w:rFonts w:eastAsia="Times New Roman"/>
          <w:color w:val="000000"/>
          <w:shd w:val="clear" w:color="auto" w:fill="FFFFFF"/>
          <w:lang w:eastAsia="en-GB"/>
        </w:rPr>
        <w:t>crime, cruelty and real violence</w:t>
      </w:r>
      <w:r>
        <w:rPr>
          <w:rFonts w:eastAsia="Times New Roman"/>
          <w:color w:val="000000"/>
          <w:shd w:val="clear" w:color="auto" w:fill="FFFFFF"/>
          <w:lang w:eastAsia="en-GB"/>
        </w:rPr>
        <w:t xml:space="preserve">’, </w:t>
      </w:r>
      <w:r w:rsidRPr="00820EA5">
        <w:rPr>
          <w:rFonts w:eastAsia="Times New Roman"/>
          <w:color w:val="000000"/>
          <w:shd w:val="clear" w:color="auto" w:fill="FFFFFF"/>
          <w:lang w:eastAsia="en-GB"/>
        </w:rPr>
        <w:t xml:space="preserve">such that </w:t>
      </w:r>
      <w:r w:rsidRPr="00820EA5">
        <w:rPr>
          <w:rFonts w:eastAsia="Times New Roman"/>
          <w:color w:val="000000"/>
          <w:shd w:val="clear" w:color="auto" w:fill="FFFFFF"/>
          <w:lang w:eastAsia="en-GB"/>
        </w:rPr>
        <w:lastRenderedPageBreak/>
        <w:t xml:space="preserve">it </w:t>
      </w:r>
      <w:r>
        <w:rPr>
          <w:rFonts w:eastAsia="Times New Roman"/>
          <w:color w:val="000000"/>
          <w:shd w:val="clear" w:color="auto" w:fill="FFFFFF"/>
          <w:lang w:eastAsia="en-GB"/>
        </w:rPr>
        <w:t>‘</w:t>
      </w:r>
      <w:r w:rsidRPr="00820EA5">
        <w:rPr>
          <w:rFonts w:eastAsia="Times New Roman"/>
          <w:color w:val="000000"/>
          <w:shd w:val="clear" w:color="auto" w:fill="FFFFFF"/>
          <w:lang w:eastAsia="en-GB"/>
        </w:rPr>
        <w:t xml:space="preserve">offends against the standards of morality, decency and propriety generally accepted by reasonable </w:t>
      </w:r>
      <w:proofErr w:type="gramStart"/>
      <w:r w:rsidRPr="00820EA5">
        <w:rPr>
          <w:rFonts w:eastAsia="Times New Roman"/>
          <w:color w:val="000000"/>
          <w:shd w:val="clear" w:color="auto" w:fill="FFFFFF"/>
          <w:lang w:eastAsia="en-GB"/>
        </w:rPr>
        <w:t>adults</w:t>
      </w:r>
      <w:r>
        <w:rPr>
          <w:rFonts w:eastAsia="Times New Roman"/>
          <w:color w:val="000000"/>
          <w:shd w:val="clear" w:color="auto" w:fill="FFFFFF"/>
          <w:lang w:eastAsia="en-GB"/>
        </w:rPr>
        <w:t>’</w:t>
      </w:r>
      <w:proofErr w:type="gramEnd"/>
      <w:r>
        <w:rPr>
          <w:rFonts w:eastAsia="Times New Roman"/>
          <w:color w:val="000000"/>
          <w:shd w:val="clear" w:color="auto" w:fill="FFFFFF"/>
          <w:lang w:eastAsia="en-GB"/>
        </w:rPr>
        <w:t>.</w:t>
      </w:r>
      <w:r w:rsidRPr="00820EA5">
        <w:rPr>
          <w:rFonts w:eastAsia="Times New Roman"/>
          <w:color w:val="000000"/>
          <w:shd w:val="clear" w:color="auto" w:fill="FFFFFF"/>
          <w:lang w:eastAsia="en-GB"/>
        </w:rPr>
        <w:t> </w:t>
      </w:r>
    </w:p>
    <w:p w14:paraId="07254027" w14:textId="443C1113" w:rsidR="005B47C0" w:rsidRPr="00820EA5" w:rsidRDefault="005B47C0" w:rsidP="005B47C0">
      <w:pPr>
        <w:spacing w:line="276" w:lineRule="auto"/>
        <w:rPr>
          <w:rFonts w:eastAsia="Times New Roman"/>
          <w:lang w:eastAsia="en-GB"/>
        </w:rPr>
      </w:pPr>
      <w:r w:rsidRPr="00820EA5">
        <w:rPr>
          <w:rFonts w:eastAsia="Times New Roman"/>
          <w:color w:val="000000"/>
          <w:shd w:val="clear" w:color="auto" w:fill="FFFFFF"/>
          <w:lang w:eastAsia="en-GB"/>
        </w:rPr>
        <w:t xml:space="preserve">X subsequently responded to the notice by geo blocking each </w:t>
      </w:r>
      <w:r>
        <w:rPr>
          <w:rFonts w:eastAsia="Times New Roman"/>
          <w:color w:val="000000"/>
          <w:shd w:val="clear" w:color="auto" w:fill="FFFFFF"/>
          <w:lang w:eastAsia="en-GB"/>
        </w:rPr>
        <w:t>of the specified posts</w:t>
      </w:r>
      <w:r w:rsidRPr="00820EA5">
        <w:rPr>
          <w:rFonts w:eastAsia="Times New Roman"/>
          <w:color w:val="000000"/>
          <w:shd w:val="clear" w:color="auto" w:fill="FFFFFF"/>
          <w:lang w:eastAsia="en-GB"/>
        </w:rPr>
        <w:t xml:space="preserve"> for Australian</w:t>
      </w:r>
      <w:r>
        <w:rPr>
          <w:rFonts w:eastAsia="Times New Roman"/>
          <w:color w:val="000000"/>
          <w:shd w:val="clear" w:color="auto" w:fill="FFFFFF"/>
          <w:lang w:eastAsia="en-GB"/>
        </w:rPr>
        <w:t xml:space="preserve"> users</w:t>
      </w:r>
      <w:r w:rsidRPr="00820EA5">
        <w:rPr>
          <w:rFonts w:eastAsia="Times New Roman"/>
          <w:color w:val="000000"/>
          <w:shd w:val="clear" w:color="auto" w:fill="FFFFFF"/>
          <w:lang w:eastAsia="en-GB"/>
        </w:rPr>
        <w:t xml:space="preserve">; meaning that users who had their IP address set to an Australian location, were unable to access the content. However, the </w:t>
      </w:r>
      <w:proofErr w:type="spellStart"/>
      <w:r w:rsidRPr="00820EA5">
        <w:rPr>
          <w:rFonts w:eastAsia="Times New Roman"/>
          <w:color w:val="000000"/>
          <w:shd w:val="clear" w:color="auto" w:fill="FFFFFF"/>
          <w:lang w:eastAsia="en-GB"/>
        </w:rPr>
        <w:t>eSafety</w:t>
      </w:r>
      <w:proofErr w:type="spellEnd"/>
      <w:r w:rsidRPr="00820EA5">
        <w:rPr>
          <w:rFonts w:eastAsia="Times New Roman"/>
          <w:color w:val="000000"/>
          <w:shd w:val="clear" w:color="auto" w:fill="FFFFFF"/>
          <w:lang w:eastAsia="en-GB"/>
        </w:rPr>
        <w:t xml:space="preserve"> Commissioner was not satisfied </w:t>
      </w:r>
      <w:r>
        <w:rPr>
          <w:rFonts w:eastAsia="Times New Roman"/>
          <w:color w:val="000000"/>
          <w:shd w:val="clear" w:color="auto" w:fill="FFFFFF"/>
          <w:lang w:eastAsia="en-GB"/>
        </w:rPr>
        <w:t xml:space="preserve">that X’s response in </w:t>
      </w:r>
      <w:r w:rsidRPr="00820EA5">
        <w:rPr>
          <w:rFonts w:eastAsia="Times New Roman"/>
          <w:color w:val="000000"/>
          <w:shd w:val="clear" w:color="auto" w:fill="FFFFFF"/>
          <w:lang w:eastAsia="en-GB"/>
        </w:rPr>
        <w:t>geo blocking the material constituted compliance with the notice, as Australians could still access the URLs via a VPN. </w:t>
      </w:r>
    </w:p>
    <w:p w14:paraId="3B1ACDF8" w14:textId="7F9474E2" w:rsidR="005B47C0" w:rsidRPr="001F3863" w:rsidRDefault="005B47C0" w:rsidP="005B47C0">
      <w:pPr>
        <w:spacing w:line="360" w:lineRule="auto"/>
        <w:rPr>
          <w:rFonts w:eastAsia="Times New Roman"/>
          <w:i/>
          <w:iCs/>
          <w:lang w:eastAsia="en-GB"/>
        </w:rPr>
      </w:pPr>
      <w:r w:rsidRPr="001F3863">
        <w:rPr>
          <w:rFonts w:eastAsia="Times New Roman"/>
          <w:b/>
          <w:bCs/>
          <w:i/>
          <w:iCs/>
          <w:color w:val="000000"/>
          <w:shd w:val="clear" w:color="auto" w:fill="FFFFFF"/>
          <w:lang w:eastAsia="en-GB"/>
        </w:rPr>
        <w:t>Proceedings</w:t>
      </w:r>
    </w:p>
    <w:p w14:paraId="09D9150A" w14:textId="6C982BF3" w:rsidR="005B47C0" w:rsidRPr="00820EA5" w:rsidRDefault="001F3863" w:rsidP="005B47C0">
      <w:pPr>
        <w:spacing w:line="276" w:lineRule="auto"/>
        <w:rPr>
          <w:rFonts w:eastAsia="Times New Roman"/>
          <w:lang w:eastAsia="en-GB"/>
        </w:rPr>
      </w:pPr>
      <w:r>
        <w:rPr>
          <w:rFonts w:eastAsia="Times New Roman"/>
          <w:color w:val="000000"/>
          <w:shd w:val="clear" w:color="auto" w:fill="FFFFFF"/>
          <w:lang w:eastAsia="en-GB"/>
        </w:rPr>
        <w:t>O</w:t>
      </w:r>
      <w:r w:rsidR="005B47C0" w:rsidRPr="00820EA5">
        <w:rPr>
          <w:rFonts w:eastAsia="Times New Roman"/>
          <w:color w:val="000000"/>
          <w:shd w:val="clear" w:color="auto" w:fill="FFFFFF"/>
          <w:lang w:eastAsia="en-GB"/>
        </w:rPr>
        <w:t>n 22 April 2024, the Commissioner commenced proceedings in the Federal Court, seeking injunctive relief</w:t>
      </w:r>
      <w:r w:rsidR="005B47C0">
        <w:rPr>
          <w:rFonts w:eastAsia="Times New Roman"/>
          <w:color w:val="000000"/>
          <w:shd w:val="clear" w:color="auto" w:fill="FFFFFF"/>
          <w:lang w:eastAsia="en-GB"/>
        </w:rPr>
        <w:t xml:space="preserve"> that would require X to remove the material from its platform or make them inaccessible to all users</w:t>
      </w:r>
      <w:r w:rsidR="005B47C0" w:rsidRPr="00820EA5">
        <w:rPr>
          <w:rFonts w:eastAsia="Times New Roman"/>
          <w:color w:val="000000"/>
          <w:shd w:val="clear" w:color="auto" w:fill="FFFFFF"/>
          <w:lang w:eastAsia="en-GB"/>
        </w:rPr>
        <w:t xml:space="preserve">. The </w:t>
      </w:r>
      <w:proofErr w:type="spellStart"/>
      <w:r w:rsidR="005B47C0" w:rsidRPr="00820EA5">
        <w:rPr>
          <w:rFonts w:eastAsia="Times New Roman"/>
          <w:color w:val="000000"/>
          <w:shd w:val="clear" w:color="auto" w:fill="FFFFFF"/>
          <w:lang w:eastAsia="en-GB"/>
        </w:rPr>
        <w:t>eSafety</w:t>
      </w:r>
      <w:proofErr w:type="spellEnd"/>
      <w:r w:rsidR="005B47C0" w:rsidRPr="00820EA5">
        <w:rPr>
          <w:rFonts w:eastAsia="Times New Roman"/>
          <w:color w:val="000000"/>
          <w:shd w:val="clear" w:color="auto" w:fill="FFFFFF"/>
          <w:lang w:eastAsia="en-GB"/>
        </w:rPr>
        <w:t xml:space="preserve"> Commissioner was successful - </w:t>
      </w:r>
      <w:r w:rsidR="005B47C0" w:rsidRPr="00820EA5">
        <w:rPr>
          <w:rFonts w:eastAsia="Times New Roman"/>
          <w:i/>
          <w:iCs/>
          <w:color w:val="000000"/>
          <w:shd w:val="clear" w:color="auto" w:fill="FFFFFF"/>
          <w:lang w:eastAsia="en-GB"/>
        </w:rPr>
        <w:t xml:space="preserve">at least temporarily </w:t>
      </w:r>
      <w:r w:rsidR="005B47C0" w:rsidRPr="00820EA5">
        <w:rPr>
          <w:rFonts w:eastAsia="Times New Roman"/>
          <w:color w:val="000000"/>
          <w:shd w:val="clear" w:color="auto" w:fill="FFFFFF"/>
          <w:lang w:eastAsia="en-GB"/>
        </w:rPr>
        <w:t>- as the Federal Court ordered an interim injunction against X, which remained in effect until 13 May. The injunction required X to hide the material identified by the Commissioner behind a separate notice, such that X users would instead only see the notice blocking the material (rather than the material itself), which could not be removed. </w:t>
      </w:r>
    </w:p>
    <w:p w14:paraId="6808D41B" w14:textId="77777777" w:rsidR="005B47C0" w:rsidRPr="00820EA5" w:rsidRDefault="005B47C0" w:rsidP="005B47C0">
      <w:pPr>
        <w:spacing w:line="276" w:lineRule="auto"/>
        <w:rPr>
          <w:rFonts w:eastAsia="Times New Roman"/>
          <w:lang w:eastAsia="en-GB"/>
        </w:rPr>
      </w:pPr>
      <w:r w:rsidRPr="00820EA5">
        <w:rPr>
          <w:rFonts w:eastAsia="Times New Roman"/>
          <w:color w:val="000000"/>
          <w:shd w:val="clear" w:color="auto" w:fill="FFFFFF"/>
          <w:lang w:eastAsia="en-GB"/>
        </w:rPr>
        <w:t xml:space="preserve">On 13 May 2024, the Federal Court of Australia handed down its </w:t>
      </w:r>
      <w:hyperlink r:id="rId7" w:history="1">
        <w:r w:rsidRPr="00820EA5">
          <w:rPr>
            <w:rFonts w:eastAsia="Times New Roman"/>
            <w:color w:val="1155CC"/>
            <w:u w:val="single"/>
            <w:shd w:val="clear" w:color="auto" w:fill="FFFFFF"/>
            <w:lang w:eastAsia="en-GB"/>
          </w:rPr>
          <w:t>judgment</w:t>
        </w:r>
      </w:hyperlink>
      <w:r w:rsidRPr="00820EA5">
        <w:rPr>
          <w:rFonts w:eastAsia="Times New Roman"/>
          <w:color w:val="000000"/>
          <w:shd w:val="clear" w:color="auto" w:fill="FFFFFF"/>
          <w:lang w:eastAsia="en-GB"/>
        </w:rPr>
        <w:t>. In delivering the judgment, his Honour Justice Kennett considered two key issues, including:</w:t>
      </w:r>
    </w:p>
    <w:p w14:paraId="35BE07D8" w14:textId="77777777" w:rsidR="005B47C0" w:rsidRPr="00820EA5" w:rsidRDefault="005B47C0" w:rsidP="005B47C0">
      <w:pPr>
        <w:numPr>
          <w:ilvl w:val="0"/>
          <w:numId w:val="6"/>
        </w:numPr>
        <w:spacing w:after="0" w:line="276" w:lineRule="auto"/>
        <w:textAlignment w:val="baseline"/>
        <w:rPr>
          <w:rFonts w:eastAsia="Times New Roman"/>
          <w:color w:val="000000"/>
          <w:lang w:eastAsia="en-GB"/>
        </w:rPr>
      </w:pPr>
      <w:r w:rsidRPr="00820EA5">
        <w:rPr>
          <w:rFonts w:eastAsia="Times New Roman"/>
          <w:color w:val="000000"/>
          <w:shd w:val="clear" w:color="auto" w:fill="FFFFFF"/>
          <w:lang w:eastAsia="en-GB"/>
        </w:rPr>
        <w:t xml:space="preserve">whether </w:t>
      </w:r>
      <w:r>
        <w:rPr>
          <w:rFonts w:eastAsia="Times New Roman"/>
          <w:color w:val="000000"/>
          <w:shd w:val="clear" w:color="auto" w:fill="FFFFFF"/>
          <w:lang w:eastAsia="en-GB"/>
        </w:rPr>
        <w:t xml:space="preserve">the removal notice was a valid exercise of the </w:t>
      </w:r>
      <w:proofErr w:type="spellStart"/>
      <w:r>
        <w:rPr>
          <w:rFonts w:eastAsia="Times New Roman"/>
          <w:color w:val="000000"/>
          <w:shd w:val="clear" w:color="auto" w:fill="FFFFFF"/>
          <w:lang w:eastAsia="en-GB"/>
        </w:rPr>
        <w:t>eSafety</w:t>
      </w:r>
      <w:proofErr w:type="spellEnd"/>
      <w:r>
        <w:rPr>
          <w:rFonts w:eastAsia="Times New Roman"/>
          <w:color w:val="000000"/>
          <w:shd w:val="clear" w:color="auto" w:fill="FFFFFF"/>
          <w:lang w:eastAsia="en-GB"/>
        </w:rPr>
        <w:t xml:space="preserve"> Commissioner’s power under section 109 of the Act; and </w:t>
      </w:r>
    </w:p>
    <w:p w14:paraId="563FC2DB" w14:textId="77777777" w:rsidR="005B47C0" w:rsidRPr="00DC4848" w:rsidRDefault="005B47C0" w:rsidP="005B47C0">
      <w:pPr>
        <w:numPr>
          <w:ilvl w:val="0"/>
          <w:numId w:val="6"/>
        </w:numPr>
        <w:spacing w:after="0" w:line="276" w:lineRule="auto"/>
        <w:textAlignment w:val="baseline"/>
        <w:rPr>
          <w:rFonts w:eastAsia="Times New Roman"/>
          <w:lang w:eastAsia="en-GB"/>
        </w:rPr>
      </w:pPr>
      <w:r w:rsidRPr="00820EA5">
        <w:rPr>
          <w:rFonts w:eastAsia="Times New Roman"/>
          <w:color w:val="000000"/>
          <w:shd w:val="clear" w:color="auto" w:fill="FFFFFF"/>
          <w:lang w:eastAsia="en-GB"/>
        </w:rPr>
        <w:t>whether</w:t>
      </w:r>
      <w:r w:rsidRPr="00DC4848">
        <w:rPr>
          <w:rFonts w:eastAsia="Times New Roman"/>
          <w:color w:val="000000"/>
          <w:shd w:val="clear" w:color="auto" w:fill="FFFFFF"/>
          <w:lang w:eastAsia="en-GB"/>
        </w:rPr>
        <w:t>, given the notice only requires X to take “reasonable steps” to ensure the removal of the material, the proposed final injunction goes further than what is required for compliance with the notice</w:t>
      </w:r>
      <w:r>
        <w:rPr>
          <w:rFonts w:eastAsia="Times New Roman"/>
          <w:color w:val="000000"/>
          <w:shd w:val="clear" w:color="auto" w:fill="FFFFFF"/>
          <w:lang w:eastAsia="en-GB"/>
        </w:rPr>
        <w:t>.</w:t>
      </w:r>
    </w:p>
    <w:p w14:paraId="67234025" w14:textId="77777777" w:rsidR="005B47C0" w:rsidRPr="00820EA5" w:rsidRDefault="005B47C0" w:rsidP="005B47C0">
      <w:pPr>
        <w:spacing w:line="276" w:lineRule="auto"/>
        <w:ind w:left="720"/>
        <w:textAlignment w:val="baseline"/>
        <w:rPr>
          <w:rFonts w:eastAsia="Times New Roman"/>
          <w:lang w:eastAsia="en-GB"/>
        </w:rPr>
      </w:pPr>
    </w:p>
    <w:p w14:paraId="4E60BD8E" w14:textId="2B33E0BB" w:rsidR="005B47C0" w:rsidRDefault="005B47C0" w:rsidP="005B47C0">
      <w:pPr>
        <w:spacing w:line="276" w:lineRule="auto"/>
        <w:rPr>
          <w:rFonts w:eastAsia="Times New Roman"/>
          <w:color w:val="000000"/>
          <w:shd w:val="clear" w:color="auto" w:fill="FFFFFF"/>
          <w:lang w:eastAsia="en-GB"/>
        </w:rPr>
      </w:pPr>
      <w:r>
        <w:rPr>
          <w:rFonts w:eastAsia="Times New Roman"/>
          <w:color w:val="000000"/>
          <w:shd w:val="clear" w:color="auto" w:fill="FFFFFF"/>
          <w:lang w:eastAsia="en-GB"/>
        </w:rPr>
        <w:t>In relation to the second issue, a</w:t>
      </w:r>
      <w:r w:rsidRPr="00820EA5">
        <w:rPr>
          <w:rFonts w:eastAsia="Times New Roman"/>
          <w:color w:val="000000"/>
          <w:shd w:val="clear" w:color="auto" w:fill="FFFFFF"/>
          <w:lang w:eastAsia="en-GB"/>
        </w:rPr>
        <w:t xml:space="preserve">t the core of the dispute was that the </w:t>
      </w:r>
      <w:proofErr w:type="spellStart"/>
      <w:r w:rsidRPr="00820EA5">
        <w:rPr>
          <w:rFonts w:eastAsia="Times New Roman"/>
          <w:color w:val="000000"/>
          <w:shd w:val="clear" w:color="auto" w:fill="FFFFFF"/>
          <w:lang w:eastAsia="en-GB"/>
        </w:rPr>
        <w:t>eSafety</w:t>
      </w:r>
      <w:proofErr w:type="spellEnd"/>
      <w:r w:rsidRPr="00820EA5">
        <w:rPr>
          <w:rFonts w:eastAsia="Times New Roman"/>
          <w:color w:val="000000"/>
          <w:shd w:val="clear" w:color="auto" w:fill="FFFFFF"/>
          <w:lang w:eastAsia="en-GB"/>
        </w:rPr>
        <w:t xml:space="preserve"> Commissioner argued it was insufficient for X to simply ‘geo-block’ the material for Australian users, and that the 65 URLs </w:t>
      </w:r>
      <w:r>
        <w:rPr>
          <w:rFonts w:eastAsia="Times New Roman"/>
          <w:color w:val="000000"/>
          <w:shd w:val="clear" w:color="auto" w:fill="FFFFFF"/>
          <w:lang w:eastAsia="en-GB"/>
        </w:rPr>
        <w:t xml:space="preserve">should be removed from the platform altogether. </w:t>
      </w:r>
      <w:r w:rsidRPr="00820EA5">
        <w:rPr>
          <w:rFonts w:eastAsia="Times New Roman"/>
          <w:color w:val="000000"/>
          <w:shd w:val="clear" w:color="auto" w:fill="FFFFFF"/>
          <w:lang w:eastAsia="en-GB"/>
        </w:rPr>
        <w:t>The Commissioner argued that such action is within the “all reasonable steps” that the notice required to be taken. X argued</w:t>
      </w:r>
      <w:r w:rsidR="008B2BE1">
        <w:rPr>
          <w:rFonts w:eastAsia="Times New Roman"/>
          <w:color w:val="000000"/>
          <w:shd w:val="clear" w:color="auto" w:fill="FFFFFF"/>
          <w:lang w:eastAsia="en-GB"/>
        </w:rPr>
        <w:t xml:space="preserve"> </w:t>
      </w:r>
      <w:r w:rsidRPr="00820EA5">
        <w:rPr>
          <w:rFonts w:eastAsia="Times New Roman"/>
          <w:color w:val="000000"/>
          <w:shd w:val="clear" w:color="auto" w:fill="FFFFFF"/>
          <w:lang w:eastAsia="en-GB"/>
        </w:rPr>
        <w:t xml:space="preserve">that a requirement </w:t>
      </w:r>
      <w:r>
        <w:rPr>
          <w:rFonts w:eastAsia="Times New Roman"/>
          <w:color w:val="000000"/>
          <w:shd w:val="clear" w:color="auto" w:fill="FFFFFF"/>
          <w:lang w:eastAsia="en-GB"/>
        </w:rPr>
        <w:t xml:space="preserve">to remove the material worldwide, goes </w:t>
      </w:r>
      <w:r w:rsidRPr="00820EA5">
        <w:rPr>
          <w:rFonts w:eastAsia="Times New Roman"/>
          <w:color w:val="000000"/>
          <w:shd w:val="clear" w:color="auto" w:fill="FFFFFF"/>
          <w:lang w:eastAsia="en-GB"/>
        </w:rPr>
        <w:t xml:space="preserve">beyond what </w:t>
      </w:r>
      <w:r>
        <w:rPr>
          <w:rFonts w:eastAsia="Times New Roman"/>
          <w:color w:val="000000"/>
          <w:shd w:val="clear" w:color="auto" w:fill="FFFFFF"/>
          <w:lang w:eastAsia="en-GB"/>
        </w:rPr>
        <w:t>could be considered</w:t>
      </w:r>
      <w:r w:rsidRPr="00820EA5">
        <w:rPr>
          <w:rFonts w:eastAsia="Times New Roman"/>
          <w:color w:val="000000"/>
          <w:shd w:val="clear" w:color="auto" w:fill="FFFFFF"/>
          <w:lang w:eastAsia="en-GB"/>
        </w:rPr>
        <w:t xml:space="preserve"> “reasonable”. </w:t>
      </w:r>
    </w:p>
    <w:p w14:paraId="704EA9E7" w14:textId="55DA6A78" w:rsidR="005B47C0" w:rsidRPr="00820EA5" w:rsidRDefault="005B47C0" w:rsidP="005B47C0">
      <w:pPr>
        <w:spacing w:line="276" w:lineRule="auto"/>
        <w:rPr>
          <w:rFonts w:eastAsia="Times New Roman"/>
          <w:lang w:eastAsia="en-GB"/>
        </w:rPr>
      </w:pPr>
      <w:r w:rsidRPr="00820EA5">
        <w:rPr>
          <w:rFonts w:eastAsia="Times New Roman"/>
          <w:color w:val="000000"/>
          <w:shd w:val="clear" w:color="auto" w:fill="FFFFFF"/>
          <w:lang w:eastAsia="en-GB"/>
        </w:rPr>
        <w:t xml:space="preserve">Justice Kennett held that it would be reasonable for X Corp to remove the content, but </w:t>
      </w:r>
      <w:r w:rsidRPr="00820EA5">
        <w:rPr>
          <w:rFonts w:eastAsia="Times New Roman"/>
          <w:i/>
          <w:iCs/>
          <w:color w:val="000000"/>
          <w:shd w:val="clear" w:color="auto" w:fill="FFFFFF"/>
          <w:lang w:eastAsia="en-GB"/>
        </w:rPr>
        <w:t>unreasonable</w:t>
      </w:r>
      <w:r w:rsidRPr="00820EA5">
        <w:rPr>
          <w:rFonts w:eastAsia="Times New Roman"/>
          <w:color w:val="000000"/>
          <w:shd w:val="clear" w:color="auto" w:fill="FFFFFF"/>
          <w:lang w:eastAsia="en-GB"/>
        </w:rPr>
        <w:t xml:space="preserve"> for the Commissioner to compel removal through section 109 of the Act. </w:t>
      </w:r>
      <w:r w:rsidR="00842949">
        <w:rPr>
          <w:rFonts w:eastAsia="Times New Roman"/>
          <w:color w:val="000000"/>
          <w:shd w:val="clear" w:color="auto" w:fill="FFFFFF"/>
          <w:lang w:eastAsia="en-GB"/>
        </w:rPr>
        <w:t>The injunction was thus denied.</w:t>
      </w:r>
      <w:r w:rsidR="00F94E5D">
        <w:rPr>
          <w:rFonts w:eastAsia="Times New Roman"/>
          <w:lang w:eastAsia="en-GB"/>
        </w:rPr>
        <w:t xml:space="preserve"> F</w:t>
      </w:r>
      <w:r w:rsidRPr="00820EA5">
        <w:rPr>
          <w:rFonts w:eastAsia="Times New Roman"/>
          <w:color w:val="000000"/>
          <w:shd w:val="clear" w:color="auto" w:fill="FFFFFF"/>
          <w:lang w:eastAsia="en-GB"/>
        </w:rPr>
        <w:t xml:space="preserve">urther observations </w:t>
      </w:r>
      <w:r w:rsidR="00F94E5D">
        <w:rPr>
          <w:rFonts w:eastAsia="Times New Roman"/>
          <w:color w:val="000000"/>
          <w:shd w:val="clear" w:color="auto" w:fill="FFFFFF"/>
          <w:lang w:eastAsia="en-GB"/>
        </w:rPr>
        <w:t xml:space="preserve">were made </w:t>
      </w:r>
      <w:r w:rsidRPr="00820EA5">
        <w:rPr>
          <w:rFonts w:eastAsia="Times New Roman"/>
          <w:color w:val="000000"/>
          <w:shd w:val="clear" w:color="auto" w:fill="FFFFFF"/>
          <w:lang w:eastAsia="en-GB"/>
        </w:rPr>
        <w:t>that, had the injunction been ordered, it would have:</w:t>
      </w:r>
    </w:p>
    <w:p w14:paraId="14D8F03E" w14:textId="77777777" w:rsidR="005B47C0" w:rsidRPr="00820EA5" w:rsidRDefault="005B47C0" w:rsidP="005B47C0">
      <w:pPr>
        <w:numPr>
          <w:ilvl w:val="0"/>
          <w:numId w:val="7"/>
        </w:numPr>
        <w:spacing w:after="0" w:line="276" w:lineRule="auto"/>
        <w:textAlignment w:val="baseline"/>
        <w:rPr>
          <w:rFonts w:eastAsia="Times New Roman"/>
          <w:color w:val="000000"/>
          <w:lang w:eastAsia="en-GB"/>
        </w:rPr>
      </w:pPr>
      <w:r w:rsidRPr="00820EA5">
        <w:rPr>
          <w:rFonts w:eastAsia="Times New Roman"/>
          <w:color w:val="000000"/>
          <w:shd w:val="clear" w:color="auto" w:fill="FFFFFF"/>
          <w:lang w:eastAsia="en-GB"/>
        </w:rPr>
        <w:t>Had a ‘global effect’</w:t>
      </w:r>
      <w:r>
        <w:rPr>
          <w:rFonts w:eastAsia="Times New Roman"/>
          <w:color w:val="000000"/>
          <w:shd w:val="clear" w:color="auto" w:fill="FFFFFF"/>
          <w:lang w:eastAsia="en-GB"/>
        </w:rPr>
        <w:t>, impacting X and many other organisations who have no real connection to Australia or its interests.</w:t>
      </w:r>
      <w:r w:rsidRPr="00820EA5">
        <w:rPr>
          <w:rFonts w:eastAsia="Times New Roman"/>
          <w:color w:val="000000"/>
          <w:shd w:val="clear" w:color="auto" w:fill="FFFFFF"/>
          <w:lang w:eastAsia="en-GB"/>
        </w:rPr>
        <w:t xml:space="preserve"> </w:t>
      </w:r>
    </w:p>
    <w:p w14:paraId="61852E99" w14:textId="77777777" w:rsidR="005B47C0" w:rsidRPr="00820EA5" w:rsidRDefault="005B47C0" w:rsidP="005B47C0">
      <w:pPr>
        <w:numPr>
          <w:ilvl w:val="0"/>
          <w:numId w:val="7"/>
        </w:numPr>
        <w:spacing w:after="0" w:line="276" w:lineRule="auto"/>
        <w:textAlignment w:val="baseline"/>
        <w:rPr>
          <w:rFonts w:eastAsia="Times New Roman"/>
          <w:color w:val="000000"/>
          <w:lang w:eastAsia="en-GB"/>
        </w:rPr>
      </w:pPr>
      <w:r w:rsidRPr="00820EA5">
        <w:rPr>
          <w:rFonts w:eastAsia="Times New Roman"/>
          <w:color w:val="000000"/>
          <w:shd w:val="clear" w:color="auto" w:fill="FFFFFF"/>
          <w:lang w:eastAsia="en-GB"/>
        </w:rPr>
        <w:lastRenderedPageBreak/>
        <w:t xml:space="preserve">Impacted the interests of </w:t>
      </w:r>
      <w:r>
        <w:rPr>
          <w:rFonts w:eastAsia="Times New Roman"/>
          <w:color w:val="000000"/>
          <w:shd w:val="clear" w:color="auto" w:fill="FFFFFF"/>
          <w:lang w:eastAsia="en-GB"/>
        </w:rPr>
        <w:t>individuals globally who have no connection to the proceedings.</w:t>
      </w:r>
    </w:p>
    <w:p w14:paraId="4D5986A3" w14:textId="77777777" w:rsidR="005B47C0" w:rsidRPr="00820EA5" w:rsidRDefault="005B47C0" w:rsidP="005B47C0">
      <w:pPr>
        <w:numPr>
          <w:ilvl w:val="0"/>
          <w:numId w:val="7"/>
        </w:numPr>
        <w:spacing w:after="0" w:line="276" w:lineRule="auto"/>
        <w:textAlignment w:val="baseline"/>
        <w:rPr>
          <w:rFonts w:eastAsia="Times New Roman"/>
          <w:color w:val="000000"/>
          <w:lang w:eastAsia="en-GB"/>
        </w:rPr>
      </w:pPr>
      <w:r w:rsidRPr="00820EA5">
        <w:rPr>
          <w:rFonts w:eastAsia="Times New Roman"/>
          <w:color w:val="000000"/>
          <w:shd w:val="clear" w:color="auto" w:fill="FFFFFF"/>
          <w:lang w:eastAsia="en-GB"/>
        </w:rPr>
        <w:t xml:space="preserve">Been ineffective in preventing people </w:t>
      </w:r>
      <w:r>
        <w:rPr>
          <w:rFonts w:eastAsia="Times New Roman"/>
          <w:color w:val="000000"/>
          <w:shd w:val="clear" w:color="auto" w:fill="FFFFFF"/>
          <w:lang w:eastAsia="en-GB"/>
        </w:rPr>
        <w:t>from watching the video elsewhere.</w:t>
      </w:r>
      <w:r w:rsidRPr="00820EA5">
        <w:rPr>
          <w:rFonts w:eastAsia="Times New Roman"/>
          <w:color w:val="000000"/>
          <w:shd w:val="clear" w:color="auto" w:fill="FFFFFF"/>
          <w:lang w:eastAsia="en-GB"/>
        </w:rPr>
        <w:t> </w:t>
      </w:r>
    </w:p>
    <w:p w14:paraId="7E8EF9FF" w14:textId="77777777" w:rsidR="005B47C0" w:rsidRPr="00820EA5" w:rsidRDefault="005B47C0" w:rsidP="005B47C0">
      <w:pPr>
        <w:numPr>
          <w:ilvl w:val="0"/>
          <w:numId w:val="7"/>
        </w:numPr>
        <w:spacing w:after="0" w:line="276" w:lineRule="auto"/>
        <w:textAlignment w:val="baseline"/>
        <w:rPr>
          <w:rFonts w:eastAsia="Times New Roman"/>
          <w:color w:val="000000"/>
          <w:lang w:eastAsia="en-GB"/>
        </w:rPr>
      </w:pPr>
      <w:r w:rsidRPr="00820EA5">
        <w:rPr>
          <w:rFonts w:eastAsia="Times New Roman"/>
          <w:color w:val="000000"/>
          <w:shd w:val="clear" w:color="auto" w:fill="FFFFFF"/>
          <w:lang w:eastAsia="en-GB"/>
        </w:rPr>
        <w:t>Been highly unlikely to be enforced by a US court</w:t>
      </w:r>
      <w:r>
        <w:rPr>
          <w:rFonts w:eastAsia="Times New Roman"/>
          <w:color w:val="000000"/>
          <w:shd w:val="clear" w:color="auto" w:fill="FFFFFF"/>
          <w:lang w:eastAsia="en-GB"/>
        </w:rPr>
        <w:t>.</w:t>
      </w:r>
    </w:p>
    <w:p w14:paraId="6076DA0D" w14:textId="77777777" w:rsidR="00F94E5D" w:rsidRDefault="00F94E5D" w:rsidP="005B47C0">
      <w:pPr>
        <w:spacing w:line="276" w:lineRule="auto"/>
        <w:rPr>
          <w:rFonts w:eastAsia="Times New Roman"/>
          <w:color w:val="000000"/>
          <w:shd w:val="clear" w:color="auto" w:fill="FFFFFF"/>
          <w:lang w:eastAsia="en-GB"/>
        </w:rPr>
      </w:pPr>
    </w:p>
    <w:p w14:paraId="7AA1A241" w14:textId="7BC21A46" w:rsidR="005B47C0" w:rsidRDefault="005B47C0" w:rsidP="005B47C0">
      <w:pPr>
        <w:spacing w:line="276" w:lineRule="auto"/>
        <w:rPr>
          <w:rFonts w:eastAsia="Times New Roman"/>
          <w:lang w:eastAsia="en-GB"/>
        </w:rPr>
      </w:pPr>
      <w:r>
        <w:rPr>
          <w:rFonts w:eastAsia="Times New Roman"/>
          <w:color w:val="000000"/>
          <w:shd w:val="clear" w:color="auto" w:fill="FFFFFF"/>
          <w:lang w:eastAsia="en-GB"/>
        </w:rPr>
        <w:t>On 5 June 2024, the</w:t>
      </w:r>
      <w:r w:rsidRPr="00820EA5">
        <w:rPr>
          <w:rFonts w:eastAsia="Times New Roman"/>
          <w:color w:val="000000"/>
          <w:shd w:val="clear" w:color="auto" w:fill="FFFFFF"/>
          <w:lang w:eastAsia="en-GB"/>
        </w:rPr>
        <w:t xml:space="preserve"> </w:t>
      </w:r>
      <w:proofErr w:type="spellStart"/>
      <w:r w:rsidRPr="00820EA5">
        <w:rPr>
          <w:rFonts w:eastAsia="Times New Roman"/>
          <w:color w:val="000000"/>
          <w:shd w:val="clear" w:color="auto" w:fill="FFFFFF"/>
          <w:lang w:eastAsia="en-GB"/>
        </w:rPr>
        <w:t>eSafety</w:t>
      </w:r>
      <w:proofErr w:type="spellEnd"/>
      <w:r w:rsidRPr="00820EA5">
        <w:rPr>
          <w:rFonts w:eastAsia="Times New Roman"/>
          <w:color w:val="000000"/>
          <w:shd w:val="clear" w:color="auto" w:fill="FFFFFF"/>
          <w:lang w:eastAsia="en-GB"/>
        </w:rPr>
        <w:t xml:space="preserve"> Commissioner </w:t>
      </w:r>
      <w:r>
        <w:rPr>
          <w:rFonts w:eastAsia="Times New Roman"/>
          <w:color w:val="000000"/>
          <w:shd w:val="clear" w:color="auto" w:fill="FFFFFF"/>
          <w:lang w:eastAsia="en-GB"/>
        </w:rPr>
        <w:t>discontinued</w:t>
      </w:r>
      <w:r w:rsidRPr="00820EA5">
        <w:rPr>
          <w:rFonts w:eastAsia="Times New Roman"/>
          <w:color w:val="000000"/>
          <w:shd w:val="clear" w:color="auto" w:fill="FFFFFF"/>
          <w:lang w:eastAsia="en-GB"/>
        </w:rPr>
        <w:t xml:space="preserve"> the proceedings in the Federal Court</w:t>
      </w:r>
      <w:r>
        <w:rPr>
          <w:rFonts w:eastAsia="Times New Roman"/>
          <w:color w:val="000000"/>
          <w:shd w:val="clear" w:color="auto" w:fill="FFFFFF"/>
          <w:lang w:eastAsia="en-GB"/>
        </w:rPr>
        <w:t>.</w:t>
      </w:r>
    </w:p>
    <w:p w14:paraId="25DA877C" w14:textId="77777777" w:rsidR="005B47C0" w:rsidRPr="00820EA5" w:rsidRDefault="005B47C0" w:rsidP="005B47C0">
      <w:pPr>
        <w:spacing w:line="276" w:lineRule="auto"/>
        <w:rPr>
          <w:rFonts w:eastAsia="Times New Roman"/>
          <w:lang w:eastAsia="en-GB"/>
        </w:rPr>
      </w:pPr>
      <w:r>
        <w:rPr>
          <w:rFonts w:eastAsia="Times New Roman"/>
          <w:color w:val="000000"/>
          <w:shd w:val="clear" w:color="auto" w:fill="FFFFFF"/>
          <w:lang w:eastAsia="en-GB"/>
        </w:rPr>
        <w:t>T</w:t>
      </w:r>
      <w:r w:rsidRPr="00820EA5">
        <w:rPr>
          <w:rFonts w:eastAsia="Times New Roman"/>
          <w:color w:val="000000"/>
          <w:shd w:val="clear" w:color="auto" w:fill="FFFFFF"/>
          <w:lang w:eastAsia="en-GB"/>
        </w:rPr>
        <w:t xml:space="preserve">he Federal Court </w:t>
      </w:r>
      <w:r>
        <w:rPr>
          <w:rFonts w:eastAsia="Times New Roman"/>
          <w:color w:val="000000"/>
          <w:shd w:val="clear" w:color="auto" w:fill="FFFFFF"/>
          <w:lang w:eastAsia="en-GB"/>
        </w:rPr>
        <w:t xml:space="preserve">has </w:t>
      </w:r>
      <w:r w:rsidRPr="00820EA5">
        <w:rPr>
          <w:rFonts w:eastAsia="Times New Roman"/>
          <w:color w:val="000000"/>
          <w:shd w:val="clear" w:color="auto" w:fill="FFFFFF"/>
          <w:lang w:eastAsia="en-GB"/>
        </w:rPr>
        <w:t>deemed th</w:t>
      </w:r>
      <w:r>
        <w:rPr>
          <w:rFonts w:eastAsia="Times New Roman"/>
          <w:color w:val="000000"/>
          <w:shd w:val="clear" w:color="auto" w:fill="FFFFFF"/>
          <w:lang w:eastAsia="en-GB"/>
        </w:rPr>
        <w:t>is</w:t>
      </w:r>
      <w:r w:rsidRPr="00820EA5">
        <w:rPr>
          <w:rFonts w:eastAsia="Times New Roman"/>
          <w:color w:val="000000"/>
          <w:shd w:val="clear" w:color="auto" w:fill="FFFFFF"/>
          <w:lang w:eastAsia="en-GB"/>
        </w:rPr>
        <w:t xml:space="preserve"> case to be of ‘public interest’, meaning that an almost complete public record of the documentation can be accessed </w:t>
      </w:r>
      <w:hyperlink r:id="rId8" w:history="1">
        <w:r w:rsidRPr="00820EA5">
          <w:rPr>
            <w:rFonts w:eastAsia="Times New Roman"/>
            <w:color w:val="1155CC"/>
            <w:u w:val="single"/>
            <w:shd w:val="clear" w:color="auto" w:fill="FFFFFF"/>
            <w:lang w:eastAsia="en-GB"/>
          </w:rPr>
          <w:t>here</w:t>
        </w:r>
      </w:hyperlink>
      <w:r w:rsidRPr="00820EA5">
        <w:rPr>
          <w:rFonts w:eastAsia="Times New Roman"/>
          <w:color w:val="000000"/>
          <w:shd w:val="clear" w:color="auto" w:fill="FFFFFF"/>
          <w:lang w:eastAsia="en-GB"/>
        </w:rPr>
        <w:t>.</w:t>
      </w:r>
    </w:p>
    <w:p w14:paraId="30FD30F4" w14:textId="77777777" w:rsidR="005B47C0" w:rsidRDefault="005B47C0" w:rsidP="00D254BE"/>
    <w:sectPr w:rsidR="005B47C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1104C71" w14:textId="77777777" w:rsidR="00966F19" w:rsidRDefault="00966F19" w:rsidP="00966F19">
      <w:pPr>
        <w:spacing w:after="0" w:line="240" w:lineRule="auto"/>
      </w:pPr>
      <w:r>
        <w:separator/>
      </w:r>
    </w:p>
  </w:endnote>
  <w:endnote w:type="continuationSeparator" w:id="0">
    <w:p w14:paraId="660FDE94" w14:textId="77777777" w:rsidR="00966F19" w:rsidRDefault="00966F19" w:rsidP="00966F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altName w:val="Times New Roman P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A8B2A5B" w14:textId="77777777" w:rsidR="00966F19" w:rsidRDefault="00966F19" w:rsidP="00966F19">
      <w:pPr>
        <w:spacing w:after="0" w:line="240" w:lineRule="auto"/>
      </w:pPr>
      <w:r>
        <w:separator/>
      </w:r>
    </w:p>
  </w:footnote>
  <w:footnote w:type="continuationSeparator" w:id="0">
    <w:p w14:paraId="5E0F0CD0" w14:textId="77777777" w:rsidR="00966F19" w:rsidRDefault="00966F19" w:rsidP="00966F19">
      <w:pPr>
        <w:spacing w:after="0" w:line="240" w:lineRule="auto"/>
      </w:pPr>
      <w:r>
        <w:continuationSeparator/>
      </w:r>
    </w:p>
  </w:footnote>
  <w:footnote w:id="1">
    <w:p w14:paraId="283E6390" w14:textId="77777777" w:rsidR="006F7A6D" w:rsidRPr="00441258" w:rsidRDefault="006F7A6D" w:rsidP="006F7A6D">
      <w:pPr>
        <w:pStyle w:val="FootnoteText"/>
        <w:rPr>
          <w:rFonts w:ascii="Arial" w:hAnsi="Arial" w:cs="Arial"/>
          <w:lang w:val="en-US"/>
        </w:rPr>
      </w:pPr>
      <w:r w:rsidRPr="00441258">
        <w:rPr>
          <w:rStyle w:val="FootnoteReference"/>
          <w:rFonts w:ascii="Arial" w:hAnsi="Arial" w:cs="Arial"/>
        </w:rPr>
        <w:footnoteRef/>
      </w:r>
      <w:r w:rsidRPr="00441258">
        <w:rPr>
          <w:rFonts w:ascii="Arial" w:hAnsi="Arial" w:cs="Arial"/>
        </w:rPr>
        <w:t xml:space="preserve"> </w:t>
      </w:r>
      <w:r w:rsidRPr="00D254BE">
        <w:rPr>
          <w:rFonts w:ascii="Arial" w:hAnsi="Arial" w:cs="Arial"/>
        </w:rPr>
        <w:t>Explanatory Memorandum, Criminal Code Amendment (Sharing of Abhorrent Violent Material) Bill 2019</w:t>
      </w:r>
      <w:r w:rsidRPr="00441258">
        <w:rPr>
          <w:rFonts w:ascii="Arial" w:hAnsi="Arial" w:cs="Arial"/>
        </w:rPr>
        <w:t xml:space="preserve"> (</w:t>
      </w:r>
      <w:proofErr w:type="spellStart"/>
      <w:r w:rsidRPr="00441258">
        <w:rPr>
          <w:rFonts w:ascii="Arial" w:hAnsi="Arial" w:cs="Arial"/>
        </w:rPr>
        <w:t>Cth</w:t>
      </w:r>
      <w:proofErr w:type="spellEnd"/>
      <w:r w:rsidRPr="00441258">
        <w:rPr>
          <w:rFonts w:ascii="Arial" w:hAnsi="Arial" w:cs="Arial"/>
        </w:rPr>
        <w:t>) 2.</w:t>
      </w:r>
    </w:p>
  </w:footnote>
  <w:footnote w:id="2">
    <w:p w14:paraId="296BE606" w14:textId="5FF79D45" w:rsidR="0022302B" w:rsidRPr="00441258" w:rsidRDefault="0022302B" w:rsidP="0022302B">
      <w:pPr>
        <w:rPr>
          <w:rFonts w:ascii="Arial" w:hAnsi="Arial" w:cs="Arial"/>
          <w:sz w:val="20"/>
          <w:szCs w:val="20"/>
        </w:rPr>
      </w:pPr>
      <w:r w:rsidRPr="00441258">
        <w:rPr>
          <w:rStyle w:val="FootnoteReference"/>
          <w:rFonts w:ascii="Arial" w:hAnsi="Arial" w:cs="Arial"/>
          <w:sz w:val="20"/>
          <w:szCs w:val="20"/>
        </w:rPr>
        <w:footnoteRef/>
      </w:r>
      <w:r w:rsidRPr="00441258">
        <w:rPr>
          <w:rFonts w:ascii="Arial" w:hAnsi="Arial" w:cs="Arial"/>
          <w:sz w:val="20"/>
          <w:szCs w:val="20"/>
        </w:rPr>
        <w:t xml:space="preserve"> </w:t>
      </w:r>
      <w:r w:rsidRPr="00D254BE">
        <w:rPr>
          <w:rFonts w:ascii="Arial" w:hAnsi="Arial" w:cs="Arial"/>
          <w:sz w:val="20"/>
          <w:szCs w:val="20"/>
        </w:rPr>
        <w:t>Peter Vickery ‘Response to Christchurch – Towards a federal religious vilification law in the age of</w:t>
      </w:r>
      <w:r w:rsidRPr="00441258">
        <w:rPr>
          <w:rFonts w:ascii="Arial" w:hAnsi="Arial" w:cs="Arial"/>
          <w:sz w:val="20"/>
          <w:szCs w:val="20"/>
        </w:rPr>
        <w:t xml:space="preserve"> </w:t>
      </w:r>
      <w:r w:rsidRPr="00D254BE">
        <w:rPr>
          <w:rFonts w:ascii="Arial" w:hAnsi="Arial" w:cs="Arial"/>
          <w:sz w:val="20"/>
          <w:szCs w:val="20"/>
        </w:rPr>
        <w:t xml:space="preserve">technology’ (2019) 23 </w:t>
      </w:r>
      <w:r w:rsidRPr="00D254BE">
        <w:rPr>
          <w:rFonts w:ascii="Arial" w:hAnsi="Arial" w:cs="Arial"/>
          <w:i/>
          <w:iCs/>
          <w:sz w:val="20"/>
          <w:szCs w:val="20"/>
        </w:rPr>
        <w:t xml:space="preserve">Media &amp; Arts Law Review </w:t>
      </w:r>
      <w:r w:rsidRPr="00D254BE">
        <w:rPr>
          <w:rFonts w:ascii="Arial" w:hAnsi="Arial" w:cs="Arial"/>
          <w:sz w:val="20"/>
          <w:szCs w:val="20"/>
        </w:rPr>
        <w:t>132.</w:t>
      </w:r>
    </w:p>
  </w:footnote>
  <w:footnote w:id="3">
    <w:p w14:paraId="3AEC126C" w14:textId="2B13B686" w:rsidR="0022302B" w:rsidRPr="00441258" w:rsidRDefault="0022302B">
      <w:pPr>
        <w:pStyle w:val="FootnoteText"/>
        <w:rPr>
          <w:rFonts w:ascii="Arial" w:hAnsi="Arial" w:cs="Arial"/>
          <w:lang w:val="en-US"/>
        </w:rPr>
      </w:pPr>
      <w:r w:rsidRPr="00441258">
        <w:rPr>
          <w:rStyle w:val="FootnoteReference"/>
          <w:rFonts w:ascii="Arial" w:hAnsi="Arial" w:cs="Arial"/>
        </w:rPr>
        <w:footnoteRef/>
      </w:r>
      <w:r w:rsidRPr="00441258">
        <w:rPr>
          <w:rFonts w:ascii="Arial" w:hAnsi="Arial" w:cs="Arial"/>
        </w:rPr>
        <w:t xml:space="preserve"> </w:t>
      </w:r>
      <w:r w:rsidRPr="00D254BE">
        <w:rPr>
          <w:rFonts w:ascii="Arial" w:hAnsi="Arial" w:cs="Arial"/>
        </w:rPr>
        <w:t xml:space="preserve">Commonwealth, </w:t>
      </w:r>
      <w:r w:rsidRPr="00D254BE">
        <w:rPr>
          <w:rFonts w:ascii="Arial" w:hAnsi="Arial" w:cs="Arial"/>
          <w:i/>
          <w:iCs/>
        </w:rPr>
        <w:t xml:space="preserve">Parliamentary Debates, </w:t>
      </w:r>
      <w:r w:rsidRPr="00D254BE">
        <w:rPr>
          <w:rFonts w:ascii="Arial" w:hAnsi="Arial" w:cs="Arial"/>
        </w:rPr>
        <w:t>House of Representatives, 4 April 2019, 1855 (Adam Bandt).</w:t>
      </w:r>
    </w:p>
  </w:footnote>
  <w:footnote w:id="4">
    <w:p w14:paraId="6904ADC0" w14:textId="4D89B0FC" w:rsidR="0022302B" w:rsidRPr="00441258" w:rsidRDefault="0022302B">
      <w:pPr>
        <w:pStyle w:val="FootnoteText"/>
        <w:rPr>
          <w:rFonts w:ascii="Arial" w:hAnsi="Arial" w:cs="Arial"/>
          <w:lang w:val="en-US"/>
        </w:rPr>
      </w:pPr>
      <w:r w:rsidRPr="00441258">
        <w:rPr>
          <w:rStyle w:val="FootnoteReference"/>
          <w:rFonts w:ascii="Arial" w:hAnsi="Arial" w:cs="Arial"/>
        </w:rPr>
        <w:footnoteRef/>
      </w:r>
      <w:r w:rsidRPr="00441258">
        <w:rPr>
          <w:rFonts w:ascii="Arial" w:hAnsi="Arial" w:cs="Arial"/>
        </w:rPr>
        <w:t xml:space="preserve"> </w:t>
      </w:r>
      <w:r w:rsidRPr="00D254BE">
        <w:rPr>
          <w:rFonts w:ascii="Arial" w:hAnsi="Arial" w:cs="Arial"/>
        </w:rPr>
        <w:t>Evelyn Douek ‘Australia’s “Abhorrent Violent Material” Law: Shouting “Nerd Harder” and Drowning Out</w:t>
      </w:r>
      <w:r w:rsidRPr="00441258">
        <w:rPr>
          <w:rFonts w:ascii="Arial" w:hAnsi="Arial" w:cs="Arial"/>
        </w:rPr>
        <w:t xml:space="preserve"> </w:t>
      </w:r>
      <w:r w:rsidRPr="00D254BE">
        <w:rPr>
          <w:rFonts w:ascii="Arial" w:hAnsi="Arial" w:cs="Arial"/>
        </w:rPr>
        <w:t xml:space="preserve">Speech” (2020) 94 </w:t>
      </w:r>
      <w:r w:rsidRPr="00D254BE">
        <w:rPr>
          <w:rFonts w:ascii="Arial" w:hAnsi="Arial" w:cs="Arial"/>
          <w:i/>
          <w:iCs/>
        </w:rPr>
        <w:t xml:space="preserve">Australian Law Journal </w:t>
      </w:r>
      <w:r w:rsidRPr="00D254BE">
        <w:rPr>
          <w:rFonts w:ascii="Arial" w:hAnsi="Arial" w:cs="Arial"/>
        </w:rPr>
        <w:t>41.</w:t>
      </w:r>
    </w:p>
  </w:footnote>
  <w:footnote w:id="5">
    <w:p w14:paraId="69C21DA5" w14:textId="77777777" w:rsidR="00DF5D2C" w:rsidRPr="00441258" w:rsidRDefault="00DF5D2C" w:rsidP="00DF5D2C">
      <w:pPr>
        <w:pStyle w:val="FootnoteText"/>
        <w:rPr>
          <w:rFonts w:ascii="Arial" w:hAnsi="Arial" w:cs="Arial"/>
          <w:lang w:val="en-US"/>
        </w:rPr>
      </w:pPr>
      <w:r w:rsidRPr="00441258">
        <w:rPr>
          <w:rStyle w:val="FootnoteReference"/>
          <w:rFonts w:ascii="Arial" w:hAnsi="Arial" w:cs="Arial"/>
        </w:rPr>
        <w:footnoteRef/>
      </w:r>
      <w:r w:rsidRPr="00441258">
        <w:rPr>
          <w:rFonts w:ascii="Arial" w:hAnsi="Arial" w:cs="Arial"/>
        </w:rPr>
        <w:t xml:space="preserve"> </w:t>
      </w:r>
      <w:r w:rsidRPr="00D254BE">
        <w:rPr>
          <w:rFonts w:ascii="Arial" w:hAnsi="Arial" w:cs="Arial"/>
        </w:rPr>
        <w:t xml:space="preserve">Commonwealth, </w:t>
      </w:r>
      <w:r w:rsidRPr="00D254BE">
        <w:rPr>
          <w:rFonts w:ascii="Arial" w:hAnsi="Arial" w:cs="Arial"/>
          <w:i/>
          <w:iCs/>
        </w:rPr>
        <w:t xml:space="preserve">Parliamentary Debates, </w:t>
      </w:r>
      <w:r w:rsidRPr="00D254BE">
        <w:rPr>
          <w:rFonts w:ascii="Arial" w:hAnsi="Arial" w:cs="Arial"/>
        </w:rPr>
        <w:t>House of Representatives, 4 April 2019, 1849 (Christian Porter).</w:t>
      </w:r>
    </w:p>
  </w:footnote>
  <w:footnote w:id="6">
    <w:p w14:paraId="56F83F2C" w14:textId="77777777" w:rsidR="00DF5D2C" w:rsidRPr="00441258" w:rsidRDefault="00DF5D2C" w:rsidP="00DF5D2C">
      <w:pPr>
        <w:rPr>
          <w:rFonts w:ascii="Arial" w:hAnsi="Arial" w:cs="Arial"/>
          <w:sz w:val="20"/>
          <w:szCs w:val="20"/>
        </w:rPr>
      </w:pPr>
      <w:r w:rsidRPr="00441258">
        <w:rPr>
          <w:rStyle w:val="FootnoteReference"/>
          <w:rFonts w:ascii="Arial" w:hAnsi="Arial" w:cs="Arial"/>
          <w:sz w:val="20"/>
          <w:szCs w:val="20"/>
        </w:rPr>
        <w:footnoteRef/>
      </w:r>
      <w:r w:rsidRPr="00441258">
        <w:rPr>
          <w:rFonts w:ascii="Arial" w:hAnsi="Arial" w:cs="Arial"/>
          <w:sz w:val="20"/>
          <w:szCs w:val="20"/>
        </w:rPr>
        <w:t xml:space="preserve"> </w:t>
      </w:r>
      <w:r w:rsidRPr="00D254BE">
        <w:rPr>
          <w:rFonts w:ascii="Arial" w:hAnsi="Arial" w:cs="Arial"/>
          <w:sz w:val="20"/>
          <w:szCs w:val="20"/>
        </w:rPr>
        <w:t>Evelyn Douek ‘Australia’s “Abhorrent Violent Material” Law: Shouting “Nerd Harder” and Drowning Out</w:t>
      </w:r>
      <w:r w:rsidRPr="00441258">
        <w:rPr>
          <w:rFonts w:ascii="Arial" w:hAnsi="Arial" w:cs="Arial"/>
          <w:sz w:val="20"/>
          <w:szCs w:val="20"/>
        </w:rPr>
        <w:t xml:space="preserve"> </w:t>
      </w:r>
      <w:r w:rsidRPr="00D254BE">
        <w:rPr>
          <w:rFonts w:ascii="Arial" w:hAnsi="Arial" w:cs="Arial"/>
          <w:sz w:val="20"/>
          <w:szCs w:val="20"/>
        </w:rPr>
        <w:t xml:space="preserve">Speech” (2020) 94 </w:t>
      </w:r>
      <w:r w:rsidRPr="00D254BE">
        <w:rPr>
          <w:rFonts w:ascii="Arial" w:hAnsi="Arial" w:cs="Arial"/>
          <w:i/>
          <w:iCs/>
          <w:sz w:val="20"/>
          <w:szCs w:val="20"/>
        </w:rPr>
        <w:t xml:space="preserve">Australian Law Journal </w:t>
      </w:r>
      <w:r w:rsidRPr="00D254BE">
        <w:rPr>
          <w:rFonts w:ascii="Arial" w:hAnsi="Arial" w:cs="Arial"/>
          <w:sz w:val="20"/>
          <w:szCs w:val="20"/>
        </w:rPr>
        <w:t>45.</w:t>
      </w:r>
    </w:p>
  </w:footnote>
  <w:footnote w:id="7">
    <w:p w14:paraId="74B3471F" w14:textId="03E7BD1B" w:rsidR="00E6224E" w:rsidRPr="00441258" w:rsidRDefault="00E6224E">
      <w:pPr>
        <w:pStyle w:val="FootnoteText"/>
        <w:rPr>
          <w:rFonts w:ascii="Arial" w:hAnsi="Arial" w:cs="Arial"/>
          <w:lang w:val="en-US"/>
        </w:rPr>
      </w:pPr>
      <w:r w:rsidRPr="00441258">
        <w:rPr>
          <w:rStyle w:val="FootnoteReference"/>
          <w:rFonts w:ascii="Arial" w:hAnsi="Arial" w:cs="Arial"/>
        </w:rPr>
        <w:footnoteRef/>
      </w:r>
      <w:r w:rsidRPr="00441258">
        <w:rPr>
          <w:rFonts w:ascii="Arial" w:hAnsi="Arial" w:cs="Arial"/>
        </w:rPr>
        <w:t xml:space="preserve"> </w:t>
      </w:r>
      <w:r w:rsidRPr="00D254BE">
        <w:rPr>
          <w:rFonts w:ascii="Arial" w:hAnsi="Arial" w:cs="Arial"/>
        </w:rPr>
        <w:t xml:space="preserve">D Kaye, F Ní </w:t>
      </w:r>
      <w:proofErr w:type="spellStart"/>
      <w:r w:rsidRPr="00D254BE">
        <w:rPr>
          <w:rFonts w:ascii="Arial" w:hAnsi="Arial" w:cs="Arial"/>
        </w:rPr>
        <w:t>Aoláin</w:t>
      </w:r>
      <w:proofErr w:type="spellEnd"/>
      <w:r w:rsidRPr="00D254BE">
        <w:rPr>
          <w:rFonts w:ascii="Arial" w:hAnsi="Arial" w:cs="Arial"/>
        </w:rPr>
        <w:t>, ‘Mandates of the Special Rapporteur on the promotion and protection of the right to</w:t>
      </w:r>
      <w:r w:rsidRPr="00441258">
        <w:rPr>
          <w:rFonts w:ascii="Arial" w:hAnsi="Arial" w:cs="Arial"/>
        </w:rPr>
        <w:t xml:space="preserve"> </w:t>
      </w:r>
      <w:r w:rsidRPr="00D254BE">
        <w:rPr>
          <w:rFonts w:ascii="Arial" w:hAnsi="Arial" w:cs="Arial"/>
        </w:rPr>
        <w:t>freedom of opinion and expression; and the Special Rapporteur on the promotion and protection of human</w:t>
      </w:r>
      <w:r w:rsidRPr="00441258">
        <w:rPr>
          <w:rFonts w:ascii="Arial" w:hAnsi="Arial" w:cs="Arial"/>
        </w:rPr>
        <w:t xml:space="preserve"> </w:t>
      </w:r>
      <w:r w:rsidRPr="00D254BE">
        <w:rPr>
          <w:rFonts w:ascii="Arial" w:hAnsi="Arial" w:cs="Arial"/>
        </w:rPr>
        <w:t>rights and fundamental freedoms while countering terrorism</w:t>
      </w:r>
      <w:r w:rsidRPr="00D254BE">
        <w:rPr>
          <w:rFonts w:ascii="Arial" w:hAnsi="Arial" w:cs="Arial"/>
          <w:i/>
          <w:iCs/>
        </w:rPr>
        <w:t xml:space="preserve">’ </w:t>
      </w:r>
      <w:r w:rsidRPr="00D254BE">
        <w:rPr>
          <w:rFonts w:ascii="Arial" w:hAnsi="Arial" w:cs="Arial"/>
        </w:rPr>
        <w:t xml:space="preserve">(2019) </w:t>
      </w:r>
      <w:r w:rsidRPr="00D254BE">
        <w:rPr>
          <w:rFonts w:ascii="Arial" w:hAnsi="Arial" w:cs="Arial"/>
          <w:i/>
          <w:iCs/>
        </w:rPr>
        <w:t xml:space="preserve">OL AUS </w:t>
      </w:r>
      <w:r w:rsidRPr="00D254BE">
        <w:rPr>
          <w:rFonts w:ascii="Arial" w:hAnsi="Arial" w:cs="Arial"/>
        </w:rPr>
        <w:t>5.</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5B1093"/>
    <w:multiLevelType w:val="multilevel"/>
    <w:tmpl w:val="1500E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9744B7"/>
    <w:multiLevelType w:val="hybridMultilevel"/>
    <w:tmpl w:val="7A7C6336"/>
    <w:lvl w:ilvl="0" w:tplc="93A485F0">
      <w:start w:val="1"/>
      <w:numFmt w:val="bullet"/>
      <w:lvlText w:val=""/>
      <w:lvlJc w:val="left"/>
      <w:pPr>
        <w:ind w:left="720" w:hanging="360"/>
      </w:pPr>
      <w:rPr>
        <w:rFonts w:ascii="Symbol" w:hAnsi="Symbol" w:hint="default"/>
      </w:rPr>
    </w:lvl>
    <w:lvl w:ilvl="1" w:tplc="E32EF606">
      <w:start w:val="1"/>
      <w:numFmt w:val="bullet"/>
      <w:lvlText w:val="o"/>
      <w:lvlJc w:val="left"/>
      <w:pPr>
        <w:ind w:left="1440" w:hanging="360"/>
      </w:pPr>
      <w:rPr>
        <w:rFonts w:ascii="Courier New" w:hAnsi="Courier New" w:hint="default"/>
      </w:rPr>
    </w:lvl>
    <w:lvl w:ilvl="2" w:tplc="D8A2736E">
      <w:start w:val="1"/>
      <w:numFmt w:val="bullet"/>
      <w:lvlText w:val=""/>
      <w:lvlJc w:val="left"/>
      <w:pPr>
        <w:ind w:left="2160" w:hanging="360"/>
      </w:pPr>
      <w:rPr>
        <w:rFonts w:ascii="Wingdings" w:hAnsi="Wingdings" w:hint="default"/>
      </w:rPr>
    </w:lvl>
    <w:lvl w:ilvl="3" w:tplc="BFD4C836">
      <w:start w:val="1"/>
      <w:numFmt w:val="bullet"/>
      <w:lvlText w:val=""/>
      <w:lvlJc w:val="left"/>
      <w:pPr>
        <w:ind w:left="2880" w:hanging="360"/>
      </w:pPr>
      <w:rPr>
        <w:rFonts w:ascii="Symbol" w:hAnsi="Symbol" w:hint="default"/>
      </w:rPr>
    </w:lvl>
    <w:lvl w:ilvl="4" w:tplc="4EC0AF56">
      <w:start w:val="1"/>
      <w:numFmt w:val="bullet"/>
      <w:lvlText w:val="o"/>
      <w:lvlJc w:val="left"/>
      <w:pPr>
        <w:ind w:left="3600" w:hanging="360"/>
      </w:pPr>
      <w:rPr>
        <w:rFonts w:ascii="Courier New" w:hAnsi="Courier New" w:hint="default"/>
      </w:rPr>
    </w:lvl>
    <w:lvl w:ilvl="5" w:tplc="EB082D18">
      <w:start w:val="1"/>
      <w:numFmt w:val="bullet"/>
      <w:lvlText w:val=""/>
      <w:lvlJc w:val="left"/>
      <w:pPr>
        <w:ind w:left="4320" w:hanging="360"/>
      </w:pPr>
      <w:rPr>
        <w:rFonts w:ascii="Wingdings" w:hAnsi="Wingdings" w:hint="default"/>
      </w:rPr>
    </w:lvl>
    <w:lvl w:ilvl="6" w:tplc="4A8890D6">
      <w:start w:val="1"/>
      <w:numFmt w:val="bullet"/>
      <w:lvlText w:val=""/>
      <w:lvlJc w:val="left"/>
      <w:pPr>
        <w:ind w:left="5040" w:hanging="360"/>
      </w:pPr>
      <w:rPr>
        <w:rFonts w:ascii="Symbol" w:hAnsi="Symbol" w:hint="default"/>
      </w:rPr>
    </w:lvl>
    <w:lvl w:ilvl="7" w:tplc="0A363064">
      <w:start w:val="1"/>
      <w:numFmt w:val="bullet"/>
      <w:lvlText w:val="o"/>
      <w:lvlJc w:val="left"/>
      <w:pPr>
        <w:ind w:left="5760" w:hanging="360"/>
      </w:pPr>
      <w:rPr>
        <w:rFonts w:ascii="Courier New" w:hAnsi="Courier New" w:hint="default"/>
      </w:rPr>
    </w:lvl>
    <w:lvl w:ilvl="8" w:tplc="F3F0DD00">
      <w:start w:val="1"/>
      <w:numFmt w:val="bullet"/>
      <w:lvlText w:val=""/>
      <w:lvlJc w:val="left"/>
      <w:pPr>
        <w:ind w:left="6480" w:hanging="360"/>
      </w:pPr>
      <w:rPr>
        <w:rFonts w:ascii="Wingdings" w:hAnsi="Wingdings" w:hint="default"/>
      </w:rPr>
    </w:lvl>
  </w:abstractNum>
  <w:abstractNum w:abstractNumId="2" w15:restartNumberingAfterBreak="0">
    <w:nsid w:val="0CBB0F1D"/>
    <w:multiLevelType w:val="multilevel"/>
    <w:tmpl w:val="1F4287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D7A026C"/>
    <w:multiLevelType w:val="hybridMultilevel"/>
    <w:tmpl w:val="030E9F04"/>
    <w:lvl w:ilvl="0" w:tplc="0C090017">
      <w:start w:val="1"/>
      <w:numFmt w:val="lowerLetter"/>
      <w:lvlText w:val="%1)"/>
      <w:lvlJc w:val="left"/>
      <w:pPr>
        <w:ind w:left="720" w:hanging="360"/>
      </w:pPr>
      <w:rPr>
        <w:sz w:val="24"/>
        <w:szCs w:val="24"/>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48942310"/>
    <w:multiLevelType w:val="hybridMultilevel"/>
    <w:tmpl w:val="A3DA588A"/>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57D53F03"/>
    <w:multiLevelType w:val="hybridMultilevel"/>
    <w:tmpl w:val="7C400F12"/>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630F0C1E"/>
    <w:multiLevelType w:val="hybridMultilevel"/>
    <w:tmpl w:val="A9F6AC36"/>
    <w:lvl w:ilvl="0" w:tplc="023AC058">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1866555156">
    <w:abstractNumId w:val="1"/>
  </w:num>
  <w:num w:numId="2" w16cid:durableId="1911769673">
    <w:abstractNumId w:val="3"/>
  </w:num>
  <w:num w:numId="3" w16cid:durableId="768041975">
    <w:abstractNumId w:val="5"/>
  </w:num>
  <w:num w:numId="4" w16cid:durableId="1460495875">
    <w:abstractNumId w:val="4"/>
  </w:num>
  <w:num w:numId="5" w16cid:durableId="1235815574">
    <w:abstractNumId w:val="6"/>
  </w:num>
  <w:num w:numId="6" w16cid:durableId="1763525147">
    <w:abstractNumId w:val="2"/>
  </w:num>
  <w:num w:numId="7" w16cid:durableId="7523592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54BE"/>
    <w:rsid w:val="0000524D"/>
    <w:rsid w:val="0007545E"/>
    <w:rsid w:val="000B60E4"/>
    <w:rsid w:val="001B5D71"/>
    <w:rsid w:val="001F3863"/>
    <w:rsid w:val="0022302B"/>
    <w:rsid w:val="00373470"/>
    <w:rsid w:val="00441258"/>
    <w:rsid w:val="00463F15"/>
    <w:rsid w:val="004F69A9"/>
    <w:rsid w:val="00536769"/>
    <w:rsid w:val="005B47C0"/>
    <w:rsid w:val="005E768C"/>
    <w:rsid w:val="006F7A6D"/>
    <w:rsid w:val="00842949"/>
    <w:rsid w:val="00886D64"/>
    <w:rsid w:val="008B2BE1"/>
    <w:rsid w:val="008B3D03"/>
    <w:rsid w:val="008C0E47"/>
    <w:rsid w:val="00952AA1"/>
    <w:rsid w:val="00966F19"/>
    <w:rsid w:val="00AC4B85"/>
    <w:rsid w:val="00AD48C7"/>
    <w:rsid w:val="00B02867"/>
    <w:rsid w:val="00B75791"/>
    <w:rsid w:val="00C46F59"/>
    <w:rsid w:val="00C71891"/>
    <w:rsid w:val="00C75F36"/>
    <w:rsid w:val="00D254BE"/>
    <w:rsid w:val="00DB13D4"/>
    <w:rsid w:val="00DF5D2C"/>
    <w:rsid w:val="00E06626"/>
    <w:rsid w:val="00E6224E"/>
    <w:rsid w:val="00E77858"/>
    <w:rsid w:val="00F10996"/>
    <w:rsid w:val="00F31719"/>
    <w:rsid w:val="00F94E5D"/>
    <w:rsid w:val="0382E6A2"/>
    <w:rsid w:val="0DE4D88F"/>
    <w:rsid w:val="0EA4A13A"/>
    <w:rsid w:val="1116A738"/>
    <w:rsid w:val="173F4816"/>
    <w:rsid w:val="1A265515"/>
    <w:rsid w:val="20C5E705"/>
    <w:rsid w:val="2A514007"/>
    <w:rsid w:val="2DF278E1"/>
    <w:rsid w:val="4A85888E"/>
    <w:rsid w:val="4C52DA85"/>
    <w:rsid w:val="55FB4E0D"/>
    <w:rsid w:val="5B512B45"/>
    <w:rsid w:val="5C109643"/>
    <w:rsid w:val="5D2CFF1C"/>
    <w:rsid w:val="5DDD71AF"/>
    <w:rsid w:val="5E643C50"/>
    <w:rsid w:val="6094EF35"/>
    <w:rsid w:val="63B50683"/>
    <w:rsid w:val="652ACCA9"/>
    <w:rsid w:val="67A858BF"/>
    <w:rsid w:val="69BDF645"/>
    <w:rsid w:val="6D6168C4"/>
    <w:rsid w:val="6E864C04"/>
    <w:rsid w:val="713BA343"/>
    <w:rsid w:val="721687F9"/>
    <w:rsid w:val="721FBFDA"/>
    <w:rsid w:val="73A728BD"/>
    <w:rsid w:val="745DC746"/>
    <w:rsid w:val="763BEA12"/>
    <w:rsid w:val="79962DB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E08A12"/>
  <w15:chartTrackingRefBased/>
  <w15:docId w15:val="{7D44214C-9E4C-485C-9FA4-A0FC34446E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254B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254B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254B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254B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254B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254B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254B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254B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254B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54B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254B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254B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254B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254B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254B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254B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254B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254BE"/>
    <w:rPr>
      <w:rFonts w:eastAsiaTheme="majorEastAsia" w:cstheme="majorBidi"/>
      <w:color w:val="272727" w:themeColor="text1" w:themeTint="D8"/>
    </w:rPr>
  </w:style>
  <w:style w:type="paragraph" w:styleId="Title">
    <w:name w:val="Title"/>
    <w:basedOn w:val="Normal"/>
    <w:next w:val="Normal"/>
    <w:link w:val="TitleChar"/>
    <w:uiPriority w:val="10"/>
    <w:qFormat/>
    <w:rsid w:val="00D254B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54B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254B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254B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254BE"/>
    <w:pPr>
      <w:spacing w:before="160"/>
      <w:jc w:val="center"/>
    </w:pPr>
    <w:rPr>
      <w:i/>
      <w:iCs/>
      <w:color w:val="404040" w:themeColor="text1" w:themeTint="BF"/>
    </w:rPr>
  </w:style>
  <w:style w:type="character" w:customStyle="1" w:styleId="QuoteChar">
    <w:name w:val="Quote Char"/>
    <w:basedOn w:val="DefaultParagraphFont"/>
    <w:link w:val="Quote"/>
    <w:uiPriority w:val="29"/>
    <w:rsid w:val="00D254BE"/>
    <w:rPr>
      <w:i/>
      <w:iCs/>
      <w:color w:val="404040" w:themeColor="text1" w:themeTint="BF"/>
    </w:rPr>
  </w:style>
  <w:style w:type="paragraph" w:styleId="ListParagraph">
    <w:name w:val="List Paragraph"/>
    <w:basedOn w:val="Normal"/>
    <w:uiPriority w:val="34"/>
    <w:qFormat/>
    <w:rsid w:val="00D254BE"/>
    <w:pPr>
      <w:ind w:left="720"/>
      <w:contextualSpacing/>
    </w:pPr>
  </w:style>
  <w:style w:type="character" w:styleId="IntenseEmphasis">
    <w:name w:val="Intense Emphasis"/>
    <w:basedOn w:val="DefaultParagraphFont"/>
    <w:uiPriority w:val="21"/>
    <w:qFormat/>
    <w:rsid w:val="00D254BE"/>
    <w:rPr>
      <w:i/>
      <w:iCs/>
      <w:color w:val="0F4761" w:themeColor="accent1" w:themeShade="BF"/>
    </w:rPr>
  </w:style>
  <w:style w:type="paragraph" w:styleId="IntenseQuote">
    <w:name w:val="Intense Quote"/>
    <w:basedOn w:val="Normal"/>
    <w:next w:val="Normal"/>
    <w:link w:val="IntenseQuoteChar"/>
    <w:uiPriority w:val="30"/>
    <w:qFormat/>
    <w:rsid w:val="00D254B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254BE"/>
    <w:rPr>
      <w:i/>
      <w:iCs/>
      <w:color w:val="0F4761" w:themeColor="accent1" w:themeShade="BF"/>
    </w:rPr>
  </w:style>
  <w:style w:type="character" w:styleId="IntenseReference">
    <w:name w:val="Intense Reference"/>
    <w:basedOn w:val="DefaultParagraphFont"/>
    <w:uiPriority w:val="32"/>
    <w:qFormat/>
    <w:rsid w:val="00D254BE"/>
    <w:rPr>
      <w:b/>
      <w:bCs/>
      <w:smallCaps/>
      <w:color w:val="0F4761" w:themeColor="accent1" w:themeShade="BF"/>
      <w:spacing w:val="5"/>
    </w:rPr>
  </w:style>
  <w:style w:type="paragraph" w:styleId="FootnoteText">
    <w:name w:val="footnote text"/>
    <w:basedOn w:val="Normal"/>
    <w:link w:val="FootnoteTextChar"/>
    <w:uiPriority w:val="99"/>
    <w:semiHidden/>
    <w:unhideWhenUsed/>
    <w:rsid w:val="00966F1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66F19"/>
    <w:rPr>
      <w:sz w:val="20"/>
      <w:szCs w:val="20"/>
    </w:rPr>
  </w:style>
  <w:style w:type="character" w:styleId="FootnoteReference">
    <w:name w:val="footnote reference"/>
    <w:basedOn w:val="DefaultParagraphFont"/>
    <w:uiPriority w:val="99"/>
    <w:semiHidden/>
    <w:unhideWhenUsed/>
    <w:rsid w:val="00966F19"/>
    <w:rPr>
      <w:vertAlign w:val="superscript"/>
    </w:rPr>
  </w:style>
  <w:style w:type="paragraph" w:styleId="NormalWeb">
    <w:name w:val="Normal (Web)"/>
    <w:basedOn w:val="Normal"/>
    <w:uiPriority w:val="99"/>
    <w:semiHidden/>
    <w:unhideWhenUsed/>
    <w:rsid w:val="00536769"/>
    <w:pPr>
      <w:spacing w:before="100" w:beforeAutospacing="1" w:after="100" w:afterAutospacing="1" w:line="240" w:lineRule="auto"/>
    </w:pPr>
    <w:rPr>
      <w:rFonts w:ascii="Times New Roman" w:eastAsia="Times New Roman" w:hAnsi="Times New Roman" w:cs="Times New Roman"/>
      <w:kern w:val="0"/>
      <w:lang w:eastAsia="en-AU"/>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4766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fedcourt.gov.au/services/access-to-files-and-transcripts/online-files/esafety-commissioner-v-x-corp" TargetMode="External"/><Relationship Id="rId3" Type="http://schemas.openxmlformats.org/officeDocument/2006/relationships/settings" Target="settings.xml"/><Relationship Id="rId7" Type="http://schemas.openxmlformats.org/officeDocument/2006/relationships/hyperlink" Target="https://www.judgments.fedcourt.gov.au/judgments/Judgments/fca/single/2024/2024fca049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17</TotalTime>
  <Pages>5</Pages>
  <Words>1427</Words>
  <Characters>8135</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Marie Hadley</dc:creator>
  <cp:keywords/>
  <dc:description/>
  <cp:lastModifiedBy>Marie Hadley</cp:lastModifiedBy>
  <cp:revision>39</cp:revision>
  <dcterms:created xsi:type="dcterms:W3CDTF">2025-01-07T05:21:00Z</dcterms:created>
  <dcterms:modified xsi:type="dcterms:W3CDTF">2025-01-14T01:14:00Z</dcterms:modified>
</cp:coreProperties>
</file>