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E2AC1" w14:textId="76693329" w:rsidR="00504BAF" w:rsidRPr="00504BAF" w:rsidRDefault="00504BAF" w:rsidP="00463487">
      <w:pPr>
        <w:rPr>
          <w:rFonts w:ascii="Times New Roman" w:hAnsi="Times New Roman" w:cs="Times New Roman"/>
          <w:sz w:val="24"/>
          <w:szCs w:val="24"/>
        </w:rPr>
      </w:pPr>
      <w:commentRangeStart w:id="0"/>
      <w:r w:rsidRPr="00504BAF">
        <w:rPr>
          <w:rFonts w:ascii="Times New Roman" w:hAnsi="Times New Roman" w:cs="Times New Roman"/>
          <w:sz w:val="24"/>
          <w:szCs w:val="24"/>
        </w:rPr>
        <w:t>There has been very little case law on the application of the Privacy Act and APPs. One recent exception is the Privacy Commissioner v Telstra case involving technology journalist Ben Grubb’s metadata. Unfortunately, it is unclear in the aftermath of the case whether dynamic IP addresses constitute ‘personal information’ for the purposes of Australian privacy law. (NB It would constitute ‘personal data’ in EU data protection law.)</w:t>
      </w:r>
      <w:commentRangeEnd w:id="0"/>
      <w:r>
        <w:rPr>
          <w:rStyle w:val="CommentReference"/>
        </w:rPr>
        <w:commentReference w:id="0"/>
      </w:r>
    </w:p>
    <w:p w14:paraId="3B025CEB" w14:textId="7F1BDCAA" w:rsidR="00463487" w:rsidRPr="009965F7" w:rsidRDefault="00192904" w:rsidP="00463487">
      <w:pPr>
        <w:rPr>
          <w:rFonts w:ascii="Times New Roman" w:hAnsi="Times New Roman" w:cs="Times New Roman"/>
          <w:b/>
          <w:bCs/>
          <w:sz w:val="24"/>
          <w:szCs w:val="24"/>
        </w:rPr>
      </w:pPr>
      <w:r w:rsidRPr="00192904">
        <w:rPr>
          <w:rFonts w:ascii="Times New Roman" w:hAnsi="Times New Roman" w:cs="Times New Roman"/>
          <w:b/>
          <w:bCs/>
          <w:i/>
          <w:iCs/>
          <w:sz w:val="24"/>
          <w:szCs w:val="24"/>
        </w:rPr>
        <w:t>Privacy Commissioner v Telstra Corporation Ltd</w:t>
      </w:r>
      <w:r w:rsidRPr="009965F7">
        <w:rPr>
          <w:rStyle w:val="FootnoteReference"/>
          <w:rFonts w:ascii="Times New Roman" w:hAnsi="Times New Roman" w:cs="Times New Roman"/>
          <w:sz w:val="24"/>
          <w:szCs w:val="24"/>
        </w:rPr>
        <w:footnoteReference w:id="1"/>
      </w:r>
      <w:r w:rsidRPr="00192904">
        <w:rPr>
          <w:rFonts w:ascii="Times New Roman" w:hAnsi="Times New Roman" w:cs="Times New Roman"/>
          <w:b/>
          <w:bCs/>
          <w:i/>
          <w:iCs/>
          <w:sz w:val="24"/>
          <w:szCs w:val="24"/>
        </w:rPr>
        <w:t xml:space="preserve"> </w:t>
      </w:r>
    </w:p>
    <w:p w14:paraId="0EE05E9F" w14:textId="0045336C" w:rsidR="00504BAF" w:rsidRDefault="00463487" w:rsidP="00463487">
      <w:pPr>
        <w:rPr>
          <w:rFonts w:ascii="Times New Roman" w:hAnsi="Times New Roman" w:cs="Times New Roman"/>
          <w:sz w:val="24"/>
          <w:szCs w:val="24"/>
        </w:rPr>
      </w:pPr>
      <w:r w:rsidRPr="009965F7">
        <w:rPr>
          <w:rFonts w:ascii="Times New Roman" w:hAnsi="Times New Roman" w:cs="Times New Roman"/>
          <w:sz w:val="24"/>
          <w:szCs w:val="24"/>
        </w:rPr>
        <w:t>The case arose from a request by journalist</w:t>
      </w:r>
      <w:r w:rsidR="0027104E" w:rsidRPr="009965F7">
        <w:rPr>
          <w:rFonts w:ascii="Times New Roman" w:hAnsi="Times New Roman" w:cs="Times New Roman"/>
          <w:sz w:val="24"/>
          <w:szCs w:val="24"/>
        </w:rPr>
        <w:t>,</w:t>
      </w:r>
      <w:r w:rsidRPr="009965F7">
        <w:rPr>
          <w:rFonts w:ascii="Times New Roman" w:hAnsi="Times New Roman" w:cs="Times New Roman"/>
          <w:sz w:val="24"/>
          <w:szCs w:val="24"/>
        </w:rPr>
        <w:t xml:space="preserve"> M. Grubb, who sought access to all metadata held by Telstra Corporation Ltd related to his mobile phone. While Telstra provided some data, it refused </w:t>
      </w:r>
      <w:r w:rsidR="00C41B14" w:rsidRPr="009965F7">
        <w:rPr>
          <w:rFonts w:ascii="Times New Roman" w:hAnsi="Times New Roman" w:cs="Times New Roman"/>
          <w:sz w:val="24"/>
          <w:szCs w:val="24"/>
        </w:rPr>
        <w:t xml:space="preserve">him </w:t>
      </w:r>
      <w:r w:rsidRPr="009965F7">
        <w:rPr>
          <w:rFonts w:ascii="Times New Roman" w:hAnsi="Times New Roman" w:cs="Times New Roman"/>
          <w:sz w:val="24"/>
          <w:szCs w:val="24"/>
        </w:rPr>
        <w:t xml:space="preserve">access to its mobile network data, including metadata. </w:t>
      </w:r>
      <w:r w:rsidR="00504BAF" w:rsidRPr="009965F7">
        <w:rPr>
          <w:rFonts w:ascii="Times New Roman" w:hAnsi="Times New Roman" w:cs="Times New Roman"/>
          <w:sz w:val="24"/>
          <w:szCs w:val="24"/>
        </w:rPr>
        <w:t>In 2013, the (former) National Privacy Principle (</w:t>
      </w:r>
      <w:r w:rsidR="00504BAF" w:rsidRPr="3278B023">
        <w:rPr>
          <w:rFonts w:ascii="Times New Roman" w:hAnsi="Times New Roman" w:cs="Times New Roman"/>
          <w:b/>
          <w:bCs/>
          <w:sz w:val="24"/>
          <w:szCs w:val="24"/>
        </w:rPr>
        <w:t>‘NPP’</w:t>
      </w:r>
      <w:r w:rsidR="00504BAF" w:rsidRPr="009965F7">
        <w:rPr>
          <w:rFonts w:ascii="Times New Roman" w:hAnsi="Times New Roman" w:cs="Times New Roman"/>
          <w:sz w:val="24"/>
          <w:szCs w:val="24"/>
        </w:rPr>
        <w:t>) 6.1 (now reflected in Article 13 of the APP</w:t>
      </w:r>
      <w:r w:rsidR="00504BAF" w:rsidRPr="009965F7">
        <w:rPr>
          <w:rStyle w:val="FootnoteReference"/>
          <w:rFonts w:ascii="Times New Roman" w:hAnsi="Times New Roman" w:cs="Times New Roman"/>
          <w:sz w:val="24"/>
          <w:szCs w:val="24"/>
        </w:rPr>
        <w:footnoteReference w:id="2"/>
      </w:r>
      <w:r w:rsidR="00504BAF" w:rsidRPr="009965F7">
        <w:rPr>
          <w:rFonts w:ascii="Times New Roman" w:hAnsi="Times New Roman" w:cs="Times New Roman"/>
          <w:sz w:val="24"/>
          <w:szCs w:val="24"/>
        </w:rPr>
        <w:t xml:space="preserve">) </w:t>
      </w:r>
      <w:r w:rsidR="00504BAF">
        <w:rPr>
          <w:rFonts w:ascii="Times New Roman" w:hAnsi="Times New Roman" w:cs="Times New Roman"/>
          <w:sz w:val="24"/>
          <w:szCs w:val="24"/>
        </w:rPr>
        <w:t>‘…</w:t>
      </w:r>
      <w:r w:rsidR="00504BAF" w:rsidRPr="009965F7">
        <w:rPr>
          <w:rFonts w:ascii="Times New Roman" w:hAnsi="Times New Roman" w:cs="Times New Roman"/>
          <w:sz w:val="24"/>
          <w:szCs w:val="24"/>
        </w:rPr>
        <w:t xml:space="preserve">gave individuals the right to access, subject to some exceptions, their own personal information held by an organisation, such as Telstra’. </w:t>
      </w:r>
      <w:r w:rsidR="00504BAF" w:rsidRPr="009965F7">
        <w:rPr>
          <w:rStyle w:val="FootnoteReference"/>
          <w:rFonts w:ascii="Times New Roman" w:hAnsi="Times New Roman" w:cs="Times New Roman"/>
          <w:sz w:val="24"/>
          <w:szCs w:val="24"/>
        </w:rPr>
        <w:footnoteReference w:id="3"/>
      </w:r>
    </w:p>
    <w:p w14:paraId="52A3EBA3" w14:textId="0BDA2E98" w:rsidR="00463487" w:rsidRPr="009965F7" w:rsidRDefault="00463487" w:rsidP="00463487">
      <w:pPr>
        <w:rPr>
          <w:rFonts w:ascii="Times New Roman" w:hAnsi="Times New Roman" w:cs="Times New Roman"/>
          <w:sz w:val="24"/>
          <w:szCs w:val="24"/>
        </w:rPr>
      </w:pPr>
      <w:r w:rsidRPr="3278B023">
        <w:rPr>
          <w:rFonts w:ascii="Times New Roman" w:hAnsi="Times New Roman" w:cs="Times New Roman"/>
          <w:sz w:val="24"/>
          <w:szCs w:val="24"/>
        </w:rPr>
        <w:t>The Privacy Commissioner argued that this metadata constituted personal information, as Telstra had the capacity to link it to Mr. Grubb’s account, making him identifiable.</w:t>
      </w:r>
      <w:r w:rsidR="00512C40" w:rsidRPr="3278B023">
        <w:rPr>
          <w:rFonts w:ascii="Times New Roman" w:hAnsi="Times New Roman" w:cs="Times New Roman"/>
          <w:sz w:val="24"/>
          <w:szCs w:val="24"/>
        </w:rPr>
        <w:t xml:space="preserve"> </w:t>
      </w:r>
      <w:r w:rsidRPr="3278B023">
        <w:rPr>
          <w:rFonts w:ascii="Times New Roman" w:hAnsi="Times New Roman" w:cs="Times New Roman"/>
          <w:sz w:val="24"/>
          <w:szCs w:val="24"/>
        </w:rPr>
        <w:t>The Administrative Appeals Tribunal (</w:t>
      </w:r>
      <w:r w:rsidRPr="3278B023">
        <w:rPr>
          <w:rFonts w:ascii="Times New Roman" w:hAnsi="Times New Roman" w:cs="Times New Roman"/>
          <w:b/>
          <w:bCs/>
          <w:sz w:val="24"/>
          <w:szCs w:val="24"/>
        </w:rPr>
        <w:t>AAT</w:t>
      </w:r>
      <w:r w:rsidRPr="3278B023">
        <w:rPr>
          <w:rFonts w:ascii="Times New Roman" w:hAnsi="Times New Roman" w:cs="Times New Roman"/>
          <w:sz w:val="24"/>
          <w:szCs w:val="24"/>
        </w:rPr>
        <w:t xml:space="preserve">) disagreed with the Privacy Commissioner's assessment, ruling that the mobile network data was not information 'about' Mr. Grubb. Instead, the Tribunal viewed it as information about </w:t>
      </w:r>
      <w:r w:rsidRPr="3278B023">
        <w:rPr>
          <w:rFonts w:ascii="Times New Roman" w:hAnsi="Times New Roman" w:cs="Times New Roman"/>
          <w:i/>
          <w:iCs/>
          <w:sz w:val="24"/>
          <w:szCs w:val="24"/>
        </w:rPr>
        <w:t>how</w:t>
      </w:r>
      <w:r w:rsidRPr="3278B023">
        <w:rPr>
          <w:rFonts w:ascii="Times New Roman" w:hAnsi="Times New Roman" w:cs="Times New Roman"/>
          <w:sz w:val="24"/>
          <w:szCs w:val="24"/>
        </w:rPr>
        <w:t xml:space="preserve"> Telstra provided services to Mr. Grubb. The Tribunal emphasi</w:t>
      </w:r>
      <w:r w:rsidR="00194BA5" w:rsidRPr="3278B023">
        <w:rPr>
          <w:rFonts w:ascii="Times New Roman" w:hAnsi="Times New Roman" w:cs="Times New Roman"/>
          <w:sz w:val="24"/>
          <w:szCs w:val="24"/>
        </w:rPr>
        <w:t>s</w:t>
      </w:r>
      <w:r w:rsidRPr="3278B023">
        <w:rPr>
          <w:rFonts w:ascii="Times New Roman" w:hAnsi="Times New Roman" w:cs="Times New Roman"/>
          <w:sz w:val="24"/>
          <w:szCs w:val="24"/>
        </w:rPr>
        <w:t>ed that merely being able to identify an individual from the data was insufficient; the data must also be about the individual to qualify as personal information under the Privacy Act.</w:t>
      </w:r>
    </w:p>
    <w:p w14:paraId="53E52B35" w14:textId="4B624199" w:rsidR="00DF60D5" w:rsidRPr="009965F7" w:rsidRDefault="00463487" w:rsidP="00B92C38">
      <w:pPr>
        <w:rPr>
          <w:rFonts w:ascii="Times New Roman" w:hAnsi="Times New Roman" w:cs="Times New Roman"/>
          <w:sz w:val="24"/>
          <w:szCs w:val="24"/>
        </w:rPr>
      </w:pPr>
      <w:r w:rsidRPr="009965F7">
        <w:rPr>
          <w:rFonts w:ascii="Times New Roman" w:hAnsi="Times New Roman" w:cs="Times New Roman"/>
          <w:sz w:val="24"/>
          <w:szCs w:val="24"/>
        </w:rPr>
        <w:t xml:space="preserve">The Privacy Commissioner appealed the decision, arguing that the Tribunal had </w:t>
      </w:r>
      <w:r w:rsidR="00194BA5" w:rsidRPr="009965F7">
        <w:rPr>
          <w:rFonts w:ascii="Times New Roman" w:hAnsi="Times New Roman" w:cs="Times New Roman"/>
          <w:sz w:val="24"/>
          <w:szCs w:val="24"/>
        </w:rPr>
        <w:t>misinterpreted</w:t>
      </w:r>
      <w:r w:rsidRPr="009965F7">
        <w:rPr>
          <w:rFonts w:ascii="Times New Roman" w:hAnsi="Times New Roman" w:cs="Times New Roman"/>
          <w:sz w:val="24"/>
          <w:szCs w:val="24"/>
        </w:rPr>
        <w:t xml:space="preserve"> the </w:t>
      </w:r>
      <w:r w:rsidR="00194BA5" w:rsidRPr="009965F7">
        <w:rPr>
          <w:rFonts w:ascii="Times New Roman" w:hAnsi="Times New Roman" w:cs="Times New Roman"/>
          <w:sz w:val="24"/>
          <w:szCs w:val="24"/>
        </w:rPr>
        <w:t>phrase</w:t>
      </w:r>
      <w:r w:rsidRPr="009965F7">
        <w:rPr>
          <w:rFonts w:ascii="Times New Roman" w:hAnsi="Times New Roman" w:cs="Times New Roman"/>
          <w:sz w:val="24"/>
          <w:szCs w:val="24"/>
        </w:rPr>
        <w:t xml:space="preserve"> 'about an individual' in the definition</w:t>
      </w:r>
      <w:r w:rsidR="00B92C38" w:rsidRPr="009965F7">
        <w:rPr>
          <w:rFonts w:ascii="Times New Roman" w:hAnsi="Times New Roman" w:cs="Times New Roman"/>
          <w:sz w:val="24"/>
          <w:szCs w:val="24"/>
        </w:rPr>
        <w:t>al context</w:t>
      </w:r>
      <w:r w:rsidRPr="009965F7">
        <w:rPr>
          <w:rFonts w:ascii="Times New Roman" w:hAnsi="Times New Roman" w:cs="Times New Roman"/>
          <w:sz w:val="24"/>
          <w:szCs w:val="24"/>
        </w:rPr>
        <w:t xml:space="preserve"> of </w:t>
      </w:r>
      <w:r w:rsidR="00B92C38" w:rsidRPr="009965F7">
        <w:rPr>
          <w:rFonts w:ascii="Times New Roman" w:hAnsi="Times New Roman" w:cs="Times New Roman"/>
          <w:sz w:val="24"/>
          <w:szCs w:val="24"/>
        </w:rPr>
        <w:t>‘</w:t>
      </w:r>
      <w:r w:rsidRPr="009965F7">
        <w:rPr>
          <w:rFonts w:ascii="Times New Roman" w:hAnsi="Times New Roman" w:cs="Times New Roman"/>
          <w:sz w:val="24"/>
          <w:szCs w:val="24"/>
        </w:rPr>
        <w:t>personal information</w:t>
      </w:r>
      <w:r w:rsidR="00B92C38" w:rsidRPr="009965F7">
        <w:rPr>
          <w:rFonts w:ascii="Times New Roman" w:hAnsi="Times New Roman" w:cs="Times New Roman"/>
          <w:sz w:val="24"/>
          <w:szCs w:val="24"/>
        </w:rPr>
        <w:t>’</w:t>
      </w:r>
      <w:r w:rsidRPr="009965F7">
        <w:rPr>
          <w:rFonts w:ascii="Times New Roman" w:hAnsi="Times New Roman" w:cs="Times New Roman"/>
          <w:sz w:val="24"/>
          <w:szCs w:val="24"/>
        </w:rPr>
        <w:t xml:space="preserve">. </w:t>
      </w:r>
      <w:r w:rsidR="00213020" w:rsidRPr="009965F7">
        <w:rPr>
          <w:rFonts w:ascii="Times New Roman" w:hAnsi="Times New Roman" w:cs="Times New Roman"/>
          <w:sz w:val="24"/>
          <w:szCs w:val="24"/>
        </w:rPr>
        <w:t xml:space="preserve">Privacy advocates welcomed the appeal, anticipating it would provide the first comprehensive judicial guidance from the Federal Court on this fundamental concept within Australia’s privacy legislation. </w:t>
      </w:r>
      <w:r w:rsidRPr="009965F7">
        <w:rPr>
          <w:rFonts w:ascii="Times New Roman" w:hAnsi="Times New Roman" w:cs="Times New Roman"/>
          <w:sz w:val="24"/>
          <w:szCs w:val="24"/>
        </w:rPr>
        <w:t>However, the Full Federal Court dismissed the appeal</w:t>
      </w:r>
      <w:r w:rsidR="00B92C38" w:rsidRPr="009965F7">
        <w:rPr>
          <w:rFonts w:ascii="Times New Roman" w:hAnsi="Times New Roman" w:cs="Times New Roman"/>
          <w:sz w:val="24"/>
          <w:szCs w:val="24"/>
        </w:rPr>
        <w:t xml:space="preserve">. </w:t>
      </w:r>
    </w:p>
    <w:p w14:paraId="167BE35B" w14:textId="7ECDC561" w:rsidR="00B92C38" w:rsidRPr="009965F7" w:rsidRDefault="00B92C38" w:rsidP="00463487">
      <w:pPr>
        <w:rPr>
          <w:rFonts w:ascii="Times New Roman" w:hAnsi="Times New Roman" w:cs="Times New Roman"/>
          <w:sz w:val="24"/>
          <w:szCs w:val="24"/>
        </w:rPr>
      </w:pPr>
      <w:r w:rsidRPr="3278B023">
        <w:rPr>
          <w:rFonts w:ascii="Times New Roman" w:hAnsi="Times New Roman" w:cs="Times New Roman"/>
          <w:sz w:val="24"/>
          <w:szCs w:val="24"/>
        </w:rPr>
        <w:t xml:space="preserve">The judgment </w:t>
      </w:r>
      <w:r w:rsidR="0059020F" w:rsidRPr="3278B023">
        <w:rPr>
          <w:rFonts w:ascii="Times New Roman" w:hAnsi="Times New Roman" w:cs="Times New Roman"/>
          <w:sz w:val="24"/>
          <w:szCs w:val="24"/>
        </w:rPr>
        <w:t>found</w:t>
      </w:r>
      <w:r w:rsidR="00DF60D5" w:rsidRPr="3278B023">
        <w:rPr>
          <w:rFonts w:ascii="Times New Roman" w:hAnsi="Times New Roman" w:cs="Times New Roman"/>
          <w:sz w:val="24"/>
          <w:szCs w:val="24"/>
        </w:rPr>
        <w:t xml:space="preserve"> </w:t>
      </w:r>
      <w:r w:rsidR="006B7863" w:rsidRPr="3278B023">
        <w:rPr>
          <w:rFonts w:ascii="Times New Roman" w:hAnsi="Times New Roman" w:cs="Times New Roman"/>
          <w:sz w:val="24"/>
          <w:szCs w:val="24"/>
        </w:rPr>
        <w:t>that</w:t>
      </w:r>
      <w:r w:rsidRPr="3278B023">
        <w:rPr>
          <w:rFonts w:ascii="Times New Roman" w:hAnsi="Times New Roman" w:cs="Times New Roman"/>
          <w:sz w:val="24"/>
          <w:szCs w:val="24"/>
        </w:rPr>
        <w:t xml:space="preserve"> telecommunications metadata did not qualify as personal information under the </w:t>
      </w:r>
      <w:r w:rsidRPr="3278B023">
        <w:rPr>
          <w:rFonts w:ascii="Times New Roman" w:hAnsi="Times New Roman" w:cs="Times New Roman"/>
          <w:i/>
          <w:iCs/>
          <w:sz w:val="24"/>
          <w:szCs w:val="24"/>
        </w:rPr>
        <w:t>Privacy Act 1988</w:t>
      </w:r>
      <w:r w:rsidR="74CF8009" w:rsidRPr="3278B023">
        <w:rPr>
          <w:rFonts w:ascii="Times New Roman" w:hAnsi="Times New Roman" w:cs="Times New Roman"/>
          <w:sz w:val="24"/>
          <w:szCs w:val="24"/>
        </w:rPr>
        <w:t xml:space="preserve"> (</w:t>
      </w:r>
      <w:proofErr w:type="spellStart"/>
      <w:r w:rsidR="74CF8009" w:rsidRPr="3278B023">
        <w:rPr>
          <w:rFonts w:ascii="Times New Roman" w:hAnsi="Times New Roman" w:cs="Times New Roman"/>
          <w:sz w:val="24"/>
          <w:szCs w:val="24"/>
        </w:rPr>
        <w:t>Cth</w:t>
      </w:r>
      <w:proofErr w:type="spellEnd"/>
      <w:r w:rsidR="74CF8009" w:rsidRPr="3278B023">
        <w:rPr>
          <w:rFonts w:ascii="Times New Roman" w:hAnsi="Times New Roman" w:cs="Times New Roman"/>
          <w:sz w:val="24"/>
          <w:szCs w:val="24"/>
        </w:rPr>
        <w:t>)</w:t>
      </w:r>
      <w:r w:rsidRPr="3278B023">
        <w:rPr>
          <w:rFonts w:ascii="Times New Roman" w:hAnsi="Times New Roman" w:cs="Times New Roman"/>
          <w:sz w:val="24"/>
          <w:szCs w:val="24"/>
        </w:rPr>
        <w:t xml:space="preserve">. This ruling highlighted that the classification of technical data as personal information is context-dependent and illustrated ambiguity as to what constitutes ‘personal information’ for the purposes of privacy regulation in relation to the internet.  </w:t>
      </w:r>
    </w:p>
    <w:p w14:paraId="3C9575EA" w14:textId="1EBB4204" w:rsidR="00463487" w:rsidRPr="009965F7" w:rsidRDefault="00463487" w:rsidP="00463487">
      <w:pPr>
        <w:rPr>
          <w:rFonts w:ascii="Times New Roman" w:hAnsi="Times New Roman" w:cs="Times New Roman"/>
          <w:sz w:val="24"/>
          <w:szCs w:val="24"/>
        </w:rPr>
      </w:pPr>
      <w:r w:rsidRPr="009965F7">
        <w:rPr>
          <w:rFonts w:ascii="Times New Roman" w:hAnsi="Times New Roman" w:cs="Times New Roman"/>
          <w:sz w:val="24"/>
          <w:szCs w:val="24"/>
        </w:rPr>
        <w:t>At [3], Dowsett J, with Kenny and Edelman JJ concurring, determined that:</w:t>
      </w:r>
    </w:p>
    <w:p w14:paraId="4CD95D76" w14:textId="10A2D1E2" w:rsidR="00463487" w:rsidRPr="00ED6D57" w:rsidRDefault="00463487" w:rsidP="00194BA5">
      <w:pPr>
        <w:ind w:left="360"/>
        <w:rPr>
          <w:rFonts w:ascii="Times New Roman" w:hAnsi="Times New Roman" w:cs="Times New Roman"/>
          <w:sz w:val="20"/>
          <w:szCs w:val="20"/>
        </w:rPr>
      </w:pPr>
      <w:r w:rsidRPr="00ED6D57">
        <w:rPr>
          <w:rFonts w:ascii="Times New Roman" w:hAnsi="Times New Roman" w:cs="Times New Roman"/>
          <w:sz w:val="20"/>
          <w:szCs w:val="20"/>
        </w:rPr>
        <w:t>… [T]he definition of the term ‘personal information’ in s 6 of the Privacy Act clearly contemplates identification of information or opinion concerning the relevant applicant… In other words, personal information is information or opinion:</w:t>
      </w:r>
    </w:p>
    <w:p w14:paraId="49E34E56" w14:textId="77777777" w:rsidR="00463487" w:rsidRPr="00ED6D57" w:rsidRDefault="00463487" w:rsidP="00194BA5">
      <w:pPr>
        <w:numPr>
          <w:ilvl w:val="0"/>
          <w:numId w:val="13"/>
        </w:numPr>
        <w:tabs>
          <w:tab w:val="clear" w:pos="720"/>
          <w:tab w:val="num" w:pos="1080"/>
        </w:tabs>
        <w:ind w:left="1080"/>
        <w:rPr>
          <w:rFonts w:ascii="Times New Roman" w:hAnsi="Times New Roman" w:cs="Times New Roman"/>
          <w:sz w:val="20"/>
          <w:szCs w:val="20"/>
        </w:rPr>
      </w:pPr>
      <w:r w:rsidRPr="00ED6D57">
        <w:rPr>
          <w:rFonts w:ascii="Times New Roman" w:hAnsi="Times New Roman" w:cs="Times New Roman"/>
          <w:sz w:val="20"/>
          <w:szCs w:val="20"/>
        </w:rPr>
        <w:t>About the relevant applicant; and</w:t>
      </w:r>
    </w:p>
    <w:p w14:paraId="37951724" w14:textId="17EB48D2" w:rsidR="00B92C38" w:rsidRPr="00ED6D57" w:rsidRDefault="00463487" w:rsidP="00B92C38">
      <w:pPr>
        <w:numPr>
          <w:ilvl w:val="0"/>
          <w:numId w:val="13"/>
        </w:numPr>
        <w:tabs>
          <w:tab w:val="clear" w:pos="720"/>
          <w:tab w:val="num" w:pos="1080"/>
        </w:tabs>
        <w:ind w:left="1080"/>
        <w:rPr>
          <w:rFonts w:ascii="Times New Roman" w:hAnsi="Times New Roman" w:cs="Times New Roman"/>
          <w:sz w:val="20"/>
          <w:szCs w:val="20"/>
        </w:rPr>
      </w:pPr>
      <w:r w:rsidRPr="00ED6D57">
        <w:rPr>
          <w:rFonts w:ascii="Times New Roman" w:hAnsi="Times New Roman" w:cs="Times New Roman"/>
          <w:sz w:val="20"/>
          <w:szCs w:val="20"/>
        </w:rPr>
        <w:lastRenderedPageBreak/>
        <w:t>From which his identity is apparent or could reasonably be ascertained.</w:t>
      </w:r>
    </w:p>
    <w:p w14:paraId="7661227A" w14:textId="77777777" w:rsidR="00192904" w:rsidRDefault="00192904" w:rsidP="00192904">
      <w:pPr>
        <w:rPr>
          <w:rFonts w:ascii="Times New Roman" w:hAnsi="Times New Roman" w:cs="Times New Roman"/>
          <w:sz w:val="24"/>
          <w:szCs w:val="24"/>
        </w:rPr>
      </w:pPr>
    </w:p>
    <w:p w14:paraId="04B8D561" w14:textId="137B5FEE" w:rsidR="006C460F" w:rsidRPr="006C460F" w:rsidRDefault="006C460F" w:rsidP="00463487">
      <w:pPr>
        <w:rPr>
          <w:rFonts w:ascii="Times New Roman" w:hAnsi="Times New Roman" w:cs="Times New Roman"/>
          <w:b/>
          <w:bCs/>
          <w:sz w:val="24"/>
          <w:szCs w:val="24"/>
        </w:rPr>
      </w:pPr>
      <w:r w:rsidRPr="006C460F">
        <w:rPr>
          <w:rFonts w:ascii="Times New Roman" w:hAnsi="Times New Roman" w:cs="Times New Roman"/>
          <w:b/>
          <w:bCs/>
          <w:sz w:val="24"/>
          <w:szCs w:val="24"/>
        </w:rPr>
        <w:t>Recent Development</w:t>
      </w:r>
      <w:r>
        <w:rPr>
          <w:rFonts w:ascii="Times New Roman" w:hAnsi="Times New Roman" w:cs="Times New Roman"/>
          <w:b/>
          <w:bCs/>
          <w:sz w:val="24"/>
          <w:szCs w:val="24"/>
        </w:rPr>
        <w:t>s</w:t>
      </w:r>
    </w:p>
    <w:p w14:paraId="78DBC2C7" w14:textId="1098032A" w:rsidR="00463487" w:rsidRPr="009965F7" w:rsidRDefault="00463487" w:rsidP="00463487">
      <w:pPr>
        <w:rPr>
          <w:rFonts w:ascii="Times New Roman" w:hAnsi="Times New Roman" w:cs="Times New Roman"/>
          <w:sz w:val="24"/>
          <w:szCs w:val="24"/>
        </w:rPr>
      </w:pPr>
      <w:r w:rsidRPr="009965F7">
        <w:rPr>
          <w:rFonts w:ascii="Times New Roman" w:hAnsi="Times New Roman" w:cs="Times New Roman"/>
          <w:sz w:val="24"/>
          <w:szCs w:val="24"/>
        </w:rPr>
        <w:t xml:space="preserve">To assist in elucidating the scope of the word 'about', the Explanatory Memorandum of the </w:t>
      </w:r>
      <w:r w:rsidRPr="3278B023">
        <w:rPr>
          <w:rFonts w:ascii="Times New Roman" w:hAnsi="Times New Roman" w:cs="Times New Roman"/>
          <w:i/>
          <w:iCs/>
          <w:sz w:val="24"/>
          <w:szCs w:val="24"/>
        </w:rPr>
        <w:t>Privacy Amendment (Enhancing Privacy Protection) Bill 2012</w:t>
      </w:r>
      <w:r w:rsidR="717F6D6E" w:rsidRPr="3278B023">
        <w:rPr>
          <w:rFonts w:ascii="Times New Roman" w:hAnsi="Times New Roman" w:cs="Times New Roman"/>
          <w:i/>
          <w:iCs/>
          <w:sz w:val="24"/>
          <w:szCs w:val="24"/>
        </w:rPr>
        <w:t xml:space="preserve"> </w:t>
      </w:r>
      <w:r w:rsidR="717F6D6E" w:rsidRPr="3278B023">
        <w:rPr>
          <w:rFonts w:ascii="Times New Roman" w:hAnsi="Times New Roman" w:cs="Times New Roman"/>
          <w:sz w:val="24"/>
          <w:szCs w:val="24"/>
        </w:rPr>
        <w:t>(</w:t>
      </w:r>
      <w:proofErr w:type="spellStart"/>
      <w:r w:rsidR="717F6D6E" w:rsidRPr="3278B023">
        <w:rPr>
          <w:rFonts w:ascii="Times New Roman" w:hAnsi="Times New Roman" w:cs="Times New Roman"/>
          <w:sz w:val="24"/>
          <w:szCs w:val="24"/>
        </w:rPr>
        <w:t>Cth</w:t>
      </w:r>
      <w:proofErr w:type="spellEnd"/>
      <w:r w:rsidR="717F6D6E" w:rsidRPr="3278B023">
        <w:rPr>
          <w:rFonts w:ascii="Times New Roman" w:hAnsi="Times New Roman" w:cs="Times New Roman"/>
          <w:sz w:val="24"/>
          <w:szCs w:val="24"/>
        </w:rPr>
        <w:t>)</w:t>
      </w:r>
      <w:r w:rsidR="00F0353C" w:rsidRPr="009965F7">
        <w:rPr>
          <w:rStyle w:val="FootnoteReference"/>
          <w:rFonts w:ascii="Times New Roman" w:hAnsi="Times New Roman" w:cs="Times New Roman"/>
          <w:sz w:val="24"/>
          <w:szCs w:val="24"/>
        </w:rPr>
        <w:footnoteReference w:id="4"/>
      </w:r>
      <w:r w:rsidRPr="009965F7">
        <w:rPr>
          <w:rFonts w:ascii="Times New Roman" w:hAnsi="Times New Roman" w:cs="Times New Roman"/>
          <w:sz w:val="24"/>
          <w:szCs w:val="24"/>
        </w:rPr>
        <w:t xml:space="preserve"> outlines two steps to determine whether information is personal information under the current Privacy Act:</w:t>
      </w:r>
    </w:p>
    <w:p w14:paraId="21CC4BF9" w14:textId="08F8322C" w:rsidR="00463487" w:rsidRPr="009965F7" w:rsidRDefault="00463487" w:rsidP="00463487">
      <w:pPr>
        <w:numPr>
          <w:ilvl w:val="0"/>
          <w:numId w:val="14"/>
        </w:numPr>
        <w:rPr>
          <w:rFonts w:ascii="Times New Roman" w:hAnsi="Times New Roman" w:cs="Times New Roman"/>
          <w:sz w:val="24"/>
          <w:szCs w:val="24"/>
        </w:rPr>
      </w:pPr>
      <w:r w:rsidRPr="009965F7">
        <w:rPr>
          <w:rFonts w:ascii="Times New Roman" w:hAnsi="Times New Roman" w:cs="Times New Roman"/>
          <w:sz w:val="24"/>
          <w:szCs w:val="24"/>
        </w:rPr>
        <w:t>Whether there is a sufficient nexus between the information and the individual.</w:t>
      </w:r>
    </w:p>
    <w:p w14:paraId="358B56B7" w14:textId="5EA3B018" w:rsidR="00463487" w:rsidRPr="009965F7" w:rsidRDefault="00463487" w:rsidP="00463487">
      <w:pPr>
        <w:numPr>
          <w:ilvl w:val="0"/>
          <w:numId w:val="14"/>
        </w:numPr>
        <w:rPr>
          <w:rFonts w:ascii="Times New Roman" w:hAnsi="Times New Roman" w:cs="Times New Roman"/>
          <w:sz w:val="24"/>
          <w:szCs w:val="24"/>
        </w:rPr>
      </w:pPr>
      <w:r w:rsidRPr="009965F7">
        <w:rPr>
          <w:rFonts w:ascii="Times New Roman" w:hAnsi="Times New Roman" w:cs="Times New Roman"/>
          <w:sz w:val="24"/>
          <w:szCs w:val="24"/>
        </w:rPr>
        <w:t>The cost, difficulty, practicality, and likelihood that the information will be linked to identify that individual.</w:t>
      </w:r>
    </w:p>
    <w:p w14:paraId="317AB096" w14:textId="0415E574" w:rsidR="00B64D9F" w:rsidRPr="00912710" w:rsidRDefault="00B64D9F">
      <w:pPr>
        <w:rPr>
          <w:rFonts w:ascii="Times New Roman" w:hAnsi="Times New Roman" w:cs="Times New Roman"/>
          <w:sz w:val="24"/>
          <w:szCs w:val="24"/>
        </w:rPr>
      </w:pPr>
    </w:p>
    <w:sectPr w:rsidR="00B64D9F" w:rsidRPr="009127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e Hadley" w:date="2025-01-13T11:24:00Z" w:initials="MH">
    <w:p w14:paraId="37789701" w14:textId="77777777" w:rsidR="00E8281B" w:rsidRDefault="00504BAF" w:rsidP="00E8281B">
      <w:pPr>
        <w:pStyle w:val="CommentText"/>
      </w:pPr>
      <w:r>
        <w:rPr>
          <w:rStyle w:val="CommentReference"/>
        </w:rPr>
        <w:annotationRef/>
      </w:r>
      <w:r w:rsidR="00E8281B">
        <w:t xml:space="preserve">This is the existing paragraph at the end of the APPs section. </w:t>
      </w:r>
      <w:hyperlink r:id="rId1" w:history="1">
        <w:r w:rsidR="00E8281B" w:rsidRPr="001D0670">
          <w:rPr>
            <w:rStyle w:val="Hyperlink"/>
          </w:rPr>
          <w:t>https://wikijuris.net/cyberlaw/privacy/#:~:text=There%20has%20been,data%20protection%20law</w:t>
        </w:r>
      </w:hyperlink>
      <w:r w:rsidR="00E8281B">
        <w:t>.)</w:t>
      </w:r>
    </w:p>
    <w:p w14:paraId="2845DDD4" w14:textId="77777777" w:rsidR="00E8281B" w:rsidRDefault="00E8281B" w:rsidP="00E8281B">
      <w:pPr>
        <w:pStyle w:val="CommentText"/>
      </w:pPr>
      <w:r>
        <w:t xml:space="preserve"> </w:t>
      </w:r>
    </w:p>
    <w:p w14:paraId="025689DA" w14:textId="77777777" w:rsidR="00E8281B" w:rsidRDefault="00E8281B" w:rsidP="00E8281B">
      <w:pPr>
        <w:pStyle w:val="CommentText"/>
      </w:pPr>
      <w:r>
        <w:t>Leave it in and have the Privacy Commissioner v Telstra Corp  case follow (maybe in a text box?)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5689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49993F" w16cex:dateUtc="2025-01-13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5689DA" w16cid:durableId="704999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BD72C" w14:textId="77777777" w:rsidR="007D639D" w:rsidRDefault="007D639D" w:rsidP="00512C40">
      <w:pPr>
        <w:spacing w:after="0" w:line="240" w:lineRule="auto"/>
      </w:pPr>
      <w:r>
        <w:separator/>
      </w:r>
    </w:p>
  </w:endnote>
  <w:endnote w:type="continuationSeparator" w:id="0">
    <w:p w14:paraId="662AECF8" w14:textId="77777777" w:rsidR="007D639D" w:rsidRDefault="007D639D" w:rsidP="0051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592B4" w14:textId="77777777" w:rsidR="007D639D" w:rsidRDefault="007D639D" w:rsidP="00512C40">
      <w:pPr>
        <w:spacing w:after="0" w:line="240" w:lineRule="auto"/>
      </w:pPr>
      <w:r>
        <w:separator/>
      </w:r>
    </w:p>
  </w:footnote>
  <w:footnote w:type="continuationSeparator" w:id="0">
    <w:p w14:paraId="51DD1133" w14:textId="77777777" w:rsidR="007D639D" w:rsidRDefault="007D639D" w:rsidP="00512C40">
      <w:pPr>
        <w:spacing w:after="0" w:line="240" w:lineRule="auto"/>
      </w:pPr>
      <w:r>
        <w:continuationSeparator/>
      </w:r>
    </w:p>
  </w:footnote>
  <w:footnote w:id="1">
    <w:p w14:paraId="48FACE20" w14:textId="77777777" w:rsidR="00192904" w:rsidRPr="007410E8" w:rsidRDefault="00192904" w:rsidP="00192904">
      <w:pPr>
        <w:pStyle w:val="FootnoteText"/>
        <w:rPr>
          <w:rFonts w:ascii="Times New Roman" w:hAnsi="Times New Roman" w:cs="Times New Roman"/>
        </w:rPr>
      </w:pPr>
      <w:r w:rsidRPr="007410E8">
        <w:rPr>
          <w:rStyle w:val="FootnoteReference"/>
          <w:rFonts w:ascii="Times New Roman" w:hAnsi="Times New Roman" w:cs="Times New Roman"/>
        </w:rPr>
        <w:footnoteRef/>
      </w:r>
      <w:r w:rsidRPr="007410E8">
        <w:rPr>
          <w:rFonts w:ascii="Times New Roman" w:hAnsi="Times New Roman" w:cs="Times New Roman"/>
        </w:rPr>
        <w:t xml:space="preserve"> </w:t>
      </w:r>
      <w:r w:rsidRPr="007410E8">
        <w:rPr>
          <w:rFonts w:ascii="Times New Roman" w:hAnsi="Times New Roman" w:cs="Times New Roman"/>
          <w:i/>
          <w:iCs/>
        </w:rPr>
        <w:t xml:space="preserve">Privacy Commissioner v Telstra Corporation Ltd </w:t>
      </w:r>
      <w:r w:rsidRPr="007410E8">
        <w:rPr>
          <w:rFonts w:ascii="Times New Roman" w:hAnsi="Times New Roman" w:cs="Times New Roman"/>
        </w:rPr>
        <w:t>[2017] FCAFC 4.</w:t>
      </w:r>
    </w:p>
  </w:footnote>
  <w:footnote w:id="2">
    <w:p w14:paraId="7E506827" w14:textId="77777777" w:rsidR="00504BAF" w:rsidRPr="009825EB" w:rsidRDefault="00504BAF" w:rsidP="00504BAF">
      <w:pPr>
        <w:pStyle w:val="FootnoteText"/>
        <w:rPr>
          <w:rFonts w:ascii="Times New Roman" w:hAnsi="Times New Roman" w:cs="Times New Roman"/>
        </w:rPr>
      </w:pPr>
      <w:r w:rsidRPr="009825EB">
        <w:rPr>
          <w:rStyle w:val="FootnoteReference"/>
          <w:rFonts w:ascii="Times New Roman" w:hAnsi="Times New Roman" w:cs="Times New Roman"/>
        </w:rPr>
        <w:footnoteRef/>
      </w:r>
      <w:r w:rsidRPr="009825EB">
        <w:rPr>
          <w:rFonts w:ascii="Times New Roman" w:hAnsi="Times New Roman" w:cs="Times New Roman"/>
        </w:rPr>
        <w:t xml:space="preserve"> Office of the Australian Information Com</w:t>
      </w:r>
      <w:r>
        <w:rPr>
          <w:rFonts w:ascii="Times New Roman" w:hAnsi="Times New Roman" w:cs="Times New Roman"/>
        </w:rPr>
        <w:t>m</w:t>
      </w:r>
      <w:r w:rsidRPr="009825EB">
        <w:rPr>
          <w:rFonts w:ascii="Times New Roman" w:hAnsi="Times New Roman" w:cs="Times New Roman"/>
        </w:rPr>
        <w:t>issioner. (2019). </w:t>
      </w:r>
      <w:r w:rsidRPr="009825EB">
        <w:rPr>
          <w:rFonts w:ascii="Times New Roman" w:hAnsi="Times New Roman" w:cs="Times New Roman"/>
          <w:i/>
          <w:iCs/>
        </w:rPr>
        <w:t>Chapter 13: APP 13 Correction of personal information</w:t>
      </w:r>
      <w:r w:rsidRPr="009825EB">
        <w:rPr>
          <w:rFonts w:ascii="Times New Roman" w:hAnsi="Times New Roman" w:cs="Times New Roman"/>
        </w:rPr>
        <w:t xml:space="preserve">. Australian Government. Available at: </w:t>
      </w:r>
      <w:hyperlink r:id="rId1" w:history="1">
        <w:r w:rsidRPr="009825EB">
          <w:rPr>
            <w:rStyle w:val="Hyperlink"/>
            <w:rFonts w:ascii="Times New Roman" w:hAnsi="Times New Roman" w:cs="Times New Roman"/>
          </w:rPr>
          <w:t>https://www.oaic.gov.au/privacy/australian-privacy-principles/australian-privacy-principles-guidelines/chapter-13-app-13-correction-of-personal-information</w:t>
        </w:r>
      </w:hyperlink>
      <w:r w:rsidRPr="009825EB">
        <w:rPr>
          <w:rFonts w:ascii="Times New Roman" w:hAnsi="Times New Roman" w:cs="Times New Roman"/>
        </w:rPr>
        <w:t xml:space="preserve">. </w:t>
      </w:r>
    </w:p>
  </w:footnote>
  <w:footnote w:id="3">
    <w:p w14:paraId="6DB8902F" w14:textId="77777777" w:rsidR="00504BAF" w:rsidRDefault="00504BAF" w:rsidP="00504BAF">
      <w:pPr>
        <w:pStyle w:val="FootnoteText"/>
      </w:pPr>
      <w:r w:rsidRPr="009825EB">
        <w:rPr>
          <w:rStyle w:val="FootnoteReference"/>
          <w:rFonts w:ascii="Times New Roman" w:hAnsi="Times New Roman" w:cs="Times New Roman"/>
        </w:rPr>
        <w:footnoteRef/>
      </w:r>
      <w:r w:rsidRPr="009825EB">
        <w:rPr>
          <w:rFonts w:ascii="Times New Roman" w:hAnsi="Times New Roman" w:cs="Times New Roman"/>
        </w:rPr>
        <w:t xml:space="preserve"> </w:t>
      </w:r>
      <w:r>
        <w:rPr>
          <w:rFonts w:ascii="Times New Roman" w:hAnsi="Times New Roman" w:cs="Times New Roman"/>
        </w:rPr>
        <w:t xml:space="preserve">Normann </w:t>
      </w:r>
      <w:proofErr w:type="spellStart"/>
      <w:r>
        <w:rPr>
          <w:rFonts w:ascii="Times New Roman" w:hAnsi="Times New Roman" w:cs="Times New Roman"/>
        </w:rPr>
        <w:t>Witzleb</w:t>
      </w:r>
      <w:proofErr w:type="spellEnd"/>
      <w:r>
        <w:rPr>
          <w:rFonts w:ascii="Times New Roman" w:hAnsi="Times New Roman" w:cs="Times New Roman"/>
        </w:rPr>
        <w:t xml:space="preserve"> and Julian Wagner. (2018).</w:t>
      </w:r>
      <w:r w:rsidRPr="009825EB">
        <w:rPr>
          <w:rFonts w:ascii="Times New Roman" w:hAnsi="Times New Roman" w:cs="Times New Roman"/>
        </w:rPr>
        <w:t xml:space="preserve"> </w:t>
      </w:r>
      <w:r w:rsidRPr="007410E8">
        <w:rPr>
          <w:rFonts w:ascii="Times New Roman" w:hAnsi="Times New Roman" w:cs="Times New Roman"/>
          <w:i/>
          <w:iCs/>
        </w:rPr>
        <w:t>When is Personal Data 'About' or 'Relating To' an Individual? A Comparison of Australian, Canadian and EU Data Protection and Privacy Laws</w:t>
      </w:r>
      <w:r>
        <w:rPr>
          <w:rFonts w:ascii="Times New Roman" w:hAnsi="Times New Roman" w:cs="Times New Roman"/>
        </w:rPr>
        <w:t xml:space="preserve">. </w:t>
      </w:r>
      <w:r w:rsidRPr="009825EB">
        <w:rPr>
          <w:rFonts w:ascii="Times New Roman" w:hAnsi="Times New Roman" w:cs="Times New Roman"/>
        </w:rPr>
        <w:t>Monash University Faculty of Law Legal Studies Research Paper No. 3189376, Available at: </w:t>
      </w:r>
      <w:hyperlink r:id="rId2" w:tgtFrame="_blank" w:history="1">
        <w:r w:rsidRPr="009825EB">
          <w:rPr>
            <w:rStyle w:val="Hyperlink"/>
            <w:rFonts w:ascii="Times New Roman" w:hAnsi="Times New Roman" w:cs="Times New Roman"/>
          </w:rPr>
          <w:t>https://ssrn.com/abstract=3189376</w:t>
        </w:r>
      </w:hyperlink>
      <w:r w:rsidRPr="009825EB">
        <w:rPr>
          <w:rFonts w:ascii="Times New Roman" w:hAnsi="Times New Roman" w:cs="Times New Roman"/>
        </w:rPr>
        <w:t> or </w:t>
      </w:r>
      <w:hyperlink r:id="rId3" w:tgtFrame="_blank" w:history="1">
        <w:r w:rsidRPr="009825EB">
          <w:rPr>
            <w:rStyle w:val="Hyperlink"/>
            <w:rFonts w:ascii="Times New Roman" w:hAnsi="Times New Roman" w:cs="Times New Roman"/>
          </w:rPr>
          <w:t>http://dx.doi.org/10.2139/ssrn.3189376</w:t>
        </w:r>
      </w:hyperlink>
      <w:r>
        <w:t>.</w:t>
      </w:r>
    </w:p>
  </w:footnote>
  <w:footnote w:id="4">
    <w:p w14:paraId="0D9063BC" w14:textId="7453CB3E" w:rsidR="00F0353C" w:rsidRPr="009825EB" w:rsidRDefault="00F0353C">
      <w:pPr>
        <w:pStyle w:val="FootnoteText"/>
        <w:rPr>
          <w:rFonts w:ascii="Times New Roman" w:hAnsi="Times New Roman" w:cs="Times New Roman"/>
        </w:rPr>
      </w:pPr>
      <w:r w:rsidRPr="009825EB">
        <w:rPr>
          <w:rStyle w:val="FootnoteReference"/>
          <w:rFonts w:ascii="Times New Roman" w:hAnsi="Times New Roman" w:cs="Times New Roman"/>
        </w:rPr>
        <w:footnoteRef/>
      </w:r>
      <w:r w:rsidR="00AC4C1B">
        <w:rPr>
          <w:rFonts w:ascii="Times New Roman" w:hAnsi="Times New Roman" w:cs="Times New Roman"/>
        </w:rPr>
        <w:t xml:space="preserve">Parliament of Australia. (2012-13). </w:t>
      </w:r>
      <w:r w:rsidR="00AC4C1B">
        <w:rPr>
          <w:rFonts w:ascii="Times New Roman" w:hAnsi="Times New Roman" w:cs="Times New Roman"/>
          <w:i/>
          <w:iCs/>
        </w:rPr>
        <w:t xml:space="preserve">Privacy Amendment (Enhancing Privacy Protection) Bill 2012. </w:t>
      </w:r>
      <w:r w:rsidR="00AC4C1B">
        <w:rPr>
          <w:rFonts w:ascii="Times New Roman" w:hAnsi="Times New Roman" w:cs="Times New Roman"/>
        </w:rPr>
        <w:t>Available at:</w:t>
      </w:r>
      <w:r w:rsidRPr="009825EB">
        <w:rPr>
          <w:rFonts w:ascii="Times New Roman" w:hAnsi="Times New Roman" w:cs="Times New Roman"/>
        </w:rPr>
        <w:t xml:space="preserve"> </w:t>
      </w:r>
      <w:hyperlink r:id="rId4" w:anchor="_Toc340068484" w:history="1">
        <w:r w:rsidR="00AC4C1B" w:rsidRPr="001D44A8">
          <w:rPr>
            <w:rStyle w:val="Hyperlink"/>
            <w:rFonts w:ascii="Times New Roman" w:hAnsi="Times New Roman" w:cs="Times New Roman"/>
          </w:rPr>
          <w:t>https://www.aph.gov.au/Parliamentary_Business/Bills_Legislation/bd/bd1213a/13bd020#_Toc340068484</w:t>
        </w:r>
      </w:hyperlink>
      <w:r w:rsidR="000A7695">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7857"/>
    <w:multiLevelType w:val="multilevel"/>
    <w:tmpl w:val="ECFC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6F2E"/>
    <w:multiLevelType w:val="hybridMultilevel"/>
    <w:tmpl w:val="567A09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C65503"/>
    <w:multiLevelType w:val="hybridMultilevel"/>
    <w:tmpl w:val="D89EB0B6"/>
    <w:lvl w:ilvl="0" w:tplc="388E1FB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1A69A4"/>
    <w:multiLevelType w:val="multilevel"/>
    <w:tmpl w:val="FBD8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35C94"/>
    <w:multiLevelType w:val="hybridMultilevel"/>
    <w:tmpl w:val="2BC4418C"/>
    <w:lvl w:ilvl="0" w:tplc="CB7A9C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5C65E5"/>
    <w:multiLevelType w:val="multilevel"/>
    <w:tmpl w:val="816A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57431"/>
    <w:multiLevelType w:val="multilevel"/>
    <w:tmpl w:val="7D78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01C76"/>
    <w:multiLevelType w:val="hybridMultilevel"/>
    <w:tmpl w:val="AAA86C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5338C5"/>
    <w:multiLevelType w:val="multilevel"/>
    <w:tmpl w:val="4862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84F4C"/>
    <w:multiLevelType w:val="hybridMultilevel"/>
    <w:tmpl w:val="959AB586"/>
    <w:lvl w:ilvl="0" w:tplc="E8EE7B20">
      <w:start w:val="1"/>
      <w:numFmt w:val="bullet"/>
      <w:lvlText w:val="•"/>
      <w:lvlJc w:val="left"/>
      <w:pPr>
        <w:ind w:left="720" w:hanging="360"/>
      </w:pPr>
      <w:rPr>
        <w:rFonts w:ascii="Symbol" w:eastAsia="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F81E29"/>
    <w:multiLevelType w:val="hybridMultilevel"/>
    <w:tmpl w:val="567A0978"/>
    <w:lvl w:ilvl="0" w:tplc="1D44169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7DC4BE4"/>
    <w:multiLevelType w:val="multilevel"/>
    <w:tmpl w:val="3910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94053"/>
    <w:multiLevelType w:val="multilevel"/>
    <w:tmpl w:val="D874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8790E"/>
    <w:multiLevelType w:val="multilevel"/>
    <w:tmpl w:val="BE56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193F0E"/>
    <w:multiLevelType w:val="multilevel"/>
    <w:tmpl w:val="7444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894186">
    <w:abstractNumId w:val="7"/>
  </w:num>
  <w:num w:numId="2" w16cid:durableId="2056612081">
    <w:abstractNumId w:val="9"/>
  </w:num>
  <w:num w:numId="3" w16cid:durableId="506478801">
    <w:abstractNumId w:val="4"/>
  </w:num>
  <w:num w:numId="4" w16cid:durableId="1511605048">
    <w:abstractNumId w:val="0"/>
  </w:num>
  <w:num w:numId="5" w16cid:durableId="2102337771">
    <w:abstractNumId w:val="3"/>
  </w:num>
  <w:num w:numId="6" w16cid:durableId="1284270110">
    <w:abstractNumId w:val="5"/>
  </w:num>
  <w:num w:numId="7" w16cid:durableId="1433940444">
    <w:abstractNumId w:val="10"/>
  </w:num>
  <w:num w:numId="8" w16cid:durableId="2005819798">
    <w:abstractNumId w:val="1"/>
  </w:num>
  <w:num w:numId="9" w16cid:durableId="53898626">
    <w:abstractNumId w:val="14"/>
  </w:num>
  <w:num w:numId="10" w16cid:durableId="816531232">
    <w:abstractNumId w:val="11"/>
  </w:num>
  <w:num w:numId="11" w16cid:durableId="1995529274">
    <w:abstractNumId w:val="6"/>
  </w:num>
  <w:num w:numId="12" w16cid:durableId="694888847">
    <w:abstractNumId w:val="2"/>
  </w:num>
  <w:num w:numId="13" w16cid:durableId="1025592594">
    <w:abstractNumId w:val="8"/>
  </w:num>
  <w:num w:numId="14" w16cid:durableId="907574409">
    <w:abstractNumId w:val="13"/>
  </w:num>
  <w:num w:numId="15" w16cid:durableId="103280755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e Hadley">
    <w15:presenceInfo w15:providerId="AD" w15:userId="S::mkh799@newcastle.edu.au::adfdfa6f-f91d-41fe-b5cc-d8d013c3d8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AA"/>
    <w:rsid w:val="000174CD"/>
    <w:rsid w:val="000209E0"/>
    <w:rsid w:val="0002467D"/>
    <w:rsid w:val="00024CFC"/>
    <w:rsid w:val="00026557"/>
    <w:rsid w:val="00026834"/>
    <w:rsid w:val="0004241F"/>
    <w:rsid w:val="000549E1"/>
    <w:rsid w:val="0005660B"/>
    <w:rsid w:val="000625D9"/>
    <w:rsid w:val="000651F8"/>
    <w:rsid w:val="00080749"/>
    <w:rsid w:val="000A5738"/>
    <w:rsid w:val="000A7695"/>
    <w:rsid w:val="000C1599"/>
    <w:rsid w:val="000C3F80"/>
    <w:rsid w:val="000C4FBE"/>
    <w:rsid w:val="000E60AB"/>
    <w:rsid w:val="00120D13"/>
    <w:rsid w:val="001214CF"/>
    <w:rsid w:val="00123AC6"/>
    <w:rsid w:val="0013269A"/>
    <w:rsid w:val="00142451"/>
    <w:rsid w:val="00142A19"/>
    <w:rsid w:val="0015237A"/>
    <w:rsid w:val="00152DAB"/>
    <w:rsid w:val="00154E93"/>
    <w:rsid w:val="00171464"/>
    <w:rsid w:val="00171798"/>
    <w:rsid w:val="00192904"/>
    <w:rsid w:val="0019377E"/>
    <w:rsid w:val="00193E6C"/>
    <w:rsid w:val="00194BA5"/>
    <w:rsid w:val="00195CFB"/>
    <w:rsid w:val="001A2BFC"/>
    <w:rsid w:val="001A5CE9"/>
    <w:rsid w:val="001B7796"/>
    <w:rsid w:val="001E1494"/>
    <w:rsid w:val="001F434E"/>
    <w:rsid w:val="00213020"/>
    <w:rsid w:val="002255C2"/>
    <w:rsid w:val="00232F5C"/>
    <w:rsid w:val="0023710E"/>
    <w:rsid w:val="00242960"/>
    <w:rsid w:val="00257D78"/>
    <w:rsid w:val="002606AA"/>
    <w:rsid w:val="0027104E"/>
    <w:rsid w:val="002A09C2"/>
    <w:rsid w:val="002B6A5E"/>
    <w:rsid w:val="002B7E36"/>
    <w:rsid w:val="002C35F7"/>
    <w:rsid w:val="002D4836"/>
    <w:rsid w:val="00337259"/>
    <w:rsid w:val="003563BF"/>
    <w:rsid w:val="003752F2"/>
    <w:rsid w:val="0038375B"/>
    <w:rsid w:val="00396F5D"/>
    <w:rsid w:val="003B27A5"/>
    <w:rsid w:val="003D5254"/>
    <w:rsid w:val="003E4133"/>
    <w:rsid w:val="003F04A1"/>
    <w:rsid w:val="00401483"/>
    <w:rsid w:val="004153AB"/>
    <w:rsid w:val="00422043"/>
    <w:rsid w:val="00437205"/>
    <w:rsid w:val="00440AE2"/>
    <w:rsid w:val="0044427B"/>
    <w:rsid w:val="00463487"/>
    <w:rsid w:val="00467250"/>
    <w:rsid w:val="0047327B"/>
    <w:rsid w:val="00483AF4"/>
    <w:rsid w:val="00486BD1"/>
    <w:rsid w:val="00494C24"/>
    <w:rsid w:val="004970B4"/>
    <w:rsid w:val="004A4CCA"/>
    <w:rsid w:val="004A7B15"/>
    <w:rsid w:val="004B357E"/>
    <w:rsid w:val="004C1ADD"/>
    <w:rsid w:val="004D0565"/>
    <w:rsid w:val="00504BAF"/>
    <w:rsid w:val="005052D8"/>
    <w:rsid w:val="00512C40"/>
    <w:rsid w:val="00514FDE"/>
    <w:rsid w:val="00542204"/>
    <w:rsid w:val="00551087"/>
    <w:rsid w:val="00552BE2"/>
    <w:rsid w:val="00565376"/>
    <w:rsid w:val="00576032"/>
    <w:rsid w:val="00581F18"/>
    <w:rsid w:val="0059020F"/>
    <w:rsid w:val="005A05A1"/>
    <w:rsid w:val="005B3466"/>
    <w:rsid w:val="005C7331"/>
    <w:rsid w:val="005D22F2"/>
    <w:rsid w:val="005D3988"/>
    <w:rsid w:val="0061354E"/>
    <w:rsid w:val="00631ABF"/>
    <w:rsid w:val="0063429D"/>
    <w:rsid w:val="0064315D"/>
    <w:rsid w:val="00643F15"/>
    <w:rsid w:val="00652D53"/>
    <w:rsid w:val="00673B3C"/>
    <w:rsid w:val="00674AB0"/>
    <w:rsid w:val="00680970"/>
    <w:rsid w:val="00694962"/>
    <w:rsid w:val="006B7863"/>
    <w:rsid w:val="006C460F"/>
    <w:rsid w:val="006D0B9E"/>
    <w:rsid w:val="00705C8C"/>
    <w:rsid w:val="00717020"/>
    <w:rsid w:val="007410E8"/>
    <w:rsid w:val="007532B9"/>
    <w:rsid w:val="007538D6"/>
    <w:rsid w:val="007544CD"/>
    <w:rsid w:val="007B3F23"/>
    <w:rsid w:val="007B4C80"/>
    <w:rsid w:val="007B650F"/>
    <w:rsid w:val="007D639D"/>
    <w:rsid w:val="007F0FF8"/>
    <w:rsid w:val="00817F57"/>
    <w:rsid w:val="00830093"/>
    <w:rsid w:val="008300EA"/>
    <w:rsid w:val="00854889"/>
    <w:rsid w:val="008B6B95"/>
    <w:rsid w:val="008D1CDD"/>
    <w:rsid w:val="008D2EAD"/>
    <w:rsid w:val="008D7017"/>
    <w:rsid w:val="008E321D"/>
    <w:rsid w:val="008F51E3"/>
    <w:rsid w:val="00905C5D"/>
    <w:rsid w:val="00912710"/>
    <w:rsid w:val="009129D6"/>
    <w:rsid w:val="00915020"/>
    <w:rsid w:val="009730E8"/>
    <w:rsid w:val="00973E56"/>
    <w:rsid w:val="0098226A"/>
    <w:rsid w:val="009825EB"/>
    <w:rsid w:val="009852AA"/>
    <w:rsid w:val="00991469"/>
    <w:rsid w:val="009965F7"/>
    <w:rsid w:val="009A17D1"/>
    <w:rsid w:val="009C0047"/>
    <w:rsid w:val="009C34CB"/>
    <w:rsid w:val="009D21C9"/>
    <w:rsid w:val="009D3CFA"/>
    <w:rsid w:val="009D6153"/>
    <w:rsid w:val="009E0938"/>
    <w:rsid w:val="009E50F6"/>
    <w:rsid w:val="009E6593"/>
    <w:rsid w:val="009E73C5"/>
    <w:rsid w:val="00A23934"/>
    <w:rsid w:val="00A2393B"/>
    <w:rsid w:val="00A2632B"/>
    <w:rsid w:val="00A44129"/>
    <w:rsid w:val="00A52867"/>
    <w:rsid w:val="00AA0895"/>
    <w:rsid w:val="00AA4740"/>
    <w:rsid w:val="00AA56C9"/>
    <w:rsid w:val="00AB3FCF"/>
    <w:rsid w:val="00AC0B32"/>
    <w:rsid w:val="00AC4C1B"/>
    <w:rsid w:val="00AC66C6"/>
    <w:rsid w:val="00AC7731"/>
    <w:rsid w:val="00AD39B4"/>
    <w:rsid w:val="00AF16D2"/>
    <w:rsid w:val="00AF39DC"/>
    <w:rsid w:val="00B12979"/>
    <w:rsid w:val="00B40EA6"/>
    <w:rsid w:val="00B458F2"/>
    <w:rsid w:val="00B500FC"/>
    <w:rsid w:val="00B50230"/>
    <w:rsid w:val="00B64D9F"/>
    <w:rsid w:val="00B66B51"/>
    <w:rsid w:val="00B83388"/>
    <w:rsid w:val="00B92C38"/>
    <w:rsid w:val="00B92F31"/>
    <w:rsid w:val="00BC39CD"/>
    <w:rsid w:val="00BD3F80"/>
    <w:rsid w:val="00BD47A6"/>
    <w:rsid w:val="00BD7526"/>
    <w:rsid w:val="00BE0B27"/>
    <w:rsid w:val="00BE2406"/>
    <w:rsid w:val="00BF4875"/>
    <w:rsid w:val="00C10E3E"/>
    <w:rsid w:val="00C20D6E"/>
    <w:rsid w:val="00C41B14"/>
    <w:rsid w:val="00C550BF"/>
    <w:rsid w:val="00C65529"/>
    <w:rsid w:val="00C72FCC"/>
    <w:rsid w:val="00C76A66"/>
    <w:rsid w:val="00C9492A"/>
    <w:rsid w:val="00CC0674"/>
    <w:rsid w:val="00CC6CA0"/>
    <w:rsid w:val="00CD0932"/>
    <w:rsid w:val="00CD387F"/>
    <w:rsid w:val="00CD5616"/>
    <w:rsid w:val="00CE515F"/>
    <w:rsid w:val="00CF1D68"/>
    <w:rsid w:val="00CF3AE8"/>
    <w:rsid w:val="00CF441F"/>
    <w:rsid w:val="00D03244"/>
    <w:rsid w:val="00D14265"/>
    <w:rsid w:val="00D6252F"/>
    <w:rsid w:val="00D87E9B"/>
    <w:rsid w:val="00DA5E6C"/>
    <w:rsid w:val="00DE08BB"/>
    <w:rsid w:val="00DF3813"/>
    <w:rsid w:val="00DF4472"/>
    <w:rsid w:val="00DF60D5"/>
    <w:rsid w:val="00E262DC"/>
    <w:rsid w:val="00E44165"/>
    <w:rsid w:val="00E6045E"/>
    <w:rsid w:val="00E70478"/>
    <w:rsid w:val="00E8281B"/>
    <w:rsid w:val="00E8687E"/>
    <w:rsid w:val="00E922E6"/>
    <w:rsid w:val="00EA002B"/>
    <w:rsid w:val="00EA0B4F"/>
    <w:rsid w:val="00EB6C7D"/>
    <w:rsid w:val="00EC53A2"/>
    <w:rsid w:val="00ED6D57"/>
    <w:rsid w:val="00F00773"/>
    <w:rsid w:val="00F0353C"/>
    <w:rsid w:val="00F31719"/>
    <w:rsid w:val="00F32642"/>
    <w:rsid w:val="00F35B5D"/>
    <w:rsid w:val="00F3624E"/>
    <w:rsid w:val="00F44A8C"/>
    <w:rsid w:val="00F51070"/>
    <w:rsid w:val="00F605D2"/>
    <w:rsid w:val="00FC2C82"/>
    <w:rsid w:val="00FC63CC"/>
    <w:rsid w:val="00FD1F63"/>
    <w:rsid w:val="00FE16F1"/>
    <w:rsid w:val="00FF519E"/>
    <w:rsid w:val="00FF792B"/>
    <w:rsid w:val="082DD802"/>
    <w:rsid w:val="3278B023"/>
    <w:rsid w:val="717F6D6E"/>
    <w:rsid w:val="727055A6"/>
    <w:rsid w:val="74CF8009"/>
    <w:rsid w:val="74F653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B6BF3"/>
  <w15:chartTrackingRefBased/>
  <w15:docId w15:val="{BB2352BF-DEAE-489F-88C9-2FB895C9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6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606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06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06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06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606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06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06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06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6AA"/>
    <w:rPr>
      <w:rFonts w:eastAsiaTheme="majorEastAsia" w:cstheme="majorBidi"/>
      <w:color w:val="272727" w:themeColor="text1" w:themeTint="D8"/>
    </w:rPr>
  </w:style>
  <w:style w:type="paragraph" w:styleId="Title">
    <w:name w:val="Title"/>
    <w:basedOn w:val="Normal"/>
    <w:next w:val="Normal"/>
    <w:link w:val="TitleChar"/>
    <w:uiPriority w:val="10"/>
    <w:qFormat/>
    <w:rsid w:val="00260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6AA"/>
    <w:pPr>
      <w:spacing w:before="160"/>
      <w:jc w:val="center"/>
    </w:pPr>
    <w:rPr>
      <w:i/>
      <w:iCs/>
      <w:color w:val="404040" w:themeColor="text1" w:themeTint="BF"/>
    </w:rPr>
  </w:style>
  <w:style w:type="character" w:customStyle="1" w:styleId="QuoteChar">
    <w:name w:val="Quote Char"/>
    <w:basedOn w:val="DefaultParagraphFont"/>
    <w:link w:val="Quote"/>
    <w:uiPriority w:val="29"/>
    <w:rsid w:val="002606AA"/>
    <w:rPr>
      <w:i/>
      <w:iCs/>
      <w:color w:val="404040" w:themeColor="text1" w:themeTint="BF"/>
    </w:rPr>
  </w:style>
  <w:style w:type="paragraph" w:styleId="ListParagraph">
    <w:name w:val="List Paragraph"/>
    <w:basedOn w:val="Normal"/>
    <w:uiPriority w:val="34"/>
    <w:qFormat/>
    <w:rsid w:val="002606AA"/>
    <w:pPr>
      <w:ind w:left="720"/>
      <w:contextualSpacing/>
    </w:pPr>
  </w:style>
  <w:style w:type="character" w:styleId="IntenseEmphasis">
    <w:name w:val="Intense Emphasis"/>
    <w:basedOn w:val="DefaultParagraphFont"/>
    <w:uiPriority w:val="21"/>
    <w:qFormat/>
    <w:rsid w:val="002606AA"/>
    <w:rPr>
      <w:i/>
      <w:iCs/>
      <w:color w:val="2F5496" w:themeColor="accent1" w:themeShade="BF"/>
    </w:rPr>
  </w:style>
  <w:style w:type="paragraph" w:styleId="IntenseQuote">
    <w:name w:val="Intense Quote"/>
    <w:basedOn w:val="Normal"/>
    <w:next w:val="Normal"/>
    <w:link w:val="IntenseQuoteChar"/>
    <w:uiPriority w:val="30"/>
    <w:qFormat/>
    <w:rsid w:val="002606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6AA"/>
    <w:rPr>
      <w:i/>
      <w:iCs/>
      <w:color w:val="2F5496" w:themeColor="accent1" w:themeShade="BF"/>
    </w:rPr>
  </w:style>
  <w:style w:type="character" w:styleId="IntenseReference">
    <w:name w:val="Intense Reference"/>
    <w:basedOn w:val="DefaultParagraphFont"/>
    <w:uiPriority w:val="32"/>
    <w:qFormat/>
    <w:rsid w:val="002606AA"/>
    <w:rPr>
      <w:b/>
      <w:bCs/>
      <w:smallCaps/>
      <w:color w:val="2F5496" w:themeColor="accent1" w:themeShade="BF"/>
      <w:spacing w:val="5"/>
    </w:rPr>
  </w:style>
  <w:style w:type="table" w:styleId="TableGrid">
    <w:name w:val="Table Grid"/>
    <w:basedOn w:val="TableNormal"/>
    <w:uiPriority w:val="39"/>
    <w:rsid w:val="0026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3988"/>
    <w:rPr>
      <w:color w:val="0563C1" w:themeColor="hyperlink"/>
      <w:u w:val="single"/>
    </w:rPr>
  </w:style>
  <w:style w:type="character" w:styleId="UnresolvedMention">
    <w:name w:val="Unresolved Mention"/>
    <w:basedOn w:val="DefaultParagraphFont"/>
    <w:uiPriority w:val="99"/>
    <w:semiHidden/>
    <w:unhideWhenUsed/>
    <w:rsid w:val="005D3988"/>
    <w:rPr>
      <w:color w:val="605E5C"/>
      <w:shd w:val="clear" w:color="auto" w:fill="E1DFDD"/>
    </w:rPr>
  </w:style>
  <w:style w:type="character" w:styleId="FollowedHyperlink">
    <w:name w:val="FollowedHyperlink"/>
    <w:basedOn w:val="DefaultParagraphFont"/>
    <w:uiPriority w:val="99"/>
    <w:semiHidden/>
    <w:unhideWhenUsed/>
    <w:rsid w:val="000209E0"/>
    <w:rPr>
      <w:color w:val="954F72" w:themeColor="followedHyperlink"/>
      <w:u w:val="single"/>
    </w:rPr>
  </w:style>
  <w:style w:type="character" w:styleId="Strong">
    <w:name w:val="Strong"/>
    <w:basedOn w:val="DefaultParagraphFont"/>
    <w:uiPriority w:val="22"/>
    <w:qFormat/>
    <w:rsid w:val="00C20D6E"/>
    <w:rPr>
      <w:b/>
      <w:bCs/>
    </w:rPr>
  </w:style>
  <w:style w:type="paragraph" w:styleId="FootnoteText">
    <w:name w:val="footnote text"/>
    <w:basedOn w:val="Normal"/>
    <w:link w:val="FootnoteTextChar"/>
    <w:uiPriority w:val="99"/>
    <w:semiHidden/>
    <w:unhideWhenUsed/>
    <w:rsid w:val="00512C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2C40"/>
    <w:rPr>
      <w:sz w:val="20"/>
      <w:szCs w:val="20"/>
    </w:rPr>
  </w:style>
  <w:style w:type="character" w:styleId="FootnoteReference">
    <w:name w:val="footnote reference"/>
    <w:basedOn w:val="DefaultParagraphFont"/>
    <w:uiPriority w:val="99"/>
    <w:semiHidden/>
    <w:unhideWhenUsed/>
    <w:rsid w:val="00512C40"/>
    <w:rPr>
      <w:vertAlign w:val="superscript"/>
    </w:rPr>
  </w:style>
  <w:style w:type="character" w:styleId="CommentReference">
    <w:name w:val="annotation reference"/>
    <w:basedOn w:val="DefaultParagraphFont"/>
    <w:uiPriority w:val="99"/>
    <w:semiHidden/>
    <w:unhideWhenUsed/>
    <w:rsid w:val="00504BAF"/>
    <w:rPr>
      <w:sz w:val="16"/>
      <w:szCs w:val="16"/>
    </w:rPr>
  </w:style>
  <w:style w:type="paragraph" w:styleId="CommentText">
    <w:name w:val="annotation text"/>
    <w:basedOn w:val="Normal"/>
    <w:link w:val="CommentTextChar"/>
    <w:uiPriority w:val="99"/>
    <w:unhideWhenUsed/>
    <w:rsid w:val="00504BAF"/>
    <w:pPr>
      <w:spacing w:line="240" w:lineRule="auto"/>
    </w:pPr>
    <w:rPr>
      <w:sz w:val="20"/>
      <w:szCs w:val="20"/>
    </w:rPr>
  </w:style>
  <w:style w:type="character" w:customStyle="1" w:styleId="CommentTextChar">
    <w:name w:val="Comment Text Char"/>
    <w:basedOn w:val="DefaultParagraphFont"/>
    <w:link w:val="CommentText"/>
    <w:uiPriority w:val="99"/>
    <w:rsid w:val="00504BAF"/>
    <w:rPr>
      <w:sz w:val="20"/>
      <w:szCs w:val="20"/>
    </w:rPr>
  </w:style>
  <w:style w:type="paragraph" w:styleId="CommentSubject">
    <w:name w:val="annotation subject"/>
    <w:basedOn w:val="CommentText"/>
    <w:next w:val="CommentText"/>
    <w:link w:val="CommentSubjectChar"/>
    <w:uiPriority w:val="99"/>
    <w:semiHidden/>
    <w:unhideWhenUsed/>
    <w:rsid w:val="00504BAF"/>
    <w:rPr>
      <w:b/>
      <w:bCs/>
    </w:rPr>
  </w:style>
  <w:style w:type="character" w:customStyle="1" w:styleId="CommentSubjectChar">
    <w:name w:val="Comment Subject Char"/>
    <w:basedOn w:val="CommentTextChar"/>
    <w:link w:val="CommentSubject"/>
    <w:uiPriority w:val="99"/>
    <w:semiHidden/>
    <w:rsid w:val="00504B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342">
      <w:bodyDiv w:val="1"/>
      <w:marLeft w:val="0"/>
      <w:marRight w:val="0"/>
      <w:marTop w:val="0"/>
      <w:marBottom w:val="0"/>
      <w:divBdr>
        <w:top w:val="none" w:sz="0" w:space="0" w:color="auto"/>
        <w:left w:val="none" w:sz="0" w:space="0" w:color="auto"/>
        <w:bottom w:val="none" w:sz="0" w:space="0" w:color="auto"/>
        <w:right w:val="none" w:sz="0" w:space="0" w:color="auto"/>
      </w:divBdr>
    </w:div>
    <w:div w:id="41831284">
      <w:bodyDiv w:val="1"/>
      <w:marLeft w:val="0"/>
      <w:marRight w:val="0"/>
      <w:marTop w:val="0"/>
      <w:marBottom w:val="0"/>
      <w:divBdr>
        <w:top w:val="none" w:sz="0" w:space="0" w:color="auto"/>
        <w:left w:val="none" w:sz="0" w:space="0" w:color="auto"/>
        <w:bottom w:val="none" w:sz="0" w:space="0" w:color="auto"/>
        <w:right w:val="none" w:sz="0" w:space="0" w:color="auto"/>
      </w:divBdr>
      <w:divsChild>
        <w:div w:id="1819807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11589">
      <w:bodyDiv w:val="1"/>
      <w:marLeft w:val="0"/>
      <w:marRight w:val="0"/>
      <w:marTop w:val="0"/>
      <w:marBottom w:val="0"/>
      <w:divBdr>
        <w:top w:val="none" w:sz="0" w:space="0" w:color="auto"/>
        <w:left w:val="none" w:sz="0" w:space="0" w:color="auto"/>
        <w:bottom w:val="none" w:sz="0" w:space="0" w:color="auto"/>
        <w:right w:val="none" w:sz="0" w:space="0" w:color="auto"/>
      </w:divBdr>
    </w:div>
    <w:div w:id="183518557">
      <w:bodyDiv w:val="1"/>
      <w:marLeft w:val="0"/>
      <w:marRight w:val="0"/>
      <w:marTop w:val="0"/>
      <w:marBottom w:val="0"/>
      <w:divBdr>
        <w:top w:val="none" w:sz="0" w:space="0" w:color="auto"/>
        <w:left w:val="none" w:sz="0" w:space="0" w:color="auto"/>
        <w:bottom w:val="none" w:sz="0" w:space="0" w:color="auto"/>
        <w:right w:val="none" w:sz="0" w:space="0" w:color="auto"/>
      </w:divBdr>
      <w:divsChild>
        <w:div w:id="8947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758655">
      <w:bodyDiv w:val="1"/>
      <w:marLeft w:val="0"/>
      <w:marRight w:val="0"/>
      <w:marTop w:val="0"/>
      <w:marBottom w:val="0"/>
      <w:divBdr>
        <w:top w:val="none" w:sz="0" w:space="0" w:color="auto"/>
        <w:left w:val="none" w:sz="0" w:space="0" w:color="auto"/>
        <w:bottom w:val="none" w:sz="0" w:space="0" w:color="auto"/>
        <w:right w:val="none" w:sz="0" w:space="0" w:color="auto"/>
      </w:divBdr>
    </w:div>
    <w:div w:id="349844944">
      <w:bodyDiv w:val="1"/>
      <w:marLeft w:val="0"/>
      <w:marRight w:val="0"/>
      <w:marTop w:val="0"/>
      <w:marBottom w:val="0"/>
      <w:divBdr>
        <w:top w:val="none" w:sz="0" w:space="0" w:color="auto"/>
        <w:left w:val="none" w:sz="0" w:space="0" w:color="auto"/>
        <w:bottom w:val="none" w:sz="0" w:space="0" w:color="auto"/>
        <w:right w:val="none" w:sz="0" w:space="0" w:color="auto"/>
      </w:divBdr>
    </w:div>
    <w:div w:id="415715490">
      <w:bodyDiv w:val="1"/>
      <w:marLeft w:val="0"/>
      <w:marRight w:val="0"/>
      <w:marTop w:val="0"/>
      <w:marBottom w:val="0"/>
      <w:divBdr>
        <w:top w:val="none" w:sz="0" w:space="0" w:color="auto"/>
        <w:left w:val="none" w:sz="0" w:space="0" w:color="auto"/>
        <w:bottom w:val="none" w:sz="0" w:space="0" w:color="auto"/>
        <w:right w:val="none" w:sz="0" w:space="0" w:color="auto"/>
      </w:divBdr>
      <w:divsChild>
        <w:div w:id="319431062">
          <w:marLeft w:val="0"/>
          <w:marRight w:val="0"/>
          <w:marTop w:val="0"/>
          <w:marBottom w:val="0"/>
          <w:divBdr>
            <w:top w:val="none" w:sz="0" w:space="0" w:color="auto"/>
            <w:left w:val="none" w:sz="0" w:space="0" w:color="auto"/>
            <w:bottom w:val="none" w:sz="0" w:space="0" w:color="auto"/>
            <w:right w:val="none" w:sz="0" w:space="0" w:color="auto"/>
          </w:divBdr>
          <w:divsChild>
            <w:div w:id="349527594">
              <w:marLeft w:val="0"/>
              <w:marRight w:val="0"/>
              <w:marTop w:val="0"/>
              <w:marBottom w:val="0"/>
              <w:divBdr>
                <w:top w:val="none" w:sz="0" w:space="0" w:color="auto"/>
                <w:left w:val="none" w:sz="0" w:space="0" w:color="auto"/>
                <w:bottom w:val="none" w:sz="0" w:space="0" w:color="auto"/>
                <w:right w:val="none" w:sz="0" w:space="0" w:color="auto"/>
              </w:divBdr>
              <w:divsChild>
                <w:div w:id="1588811459">
                  <w:marLeft w:val="0"/>
                  <w:marRight w:val="0"/>
                  <w:marTop w:val="0"/>
                  <w:marBottom w:val="0"/>
                  <w:divBdr>
                    <w:top w:val="none" w:sz="0" w:space="0" w:color="auto"/>
                    <w:left w:val="none" w:sz="0" w:space="0" w:color="auto"/>
                    <w:bottom w:val="none" w:sz="0" w:space="0" w:color="auto"/>
                    <w:right w:val="none" w:sz="0" w:space="0" w:color="auto"/>
                  </w:divBdr>
                  <w:divsChild>
                    <w:div w:id="1408990262">
                      <w:marLeft w:val="0"/>
                      <w:marRight w:val="0"/>
                      <w:marTop w:val="0"/>
                      <w:marBottom w:val="0"/>
                      <w:divBdr>
                        <w:top w:val="none" w:sz="0" w:space="0" w:color="auto"/>
                        <w:left w:val="none" w:sz="0" w:space="0" w:color="auto"/>
                        <w:bottom w:val="none" w:sz="0" w:space="0" w:color="auto"/>
                        <w:right w:val="none" w:sz="0" w:space="0" w:color="auto"/>
                      </w:divBdr>
                      <w:divsChild>
                        <w:div w:id="573510936">
                          <w:marLeft w:val="0"/>
                          <w:marRight w:val="0"/>
                          <w:marTop w:val="0"/>
                          <w:marBottom w:val="0"/>
                          <w:divBdr>
                            <w:top w:val="none" w:sz="0" w:space="0" w:color="auto"/>
                            <w:left w:val="none" w:sz="0" w:space="0" w:color="auto"/>
                            <w:bottom w:val="none" w:sz="0" w:space="0" w:color="auto"/>
                            <w:right w:val="none" w:sz="0" w:space="0" w:color="auto"/>
                          </w:divBdr>
                          <w:divsChild>
                            <w:div w:id="7298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006747">
      <w:bodyDiv w:val="1"/>
      <w:marLeft w:val="0"/>
      <w:marRight w:val="0"/>
      <w:marTop w:val="0"/>
      <w:marBottom w:val="0"/>
      <w:divBdr>
        <w:top w:val="none" w:sz="0" w:space="0" w:color="auto"/>
        <w:left w:val="none" w:sz="0" w:space="0" w:color="auto"/>
        <w:bottom w:val="none" w:sz="0" w:space="0" w:color="auto"/>
        <w:right w:val="none" w:sz="0" w:space="0" w:color="auto"/>
      </w:divBdr>
    </w:div>
    <w:div w:id="517542175">
      <w:bodyDiv w:val="1"/>
      <w:marLeft w:val="0"/>
      <w:marRight w:val="0"/>
      <w:marTop w:val="0"/>
      <w:marBottom w:val="0"/>
      <w:divBdr>
        <w:top w:val="none" w:sz="0" w:space="0" w:color="auto"/>
        <w:left w:val="none" w:sz="0" w:space="0" w:color="auto"/>
        <w:bottom w:val="none" w:sz="0" w:space="0" w:color="auto"/>
        <w:right w:val="none" w:sz="0" w:space="0" w:color="auto"/>
      </w:divBdr>
      <w:divsChild>
        <w:div w:id="112018344">
          <w:marLeft w:val="0"/>
          <w:marRight w:val="0"/>
          <w:marTop w:val="0"/>
          <w:marBottom w:val="0"/>
          <w:divBdr>
            <w:top w:val="none" w:sz="0" w:space="0" w:color="auto"/>
            <w:left w:val="none" w:sz="0" w:space="0" w:color="auto"/>
            <w:bottom w:val="none" w:sz="0" w:space="0" w:color="auto"/>
            <w:right w:val="none" w:sz="0" w:space="0" w:color="auto"/>
          </w:divBdr>
          <w:divsChild>
            <w:div w:id="1676951940">
              <w:marLeft w:val="0"/>
              <w:marRight w:val="0"/>
              <w:marTop w:val="0"/>
              <w:marBottom w:val="0"/>
              <w:divBdr>
                <w:top w:val="none" w:sz="0" w:space="0" w:color="auto"/>
                <w:left w:val="none" w:sz="0" w:space="0" w:color="auto"/>
                <w:bottom w:val="none" w:sz="0" w:space="0" w:color="auto"/>
                <w:right w:val="none" w:sz="0" w:space="0" w:color="auto"/>
              </w:divBdr>
              <w:divsChild>
                <w:div w:id="1112628813">
                  <w:marLeft w:val="0"/>
                  <w:marRight w:val="0"/>
                  <w:marTop w:val="0"/>
                  <w:marBottom w:val="0"/>
                  <w:divBdr>
                    <w:top w:val="none" w:sz="0" w:space="0" w:color="auto"/>
                    <w:left w:val="none" w:sz="0" w:space="0" w:color="auto"/>
                    <w:bottom w:val="none" w:sz="0" w:space="0" w:color="auto"/>
                    <w:right w:val="none" w:sz="0" w:space="0" w:color="auto"/>
                  </w:divBdr>
                  <w:divsChild>
                    <w:div w:id="1483811758">
                      <w:marLeft w:val="0"/>
                      <w:marRight w:val="0"/>
                      <w:marTop w:val="0"/>
                      <w:marBottom w:val="0"/>
                      <w:divBdr>
                        <w:top w:val="none" w:sz="0" w:space="0" w:color="auto"/>
                        <w:left w:val="none" w:sz="0" w:space="0" w:color="auto"/>
                        <w:bottom w:val="none" w:sz="0" w:space="0" w:color="auto"/>
                        <w:right w:val="none" w:sz="0" w:space="0" w:color="auto"/>
                      </w:divBdr>
                      <w:divsChild>
                        <w:div w:id="1484932897">
                          <w:marLeft w:val="0"/>
                          <w:marRight w:val="0"/>
                          <w:marTop w:val="0"/>
                          <w:marBottom w:val="0"/>
                          <w:divBdr>
                            <w:top w:val="none" w:sz="0" w:space="0" w:color="auto"/>
                            <w:left w:val="none" w:sz="0" w:space="0" w:color="auto"/>
                            <w:bottom w:val="none" w:sz="0" w:space="0" w:color="auto"/>
                            <w:right w:val="none" w:sz="0" w:space="0" w:color="auto"/>
                          </w:divBdr>
                          <w:divsChild>
                            <w:div w:id="21286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718286">
      <w:bodyDiv w:val="1"/>
      <w:marLeft w:val="0"/>
      <w:marRight w:val="0"/>
      <w:marTop w:val="0"/>
      <w:marBottom w:val="0"/>
      <w:divBdr>
        <w:top w:val="none" w:sz="0" w:space="0" w:color="auto"/>
        <w:left w:val="none" w:sz="0" w:space="0" w:color="auto"/>
        <w:bottom w:val="none" w:sz="0" w:space="0" w:color="auto"/>
        <w:right w:val="none" w:sz="0" w:space="0" w:color="auto"/>
      </w:divBdr>
    </w:div>
    <w:div w:id="1339389533">
      <w:bodyDiv w:val="1"/>
      <w:marLeft w:val="0"/>
      <w:marRight w:val="0"/>
      <w:marTop w:val="0"/>
      <w:marBottom w:val="0"/>
      <w:divBdr>
        <w:top w:val="none" w:sz="0" w:space="0" w:color="auto"/>
        <w:left w:val="none" w:sz="0" w:space="0" w:color="auto"/>
        <w:bottom w:val="none" w:sz="0" w:space="0" w:color="auto"/>
        <w:right w:val="none" w:sz="0" w:space="0" w:color="auto"/>
      </w:divBdr>
    </w:div>
    <w:div w:id="1434015920">
      <w:bodyDiv w:val="1"/>
      <w:marLeft w:val="0"/>
      <w:marRight w:val="0"/>
      <w:marTop w:val="0"/>
      <w:marBottom w:val="0"/>
      <w:divBdr>
        <w:top w:val="none" w:sz="0" w:space="0" w:color="auto"/>
        <w:left w:val="none" w:sz="0" w:space="0" w:color="auto"/>
        <w:bottom w:val="none" w:sz="0" w:space="0" w:color="auto"/>
        <w:right w:val="none" w:sz="0" w:space="0" w:color="auto"/>
      </w:divBdr>
    </w:div>
    <w:div w:id="1436901116">
      <w:bodyDiv w:val="1"/>
      <w:marLeft w:val="0"/>
      <w:marRight w:val="0"/>
      <w:marTop w:val="0"/>
      <w:marBottom w:val="0"/>
      <w:divBdr>
        <w:top w:val="none" w:sz="0" w:space="0" w:color="auto"/>
        <w:left w:val="none" w:sz="0" w:space="0" w:color="auto"/>
        <w:bottom w:val="none" w:sz="0" w:space="0" w:color="auto"/>
        <w:right w:val="none" w:sz="0" w:space="0" w:color="auto"/>
      </w:divBdr>
    </w:div>
    <w:div w:id="1531912927">
      <w:bodyDiv w:val="1"/>
      <w:marLeft w:val="0"/>
      <w:marRight w:val="0"/>
      <w:marTop w:val="0"/>
      <w:marBottom w:val="0"/>
      <w:divBdr>
        <w:top w:val="none" w:sz="0" w:space="0" w:color="auto"/>
        <w:left w:val="none" w:sz="0" w:space="0" w:color="auto"/>
        <w:bottom w:val="none" w:sz="0" w:space="0" w:color="auto"/>
        <w:right w:val="none" w:sz="0" w:space="0" w:color="auto"/>
      </w:divBdr>
    </w:div>
    <w:div w:id="1657220465">
      <w:bodyDiv w:val="1"/>
      <w:marLeft w:val="0"/>
      <w:marRight w:val="0"/>
      <w:marTop w:val="0"/>
      <w:marBottom w:val="0"/>
      <w:divBdr>
        <w:top w:val="none" w:sz="0" w:space="0" w:color="auto"/>
        <w:left w:val="none" w:sz="0" w:space="0" w:color="auto"/>
        <w:bottom w:val="none" w:sz="0" w:space="0" w:color="auto"/>
        <w:right w:val="none" w:sz="0" w:space="0" w:color="auto"/>
      </w:divBdr>
    </w:div>
    <w:div w:id="1686402217">
      <w:bodyDiv w:val="1"/>
      <w:marLeft w:val="0"/>
      <w:marRight w:val="0"/>
      <w:marTop w:val="0"/>
      <w:marBottom w:val="0"/>
      <w:divBdr>
        <w:top w:val="none" w:sz="0" w:space="0" w:color="auto"/>
        <w:left w:val="none" w:sz="0" w:space="0" w:color="auto"/>
        <w:bottom w:val="none" w:sz="0" w:space="0" w:color="auto"/>
        <w:right w:val="none" w:sz="0" w:space="0" w:color="auto"/>
      </w:divBdr>
    </w:div>
    <w:div w:id="191924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ikijuris.net/cyberlaw/privacy/#:~:text=There%20has%20been,data%20protection%20law"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x.doi.org/10.2139/ssrn.3189376" TargetMode="External"/><Relationship Id="rId2" Type="http://schemas.openxmlformats.org/officeDocument/2006/relationships/hyperlink" Target="https://ssrn.com/abstract=3189376" TargetMode="External"/><Relationship Id="rId1" Type="http://schemas.openxmlformats.org/officeDocument/2006/relationships/hyperlink" Target="https://www.oaic.gov.au/privacy/australian-privacy-principles/australian-privacy-principles-guidelines/chapter-13-app-13-correction-of-personal-information" TargetMode="External"/><Relationship Id="rId4" Type="http://schemas.openxmlformats.org/officeDocument/2006/relationships/hyperlink" Target="https://www.aph.gov.au/Parliamentary_Business/Bills_Legislation/bd/bd1213a/13bd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70D96-DF73-4034-9850-66CA54A75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2859</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Hadley</dc:creator>
  <cp:keywords/>
  <dc:description/>
  <cp:lastModifiedBy>Marie Hadley</cp:lastModifiedBy>
  <cp:revision>20</cp:revision>
  <dcterms:created xsi:type="dcterms:W3CDTF">2025-01-13T00:11:00Z</dcterms:created>
  <dcterms:modified xsi:type="dcterms:W3CDTF">2025-01-14T02:52:00Z</dcterms:modified>
</cp:coreProperties>
</file>