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AC6AE" w14:textId="68FCA9BA" w:rsidR="00251735" w:rsidRPr="00251735" w:rsidRDefault="00251735" w:rsidP="00251735">
      <w:pPr>
        <w:jc w:val="center"/>
        <w:rPr>
          <w:rFonts w:ascii="Times New Roman" w:hAnsi="Times New Roman" w:cs="Times New Roman"/>
          <w:b/>
          <w:bCs/>
          <w:color w:val="4472C4" w:themeColor="accent1"/>
          <w:sz w:val="28"/>
          <w:szCs w:val="28"/>
          <w:u w:val="single"/>
        </w:rPr>
      </w:pPr>
      <w:r w:rsidRPr="00251735">
        <w:rPr>
          <w:rFonts w:ascii="Times New Roman" w:hAnsi="Times New Roman" w:cs="Times New Roman"/>
          <w:b/>
          <w:bCs/>
          <w:color w:val="4472C4" w:themeColor="accent1"/>
          <w:sz w:val="28"/>
          <w:szCs w:val="28"/>
          <w:u w:val="single"/>
        </w:rPr>
        <w:t>Copyright Issues in the Generative Artificial Intelligence World</w:t>
      </w:r>
    </w:p>
    <w:p w14:paraId="79427EBF" w14:textId="52B158C3" w:rsidR="00251735" w:rsidRPr="0056609D" w:rsidRDefault="0056609D" w:rsidP="0056609D">
      <w:pPr>
        <w:pStyle w:val="ListParagraph"/>
        <w:numPr>
          <w:ilvl w:val="0"/>
          <w:numId w:val="1"/>
        </w:numPr>
        <w:rPr>
          <w:rFonts w:ascii="Times New Roman" w:hAnsi="Times New Roman" w:cs="Times New Roman"/>
          <w:b/>
          <w:bCs/>
          <w:color w:val="4472C4" w:themeColor="accent1"/>
          <w:sz w:val="24"/>
          <w:szCs w:val="24"/>
          <w:u w:val="single"/>
        </w:rPr>
      </w:pPr>
      <w:r w:rsidRPr="0056609D">
        <w:rPr>
          <w:rFonts w:ascii="Times New Roman" w:hAnsi="Times New Roman" w:cs="Times New Roman"/>
          <w:b/>
          <w:bCs/>
          <w:color w:val="4472C4" w:themeColor="accent1"/>
          <w:sz w:val="24"/>
          <w:szCs w:val="24"/>
          <w:u w:val="single"/>
        </w:rPr>
        <w:t>Introduction</w:t>
      </w:r>
    </w:p>
    <w:p w14:paraId="692C96EC" w14:textId="07054E37" w:rsidR="00251735" w:rsidRDefault="00251735" w:rsidP="0056609D">
      <w:pPr>
        <w:ind w:left="360"/>
        <w:rPr>
          <w:rFonts w:ascii="Times New Roman" w:hAnsi="Times New Roman" w:cs="Times New Roman"/>
        </w:rPr>
      </w:pPr>
      <w:r w:rsidRPr="00251735">
        <w:rPr>
          <w:rFonts w:ascii="Times New Roman" w:hAnsi="Times New Roman" w:cs="Times New Roman"/>
        </w:rPr>
        <w:t xml:space="preserve">The increasing use of generative artificial intelligence (GenAI) in creative industries has introduced significant challenges for copyright law. GenAI systems are capable of producing outputs that closely resemble existing works or imitate human creators, often without direct human authorship. These developments raise complex legal questions regarding the ownership and protection of AI-generated content, particularly in contexts where syntenic outputs are indistinguishable from those of real artists. This contribution explores the copyright implications of GenAI through an examination of its use in popular culture and a comparative analysis of authorship under Australian, United Kingdon and United States law.  </w:t>
      </w:r>
    </w:p>
    <w:p w14:paraId="3C6B3A36" w14:textId="7661683E" w:rsidR="0056609D" w:rsidRPr="0056609D" w:rsidRDefault="0056609D" w:rsidP="0056609D">
      <w:pPr>
        <w:pStyle w:val="ListParagraph"/>
        <w:numPr>
          <w:ilvl w:val="0"/>
          <w:numId w:val="1"/>
        </w:numPr>
        <w:rPr>
          <w:rFonts w:ascii="Times New Roman" w:hAnsi="Times New Roman" w:cs="Times New Roman"/>
          <w:b/>
          <w:bCs/>
          <w:color w:val="4472C4" w:themeColor="accent1"/>
          <w:sz w:val="24"/>
          <w:szCs w:val="24"/>
          <w:u w:val="single"/>
        </w:rPr>
      </w:pPr>
      <w:r w:rsidRPr="0056609D">
        <w:rPr>
          <w:rFonts w:ascii="Times New Roman" w:hAnsi="Times New Roman" w:cs="Times New Roman"/>
          <w:b/>
          <w:bCs/>
          <w:color w:val="4472C4" w:themeColor="accent1"/>
          <w:sz w:val="24"/>
          <w:szCs w:val="24"/>
          <w:u w:val="single"/>
        </w:rPr>
        <w:t>What is Gen-AI</w:t>
      </w:r>
    </w:p>
    <w:p w14:paraId="66CDDFD7" w14:textId="0DA70F8B" w:rsidR="00251735" w:rsidRDefault="00251735" w:rsidP="0056609D">
      <w:pPr>
        <w:ind w:left="360"/>
        <w:rPr>
          <w:rFonts w:ascii="Times New Roman" w:hAnsi="Times New Roman" w:cs="Times New Roman"/>
        </w:rPr>
      </w:pPr>
      <w:r w:rsidRPr="00251735">
        <w:rPr>
          <w:rFonts w:ascii="Times New Roman" w:hAnsi="Times New Roman" w:cs="Times New Roman"/>
        </w:rPr>
        <w:t>GenAI refers to a category of artificial intelligence systems that produce new material, such as images, text or audio, by identifying and replicating patterns in existing data</w:t>
      </w:r>
      <w:r w:rsidR="00DD289D">
        <w:rPr>
          <w:rStyle w:val="FootnoteReference"/>
          <w:rFonts w:ascii="Times New Roman" w:hAnsi="Times New Roman" w:cs="Times New Roman"/>
        </w:rPr>
        <w:footnoteReference w:id="1"/>
      </w:r>
      <w:r w:rsidR="00DD289D">
        <w:rPr>
          <w:rFonts w:ascii="Times New Roman" w:hAnsi="Times New Roman" w:cs="Times New Roman"/>
        </w:rPr>
        <w:t xml:space="preserve">. </w:t>
      </w:r>
      <w:r w:rsidRPr="00251735">
        <w:rPr>
          <w:rFonts w:ascii="Times New Roman" w:hAnsi="Times New Roman" w:cs="Times New Roman"/>
        </w:rPr>
        <w:t>These systems, typically trained by large data sets, are capable of generating outputs that appear original but are shaped by the content on which they were trained</w:t>
      </w:r>
      <w:r w:rsidR="00355A27">
        <w:rPr>
          <w:rStyle w:val="FootnoteReference"/>
          <w:rFonts w:ascii="Times New Roman" w:hAnsi="Times New Roman" w:cs="Times New Roman"/>
        </w:rPr>
        <w:footnoteReference w:id="2"/>
      </w:r>
      <w:r w:rsidRPr="00251735">
        <w:rPr>
          <w:rFonts w:ascii="Times New Roman" w:hAnsi="Times New Roman" w:cs="Times New Roman"/>
        </w:rPr>
        <w:t xml:space="preserve">. The outputs often involve substantial resemblance to copyrighted works or styles, raising questions of whether they are derivative or infringing of original work.  </w:t>
      </w:r>
    </w:p>
    <w:p w14:paraId="3304F7F9" w14:textId="73102D08" w:rsidR="0056609D" w:rsidRPr="0056609D" w:rsidRDefault="0056609D" w:rsidP="0056609D">
      <w:pPr>
        <w:pStyle w:val="ListParagraph"/>
        <w:numPr>
          <w:ilvl w:val="0"/>
          <w:numId w:val="1"/>
        </w:numPr>
        <w:rPr>
          <w:rFonts w:ascii="Times New Roman" w:hAnsi="Times New Roman" w:cs="Times New Roman"/>
          <w:b/>
          <w:bCs/>
          <w:color w:val="4472C4" w:themeColor="accent1"/>
          <w:sz w:val="24"/>
          <w:szCs w:val="24"/>
          <w:u w:val="single"/>
        </w:rPr>
      </w:pPr>
      <w:r w:rsidRPr="0056609D">
        <w:rPr>
          <w:rFonts w:ascii="Times New Roman" w:hAnsi="Times New Roman" w:cs="Times New Roman"/>
          <w:b/>
          <w:bCs/>
          <w:color w:val="4472C4" w:themeColor="accent1"/>
          <w:sz w:val="24"/>
          <w:szCs w:val="24"/>
          <w:u w:val="single"/>
        </w:rPr>
        <w:t>Gen-AI in Popular Culture</w:t>
      </w:r>
    </w:p>
    <w:p w14:paraId="63DAF3D8" w14:textId="2B4014A2" w:rsidR="00251735" w:rsidRDefault="00251735" w:rsidP="0056609D">
      <w:pPr>
        <w:ind w:left="360"/>
        <w:rPr>
          <w:rFonts w:ascii="Times New Roman" w:hAnsi="Times New Roman" w:cs="Times New Roman"/>
        </w:rPr>
      </w:pPr>
      <w:r w:rsidRPr="00251735">
        <w:rPr>
          <w:rFonts w:ascii="Times New Roman" w:hAnsi="Times New Roman" w:cs="Times New Roman"/>
        </w:rPr>
        <w:t>Traditionally, Artificial Intelligence has been used to help musicians bridge gaps in their skill sets, whether by adding instruments they are unable to play or by generating complex and unconventional sounds which might otherwise take significant time or expertise to create manually</w:t>
      </w:r>
      <w:r w:rsidR="00C82B22">
        <w:rPr>
          <w:rStyle w:val="FootnoteReference"/>
          <w:rFonts w:ascii="Times New Roman" w:hAnsi="Times New Roman" w:cs="Times New Roman"/>
        </w:rPr>
        <w:footnoteReference w:id="3"/>
      </w:r>
      <w:r w:rsidR="00C82B22">
        <w:rPr>
          <w:rFonts w:ascii="Times New Roman" w:hAnsi="Times New Roman" w:cs="Times New Roman"/>
        </w:rPr>
        <w:t xml:space="preserve">. </w:t>
      </w:r>
      <w:r w:rsidRPr="00251735">
        <w:rPr>
          <w:rFonts w:ascii="Times New Roman" w:hAnsi="Times New Roman" w:cs="Times New Roman"/>
        </w:rPr>
        <w:t>In more recent years, the rise of voicing cloning, also known as audio deepfakes, has pushed GenAI tools into far more controversial territory. This technology allows for the creation of synthetic voices which can sing or speak in the likeness of real artists, blurring the lines between creative assistance and imitation</w:t>
      </w:r>
      <w:r w:rsidR="004F6AF5">
        <w:rPr>
          <w:rStyle w:val="FootnoteReference"/>
          <w:rFonts w:ascii="Times New Roman" w:hAnsi="Times New Roman" w:cs="Times New Roman"/>
        </w:rPr>
        <w:footnoteReference w:id="4"/>
      </w:r>
      <w:r w:rsidR="004F6AF5">
        <w:rPr>
          <w:rFonts w:ascii="Times New Roman" w:hAnsi="Times New Roman" w:cs="Times New Roman"/>
        </w:rPr>
        <w:t xml:space="preserve">. </w:t>
      </w:r>
      <w:r w:rsidRPr="00251735">
        <w:rPr>
          <w:rFonts w:ascii="Times New Roman" w:hAnsi="Times New Roman" w:cs="Times New Roman"/>
        </w:rPr>
        <w:t>As Zachary Cooper argues, the use of GenAI tools like voice cloning and audio deepfakes challenge the very foundation of copyright law</w:t>
      </w:r>
      <w:r w:rsidR="00EC75F1">
        <w:rPr>
          <w:rStyle w:val="FootnoteReference"/>
          <w:rFonts w:ascii="Times New Roman" w:hAnsi="Times New Roman" w:cs="Times New Roman"/>
        </w:rPr>
        <w:footnoteReference w:id="5"/>
      </w:r>
      <w:r w:rsidRPr="00251735">
        <w:rPr>
          <w:rFonts w:ascii="Times New Roman" w:hAnsi="Times New Roman" w:cs="Times New Roman"/>
        </w:rPr>
        <w:t xml:space="preserve">. When AI is used not just to support but to replicate human expression, it becomes increasingly difficult, if not impossible to determine where human authorship ends, and machine generation begins. Such practices have generated considerable legal uncertainty and have promoted significant opposition from rights holders in the music industry.  </w:t>
      </w:r>
    </w:p>
    <w:p w14:paraId="679815D4" w14:textId="3EFCD8E7" w:rsidR="0056609D" w:rsidRPr="0056609D" w:rsidRDefault="0056609D" w:rsidP="0056609D">
      <w:pPr>
        <w:pStyle w:val="ListParagraph"/>
        <w:numPr>
          <w:ilvl w:val="0"/>
          <w:numId w:val="1"/>
        </w:numPr>
        <w:rPr>
          <w:rFonts w:ascii="Times New Roman" w:hAnsi="Times New Roman" w:cs="Times New Roman"/>
          <w:b/>
          <w:bCs/>
          <w:color w:val="4472C4" w:themeColor="accent1"/>
          <w:sz w:val="24"/>
          <w:szCs w:val="24"/>
          <w:u w:val="single"/>
        </w:rPr>
      </w:pPr>
      <w:r w:rsidRPr="0056609D">
        <w:rPr>
          <w:rFonts w:ascii="Times New Roman" w:hAnsi="Times New Roman" w:cs="Times New Roman"/>
          <w:b/>
          <w:bCs/>
          <w:color w:val="4472C4" w:themeColor="accent1"/>
          <w:sz w:val="24"/>
          <w:szCs w:val="24"/>
          <w:u w:val="single"/>
        </w:rPr>
        <w:t>Case Study – Heart on my Sleeve</w:t>
      </w:r>
    </w:p>
    <w:p w14:paraId="5E42384F" w14:textId="2B0EF5EB" w:rsidR="00251735" w:rsidRDefault="00251735" w:rsidP="0056609D">
      <w:pPr>
        <w:ind w:left="360"/>
        <w:rPr>
          <w:rFonts w:ascii="Times New Roman" w:hAnsi="Times New Roman" w:cs="Times New Roman"/>
        </w:rPr>
      </w:pPr>
      <w:r w:rsidRPr="00251735">
        <w:rPr>
          <w:rFonts w:ascii="Times New Roman" w:hAnsi="Times New Roman" w:cs="Times New Roman"/>
        </w:rPr>
        <w:t>A prominent example of these concerns occurred in April 2023 when a song titled ‘</w:t>
      </w:r>
      <w:r w:rsidRPr="0056609D">
        <w:rPr>
          <w:rFonts w:ascii="Times New Roman" w:hAnsi="Times New Roman" w:cs="Times New Roman"/>
          <w:i/>
          <w:iCs/>
        </w:rPr>
        <w:t>Heart on my Sleeve</w:t>
      </w:r>
      <w:r w:rsidRPr="00251735">
        <w:rPr>
          <w:rFonts w:ascii="Times New Roman" w:hAnsi="Times New Roman" w:cs="Times New Roman"/>
        </w:rPr>
        <w:t>’ went viral after it was released on the streaming platform Spotify by an anonymous creator known as @ghostwriter</w:t>
      </w:r>
      <w:r w:rsidR="006360BD">
        <w:rPr>
          <w:rStyle w:val="FootnoteReference"/>
          <w:rFonts w:ascii="Times New Roman" w:hAnsi="Times New Roman" w:cs="Times New Roman"/>
        </w:rPr>
        <w:footnoteReference w:id="6"/>
      </w:r>
      <w:r w:rsidR="006360BD">
        <w:rPr>
          <w:rFonts w:ascii="Times New Roman" w:hAnsi="Times New Roman" w:cs="Times New Roman"/>
        </w:rPr>
        <w:t xml:space="preserve">. </w:t>
      </w:r>
      <w:r w:rsidRPr="00251735">
        <w:rPr>
          <w:rFonts w:ascii="Times New Roman" w:hAnsi="Times New Roman" w:cs="Times New Roman"/>
        </w:rPr>
        <w:t>The song appeared to featured vocals from artist Drake and The Weekend, two well know pop stars. However, in reality, @ghostwriter had used generative AI to voice clone both artists creating synthetic performances without their involvement or consent</w:t>
      </w:r>
      <w:r w:rsidR="006360BD">
        <w:rPr>
          <w:rFonts w:ascii="Times New Roman" w:hAnsi="Times New Roman" w:cs="Times New Roman"/>
        </w:rPr>
        <w:t xml:space="preserve">. </w:t>
      </w:r>
      <w:r w:rsidRPr="00251735">
        <w:rPr>
          <w:rFonts w:ascii="Times New Roman" w:hAnsi="Times New Roman" w:cs="Times New Roman"/>
        </w:rPr>
        <w:t xml:space="preserve">The </w:t>
      </w:r>
      <w:r w:rsidRPr="00251735">
        <w:rPr>
          <w:rFonts w:ascii="Times New Roman" w:hAnsi="Times New Roman" w:cs="Times New Roman"/>
        </w:rPr>
        <w:lastRenderedPageBreak/>
        <w:t>incident sparked widespread debate across the music industry, with Universal Music Group (UMG) condemning the track as infringing content</w:t>
      </w:r>
      <w:r w:rsidR="00430216">
        <w:rPr>
          <w:rStyle w:val="FootnoteReference"/>
          <w:rFonts w:ascii="Times New Roman" w:hAnsi="Times New Roman" w:cs="Times New Roman"/>
        </w:rPr>
        <w:footnoteReference w:id="7"/>
      </w:r>
      <w:r w:rsidRPr="00251735">
        <w:rPr>
          <w:rFonts w:ascii="Times New Roman" w:hAnsi="Times New Roman" w:cs="Times New Roman"/>
        </w:rPr>
        <w:t>. Universal Music Group described the release as a breach of both contractual and legal rights, asserting that the unauthorised use of its artists’ likenesses, enabled by GenAI, constituted a “</w:t>
      </w:r>
      <w:r w:rsidRPr="00D13CFA">
        <w:rPr>
          <w:rFonts w:ascii="Times New Roman" w:hAnsi="Times New Roman" w:cs="Times New Roman"/>
          <w:i/>
          <w:iCs/>
        </w:rPr>
        <w:t>violation of copyright and a broader threat to the integrity of human creative expression</w:t>
      </w:r>
      <w:r w:rsidRPr="00251735">
        <w:rPr>
          <w:rFonts w:ascii="Times New Roman" w:hAnsi="Times New Roman" w:cs="Times New Roman"/>
        </w:rPr>
        <w:t>”</w:t>
      </w:r>
      <w:r w:rsidR="00D13CFA">
        <w:rPr>
          <w:rStyle w:val="FootnoteReference"/>
          <w:rFonts w:ascii="Times New Roman" w:hAnsi="Times New Roman" w:cs="Times New Roman"/>
        </w:rPr>
        <w:footnoteReference w:id="8"/>
      </w:r>
      <w:r w:rsidRPr="00251735">
        <w:rPr>
          <w:rFonts w:ascii="Times New Roman" w:hAnsi="Times New Roman" w:cs="Times New Roman"/>
        </w:rPr>
        <w:t>. The label warned that such practices challenge the entire economic structure of the music industry and undermine the rights of artists to control and profit from their work</w:t>
      </w:r>
      <w:r w:rsidR="00810C87">
        <w:rPr>
          <w:rStyle w:val="FootnoteReference"/>
          <w:rFonts w:ascii="Times New Roman" w:hAnsi="Times New Roman" w:cs="Times New Roman"/>
        </w:rPr>
        <w:footnoteReference w:id="9"/>
      </w:r>
      <w:r w:rsidRPr="00251735">
        <w:rPr>
          <w:rFonts w:ascii="Times New Roman" w:hAnsi="Times New Roman" w:cs="Times New Roman"/>
        </w:rPr>
        <w:t xml:space="preserve">. </w:t>
      </w:r>
    </w:p>
    <w:p w14:paraId="40F4208E" w14:textId="07114132" w:rsidR="0056609D" w:rsidRPr="0056609D" w:rsidRDefault="0056609D" w:rsidP="0056609D">
      <w:pPr>
        <w:pStyle w:val="ListParagraph"/>
        <w:numPr>
          <w:ilvl w:val="0"/>
          <w:numId w:val="1"/>
        </w:numPr>
        <w:rPr>
          <w:rFonts w:ascii="Times New Roman" w:hAnsi="Times New Roman" w:cs="Times New Roman"/>
          <w:b/>
          <w:bCs/>
          <w:color w:val="4472C4" w:themeColor="accent1"/>
          <w:sz w:val="24"/>
          <w:szCs w:val="24"/>
          <w:u w:val="single"/>
        </w:rPr>
      </w:pPr>
      <w:r w:rsidRPr="0056609D">
        <w:rPr>
          <w:rFonts w:ascii="Times New Roman" w:hAnsi="Times New Roman" w:cs="Times New Roman"/>
          <w:b/>
          <w:bCs/>
          <w:color w:val="4472C4" w:themeColor="accent1"/>
          <w:sz w:val="24"/>
          <w:szCs w:val="24"/>
          <w:u w:val="single"/>
        </w:rPr>
        <w:t>Authorship</w:t>
      </w:r>
    </w:p>
    <w:p w14:paraId="4BBD3A3A" w14:textId="4686713D" w:rsidR="00251735" w:rsidRDefault="00251735" w:rsidP="0056609D">
      <w:pPr>
        <w:ind w:left="360"/>
        <w:rPr>
          <w:rFonts w:ascii="Times New Roman" w:hAnsi="Times New Roman" w:cs="Times New Roman"/>
        </w:rPr>
      </w:pPr>
      <w:r w:rsidRPr="00251735">
        <w:rPr>
          <w:rFonts w:ascii="Times New Roman" w:hAnsi="Times New Roman" w:cs="Times New Roman"/>
        </w:rPr>
        <w:t>At the core of the legal uncertainty surrounding generative AI is the question of authorship. Copyright law has historically been structured around the principle that protection subsists in original works created by human authors through the exercise of skill, labour, and intellectual effort</w:t>
      </w:r>
      <w:r w:rsidR="00C56D40">
        <w:rPr>
          <w:rStyle w:val="FootnoteReference"/>
          <w:rFonts w:ascii="Times New Roman" w:hAnsi="Times New Roman" w:cs="Times New Roman"/>
        </w:rPr>
        <w:footnoteReference w:id="10"/>
      </w:r>
      <w:r w:rsidRPr="00251735">
        <w:rPr>
          <w:rFonts w:ascii="Times New Roman" w:hAnsi="Times New Roman" w:cs="Times New Roman"/>
        </w:rPr>
        <w:t>. Generative AI, which produces content without human creativity in the conventional sense, challenges the applicability of this framework</w:t>
      </w:r>
      <w:r w:rsidR="00DF6D23">
        <w:rPr>
          <w:rStyle w:val="FootnoteReference"/>
          <w:rFonts w:ascii="Times New Roman" w:hAnsi="Times New Roman" w:cs="Times New Roman"/>
        </w:rPr>
        <w:footnoteReference w:id="11"/>
      </w:r>
      <w:r w:rsidRPr="00251735">
        <w:rPr>
          <w:rFonts w:ascii="Times New Roman" w:hAnsi="Times New Roman" w:cs="Times New Roman"/>
        </w:rPr>
        <w:t xml:space="preserve">. In jurisdictions such as Australia, the United States and the Unites Kingdom, courts and policy makers have struggled to reconcile the outputs of non-human systems and doctrinal requirements grounded in human agency.  </w:t>
      </w:r>
    </w:p>
    <w:p w14:paraId="26C0158C" w14:textId="5206E286" w:rsidR="0056609D" w:rsidRPr="0056609D" w:rsidRDefault="0056609D" w:rsidP="0056609D">
      <w:pPr>
        <w:pStyle w:val="ListParagraph"/>
        <w:numPr>
          <w:ilvl w:val="0"/>
          <w:numId w:val="1"/>
        </w:numPr>
        <w:rPr>
          <w:rFonts w:ascii="Times New Roman" w:hAnsi="Times New Roman" w:cs="Times New Roman"/>
          <w:b/>
          <w:bCs/>
          <w:color w:val="4472C4" w:themeColor="accent1"/>
          <w:sz w:val="24"/>
          <w:szCs w:val="24"/>
          <w:u w:val="single"/>
        </w:rPr>
      </w:pPr>
      <w:r w:rsidRPr="0056609D">
        <w:rPr>
          <w:rFonts w:ascii="Times New Roman" w:hAnsi="Times New Roman" w:cs="Times New Roman"/>
          <w:b/>
          <w:bCs/>
          <w:color w:val="4472C4" w:themeColor="accent1"/>
          <w:sz w:val="24"/>
          <w:szCs w:val="24"/>
          <w:u w:val="single"/>
        </w:rPr>
        <w:t>Current Australian Law</w:t>
      </w:r>
    </w:p>
    <w:p w14:paraId="14371B97" w14:textId="643C3BDC" w:rsidR="00251735" w:rsidRDefault="00251735" w:rsidP="0056609D">
      <w:pPr>
        <w:ind w:left="360"/>
        <w:rPr>
          <w:rFonts w:ascii="Times New Roman" w:hAnsi="Times New Roman" w:cs="Times New Roman"/>
        </w:rPr>
      </w:pPr>
      <w:r w:rsidRPr="00251735">
        <w:rPr>
          <w:rFonts w:ascii="Times New Roman" w:hAnsi="Times New Roman" w:cs="Times New Roman"/>
        </w:rPr>
        <w:t xml:space="preserve">Under Australian copyright law, a fundamental issue posed by generative AI is whether the outputs produced by such systems can attract copyright protection, and if so, by whom that protection vests. The </w:t>
      </w:r>
      <w:r w:rsidRPr="00AE2E01">
        <w:rPr>
          <w:rFonts w:ascii="Times New Roman" w:hAnsi="Times New Roman" w:cs="Times New Roman"/>
          <w:i/>
          <w:iCs/>
        </w:rPr>
        <w:t>Copyright Act 1968</w:t>
      </w:r>
      <w:r w:rsidRPr="00251735">
        <w:rPr>
          <w:rFonts w:ascii="Times New Roman" w:hAnsi="Times New Roman" w:cs="Times New Roman"/>
        </w:rPr>
        <w:t xml:space="preserve"> (Cth) stipulates that copyright subsist only in works that are both original and created by a human author</w:t>
      </w:r>
      <w:r w:rsidR="00AE2E01">
        <w:rPr>
          <w:rStyle w:val="FootnoteReference"/>
          <w:rFonts w:ascii="Times New Roman" w:hAnsi="Times New Roman" w:cs="Times New Roman"/>
        </w:rPr>
        <w:footnoteReference w:id="12"/>
      </w:r>
      <w:r w:rsidRPr="00251735">
        <w:rPr>
          <w:rFonts w:ascii="Times New Roman" w:hAnsi="Times New Roman" w:cs="Times New Roman"/>
        </w:rPr>
        <w:t>. This includes categories such as musical composition, lyrics, sound recordings and performances, provided they demonstrate a sufficient degree of originality and are not merely derivative</w:t>
      </w:r>
      <w:r w:rsidR="00B4606B">
        <w:rPr>
          <w:rStyle w:val="FootnoteReference"/>
          <w:rFonts w:ascii="Times New Roman" w:hAnsi="Times New Roman" w:cs="Times New Roman"/>
        </w:rPr>
        <w:footnoteReference w:id="13"/>
      </w:r>
      <w:r w:rsidRPr="00251735">
        <w:rPr>
          <w:rFonts w:ascii="Times New Roman" w:hAnsi="Times New Roman" w:cs="Times New Roman"/>
        </w:rPr>
        <w:t>. Section 32 of the Act provides that copyright subsists in original works where the author is a “qualified person” which is defined as an Australian citizen, permanent resident or protected person under the legislation</w:t>
      </w:r>
      <w:r w:rsidR="00A66765">
        <w:rPr>
          <w:rStyle w:val="FootnoteReference"/>
          <w:rFonts w:ascii="Times New Roman" w:hAnsi="Times New Roman" w:cs="Times New Roman"/>
        </w:rPr>
        <w:footnoteReference w:id="14"/>
      </w:r>
      <w:r w:rsidRPr="00251735">
        <w:rPr>
          <w:rFonts w:ascii="Times New Roman" w:hAnsi="Times New Roman" w:cs="Times New Roman"/>
        </w:rPr>
        <w:t>. This statutory framework does not accommodate works generated solely by machines. Where an AI system independently produces a musical composition or synthetic performance, there is no legal author for the purposes of the Act</w:t>
      </w:r>
      <w:r w:rsidR="00044EDB">
        <w:rPr>
          <w:rStyle w:val="FootnoteReference"/>
          <w:rFonts w:ascii="Times New Roman" w:hAnsi="Times New Roman" w:cs="Times New Roman"/>
        </w:rPr>
        <w:footnoteReference w:id="15"/>
      </w:r>
      <w:r w:rsidRPr="00251735">
        <w:rPr>
          <w:rFonts w:ascii="Times New Roman" w:hAnsi="Times New Roman" w:cs="Times New Roman"/>
        </w:rPr>
        <w:t xml:space="preserve">. Consequently, such works may not attract copyright protection and may be treated as being in the public domain, regardless of their commercial or cultural value.  </w:t>
      </w:r>
    </w:p>
    <w:p w14:paraId="4D541682" w14:textId="6BAAA649" w:rsidR="0056609D" w:rsidRPr="0056609D" w:rsidRDefault="0056609D" w:rsidP="0056609D">
      <w:pPr>
        <w:pStyle w:val="ListParagraph"/>
        <w:numPr>
          <w:ilvl w:val="0"/>
          <w:numId w:val="1"/>
        </w:numPr>
        <w:rPr>
          <w:rFonts w:ascii="Times New Roman" w:hAnsi="Times New Roman" w:cs="Times New Roman"/>
          <w:b/>
          <w:bCs/>
          <w:color w:val="4472C4" w:themeColor="accent1"/>
          <w:sz w:val="24"/>
          <w:szCs w:val="24"/>
          <w:u w:val="single"/>
        </w:rPr>
      </w:pPr>
      <w:r w:rsidRPr="0056609D">
        <w:rPr>
          <w:rFonts w:ascii="Times New Roman" w:hAnsi="Times New Roman" w:cs="Times New Roman"/>
          <w:b/>
          <w:bCs/>
          <w:color w:val="4472C4" w:themeColor="accent1"/>
          <w:sz w:val="24"/>
          <w:szCs w:val="24"/>
          <w:u w:val="single"/>
        </w:rPr>
        <w:t>Current United States Law</w:t>
      </w:r>
    </w:p>
    <w:p w14:paraId="6891A5F0" w14:textId="68894CA1" w:rsidR="00251735" w:rsidRDefault="00251735" w:rsidP="0056609D">
      <w:pPr>
        <w:ind w:left="360"/>
        <w:rPr>
          <w:rFonts w:ascii="Times New Roman" w:hAnsi="Times New Roman" w:cs="Times New Roman"/>
        </w:rPr>
      </w:pPr>
      <w:r w:rsidRPr="00251735">
        <w:rPr>
          <w:rFonts w:ascii="Times New Roman" w:hAnsi="Times New Roman" w:cs="Times New Roman"/>
        </w:rPr>
        <w:t>In the United States, the U.S. Copyright Office has made it clear that copyright protection is limited to works created by natural persons. In its March 2023 guidance, the Office reiterated that “</w:t>
      </w:r>
      <w:r w:rsidRPr="00407D1D">
        <w:rPr>
          <w:rFonts w:ascii="Times New Roman" w:hAnsi="Times New Roman" w:cs="Times New Roman"/>
          <w:i/>
          <w:iCs/>
        </w:rPr>
        <w:t>the term ‘author’ in the Copyright Act excludes non-human agents,”</w:t>
      </w:r>
      <w:r w:rsidRPr="00251735">
        <w:rPr>
          <w:rFonts w:ascii="Times New Roman" w:hAnsi="Times New Roman" w:cs="Times New Roman"/>
        </w:rPr>
        <w:t xml:space="preserve"> and it has consistently refused to register works generated entirely by AI systems without sufficient human input</w:t>
      </w:r>
      <w:r w:rsidR="00086738">
        <w:rPr>
          <w:rStyle w:val="FootnoteReference"/>
          <w:rFonts w:ascii="Times New Roman" w:hAnsi="Times New Roman" w:cs="Times New Roman"/>
        </w:rPr>
        <w:footnoteReference w:id="16"/>
      </w:r>
      <w:r w:rsidR="00086738">
        <w:rPr>
          <w:rFonts w:ascii="Times New Roman" w:hAnsi="Times New Roman" w:cs="Times New Roman"/>
        </w:rPr>
        <w:t xml:space="preserve">. </w:t>
      </w:r>
      <w:r w:rsidRPr="00251735">
        <w:rPr>
          <w:rFonts w:ascii="Times New Roman" w:hAnsi="Times New Roman" w:cs="Times New Roman"/>
        </w:rPr>
        <w:t xml:space="preserve">This </w:t>
      </w:r>
      <w:r w:rsidRPr="00251735">
        <w:rPr>
          <w:rFonts w:ascii="Times New Roman" w:hAnsi="Times New Roman" w:cs="Times New Roman"/>
        </w:rPr>
        <w:lastRenderedPageBreak/>
        <w:t xml:space="preserve">position was reinforced in </w:t>
      </w:r>
      <w:r w:rsidRPr="00F2582B">
        <w:rPr>
          <w:rFonts w:ascii="Times New Roman" w:hAnsi="Times New Roman" w:cs="Times New Roman"/>
          <w:i/>
          <w:iCs/>
        </w:rPr>
        <w:t>Thaler v Perlmutter</w:t>
      </w:r>
      <w:r w:rsidRPr="00251735">
        <w:rPr>
          <w:rFonts w:ascii="Times New Roman" w:hAnsi="Times New Roman" w:cs="Times New Roman"/>
        </w:rPr>
        <w:t xml:space="preserve"> (2023) 1:22-cv-01564-BAH, where a federal district court upheld the Copyright Office’s rejection of work created by Dr Stephen Thaler’s AI system ‘Creativity Machine’ on the basis that human authorship is constitutional requirement under the Copyright Clause</w:t>
      </w:r>
      <w:r w:rsidR="00A27C79">
        <w:rPr>
          <w:rStyle w:val="FootnoteReference"/>
          <w:rFonts w:ascii="Times New Roman" w:hAnsi="Times New Roman" w:cs="Times New Roman"/>
        </w:rPr>
        <w:footnoteReference w:id="17"/>
      </w:r>
      <w:r w:rsidRPr="00251735">
        <w:rPr>
          <w:rFonts w:ascii="Times New Roman" w:hAnsi="Times New Roman" w:cs="Times New Roman"/>
        </w:rPr>
        <w:t>. The U.S. Court of Appeal for the D.C Circuit further affirmed this decision in 2025 reasoning that the Copyright Act “</w:t>
      </w:r>
      <w:r w:rsidRPr="00E502A7">
        <w:rPr>
          <w:rFonts w:ascii="Times New Roman" w:hAnsi="Times New Roman" w:cs="Times New Roman"/>
          <w:i/>
          <w:iCs/>
        </w:rPr>
        <w:t>requires all eligible work to be authored in the first instance by a human being</w:t>
      </w:r>
      <w:r w:rsidRPr="00251735">
        <w:rPr>
          <w:rFonts w:ascii="Times New Roman" w:hAnsi="Times New Roman" w:cs="Times New Roman"/>
        </w:rPr>
        <w:t>”</w:t>
      </w:r>
      <w:r w:rsidR="002C74F5">
        <w:rPr>
          <w:rStyle w:val="FootnoteReference"/>
          <w:rFonts w:ascii="Times New Roman" w:hAnsi="Times New Roman" w:cs="Times New Roman"/>
        </w:rPr>
        <w:footnoteReference w:id="18"/>
      </w:r>
      <w:r w:rsidRPr="00251735">
        <w:rPr>
          <w:rFonts w:ascii="Times New Roman" w:hAnsi="Times New Roman" w:cs="Times New Roman"/>
        </w:rPr>
        <w:t xml:space="preserve">. The emphasis in US law on human intellectual conception effectively excludes autonomous AI-generated works from protection.  </w:t>
      </w:r>
    </w:p>
    <w:p w14:paraId="1B9EE054" w14:textId="3A17AC34" w:rsidR="0056609D" w:rsidRPr="0056609D" w:rsidRDefault="0056609D" w:rsidP="0056609D">
      <w:pPr>
        <w:pStyle w:val="ListParagraph"/>
        <w:numPr>
          <w:ilvl w:val="0"/>
          <w:numId w:val="1"/>
        </w:numPr>
        <w:rPr>
          <w:rFonts w:ascii="Times New Roman" w:hAnsi="Times New Roman" w:cs="Times New Roman"/>
          <w:b/>
          <w:bCs/>
          <w:color w:val="4472C4" w:themeColor="accent1"/>
          <w:sz w:val="24"/>
          <w:szCs w:val="24"/>
          <w:u w:val="single"/>
        </w:rPr>
      </w:pPr>
      <w:r w:rsidRPr="0056609D">
        <w:rPr>
          <w:rFonts w:ascii="Times New Roman" w:hAnsi="Times New Roman" w:cs="Times New Roman"/>
          <w:b/>
          <w:bCs/>
          <w:color w:val="4472C4" w:themeColor="accent1"/>
          <w:sz w:val="24"/>
          <w:szCs w:val="24"/>
          <w:u w:val="single"/>
        </w:rPr>
        <w:t xml:space="preserve">Current United Kingdom Law </w:t>
      </w:r>
    </w:p>
    <w:p w14:paraId="78C463A6" w14:textId="680DB9A7" w:rsidR="00251735" w:rsidRDefault="00251735" w:rsidP="0056609D">
      <w:pPr>
        <w:ind w:left="360"/>
        <w:rPr>
          <w:rFonts w:ascii="Times New Roman" w:hAnsi="Times New Roman" w:cs="Times New Roman"/>
        </w:rPr>
      </w:pPr>
      <w:r w:rsidRPr="00251735">
        <w:rPr>
          <w:rFonts w:ascii="Times New Roman" w:hAnsi="Times New Roman" w:cs="Times New Roman"/>
        </w:rPr>
        <w:t xml:space="preserve">Under the </w:t>
      </w:r>
      <w:r w:rsidRPr="00F2582B">
        <w:rPr>
          <w:rFonts w:ascii="Times New Roman" w:hAnsi="Times New Roman" w:cs="Times New Roman"/>
          <w:i/>
          <w:iCs/>
        </w:rPr>
        <w:t>Copyright, Designs and Patents Act 1988</w:t>
      </w:r>
      <w:r w:rsidRPr="00251735">
        <w:rPr>
          <w:rFonts w:ascii="Times New Roman" w:hAnsi="Times New Roman" w:cs="Times New Roman"/>
        </w:rPr>
        <w:t xml:space="preserve"> (CDPA), the United Kingdom occupies a distinctive position in its treatment of AI-generated works</w:t>
      </w:r>
      <w:r w:rsidR="00767B28">
        <w:rPr>
          <w:rStyle w:val="FootnoteReference"/>
          <w:rFonts w:ascii="Times New Roman" w:hAnsi="Times New Roman" w:cs="Times New Roman"/>
        </w:rPr>
        <w:footnoteReference w:id="19"/>
      </w:r>
      <w:r w:rsidRPr="00251735">
        <w:rPr>
          <w:rFonts w:ascii="Times New Roman" w:hAnsi="Times New Roman" w:cs="Times New Roman"/>
        </w:rPr>
        <w:t>. Section 9(3) provides that for “literary, dramatic, musical or artistic work, which is computer-generated, the author shall be taken to be the person by whom the arrangements necessary for the creation of the work are undertaken”</w:t>
      </w:r>
      <w:r w:rsidR="00767B28">
        <w:rPr>
          <w:rStyle w:val="FootnoteReference"/>
          <w:rFonts w:ascii="Times New Roman" w:hAnsi="Times New Roman" w:cs="Times New Roman"/>
        </w:rPr>
        <w:footnoteReference w:id="20"/>
      </w:r>
      <w:r w:rsidR="00767B28">
        <w:rPr>
          <w:rFonts w:ascii="Times New Roman" w:hAnsi="Times New Roman" w:cs="Times New Roman"/>
        </w:rPr>
        <w:t xml:space="preserve">. </w:t>
      </w:r>
      <w:r w:rsidRPr="00251735">
        <w:rPr>
          <w:rFonts w:ascii="Times New Roman" w:hAnsi="Times New Roman" w:cs="Times New Roman"/>
        </w:rPr>
        <w:t>This provision allows for copyright to subsist in computer-generated works where no human author can be identified, attributing authorship to the person who operated or configures the system. However, this attribution is not based on a test of intellectual effort or creativity, instead based off function and procedures</w:t>
      </w:r>
      <w:r w:rsidR="00767B28">
        <w:rPr>
          <w:rStyle w:val="FootnoteReference"/>
          <w:rFonts w:ascii="Times New Roman" w:hAnsi="Times New Roman" w:cs="Times New Roman"/>
        </w:rPr>
        <w:footnoteReference w:id="21"/>
      </w:r>
      <w:r w:rsidRPr="00251735">
        <w:rPr>
          <w:rFonts w:ascii="Times New Roman" w:hAnsi="Times New Roman" w:cs="Times New Roman"/>
        </w:rPr>
        <w:t>. The provision was introduced at a time where computer-generated content was basic and rules-bases, and its adequacy in the context of large scale generative-AI is increasingly questions</w:t>
      </w:r>
      <w:r w:rsidR="009B749B">
        <w:rPr>
          <w:rStyle w:val="FootnoteReference"/>
          <w:rFonts w:ascii="Times New Roman" w:hAnsi="Times New Roman" w:cs="Times New Roman"/>
        </w:rPr>
        <w:footnoteReference w:id="22"/>
      </w:r>
      <w:r w:rsidRPr="00251735">
        <w:rPr>
          <w:rFonts w:ascii="Times New Roman" w:hAnsi="Times New Roman" w:cs="Times New Roman"/>
        </w:rPr>
        <w:t>. The threshold for protection remains unclear, and UK courts have yet to interpret this provision in the context of modern AI systems trained in vast datasets and capable of autonomous learning</w:t>
      </w:r>
      <w:r w:rsidR="004670DE">
        <w:rPr>
          <w:rStyle w:val="FootnoteReference"/>
          <w:rFonts w:ascii="Times New Roman" w:hAnsi="Times New Roman" w:cs="Times New Roman"/>
        </w:rPr>
        <w:footnoteReference w:id="23"/>
      </w:r>
      <w:r w:rsidRPr="00251735">
        <w:rPr>
          <w:rFonts w:ascii="Times New Roman" w:hAnsi="Times New Roman" w:cs="Times New Roman"/>
        </w:rPr>
        <w:t xml:space="preserve">.  </w:t>
      </w:r>
    </w:p>
    <w:p w14:paraId="45E06040" w14:textId="06B8AD46" w:rsidR="0056609D" w:rsidRPr="0056609D" w:rsidRDefault="0056609D" w:rsidP="0056609D">
      <w:pPr>
        <w:pStyle w:val="ListParagraph"/>
        <w:numPr>
          <w:ilvl w:val="0"/>
          <w:numId w:val="1"/>
        </w:numPr>
        <w:rPr>
          <w:rFonts w:ascii="Times New Roman" w:hAnsi="Times New Roman" w:cs="Times New Roman"/>
          <w:b/>
          <w:bCs/>
          <w:color w:val="4472C4" w:themeColor="accent1"/>
          <w:sz w:val="24"/>
          <w:szCs w:val="24"/>
          <w:u w:val="single"/>
        </w:rPr>
      </w:pPr>
      <w:r w:rsidRPr="0056609D">
        <w:rPr>
          <w:rFonts w:ascii="Times New Roman" w:hAnsi="Times New Roman" w:cs="Times New Roman"/>
          <w:b/>
          <w:bCs/>
          <w:color w:val="4472C4" w:themeColor="accent1"/>
          <w:sz w:val="24"/>
          <w:szCs w:val="24"/>
          <w:u w:val="single"/>
        </w:rPr>
        <w:t>International Approach</w:t>
      </w:r>
    </w:p>
    <w:p w14:paraId="42E44DFA" w14:textId="5E7BBD68" w:rsidR="00251735" w:rsidRDefault="00251735" w:rsidP="0056609D">
      <w:pPr>
        <w:ind w:left="360"/>
        <w:rPr>
          <w:rFonts w:ascii="Times New Roman" w:hAnsi="Times New Roman" w:cs="Times New Roman"/>
        </w:rPr>
      </w:pPr>
      <w:r w:rsidRPr="00251735">
        <w:rPr>
          <w:rFonts w:ascii="Times New Roman" w:hAnsi="Times New Roman" w:cs="Times New Roman"/>
        </w:rPr>
        <w:t>All approaches highlight the unresolved tension between traditional concepts of authorships and realities of automated production.  The lack of international harmonisation on the issue of AI authorship further complicates the legal landscape. The Berne Convention, which underpins copyright frameworks in over 180 countries, does not define “author”, leaving room for national variation</w:t>
      </w:r>
      <w:r w:rsidR="00696850">
        <w:rPr>
          <w:rStyle w:val="FootnoteReference"/>
          <w:rFonts w:ascii="Times New Roman" w:hAnsi="Times New Roman" w:cs="Times New Roman"/>
        </w:rPr>
        <w:footnoteReference w:id="24"/>
      </w:r>
      <w:r w:rsidRPr="00251735">
        <w:rPr>
          <w:rFonts w:ascii="Times New Roman" w:hAnsi="Times New Roman" w:cs="Times New Roman"/>
        </w:rPr>
        <w:t>. This absence of consensus has led to divergent approaches and inconsistent outcomes in relation to AI-generated works</w:t>
      </w:r>
      <w:r w:rsidR="00F567D3">
        <w:rPr>
          <w:rStyle w:val="FootnoteReference"/>
          <w:rFonts w:ascii="Times New Roman" w:hAnsi="Times New Roman" w:cs="Times New Roman"/>
        </w:rPr>
        <w:footnoteReference w:id="25"/>
      </w:r>
      <w:r w:rsidRPr="00251735">
        <w:rPr>
          <w:rFonts w:ascii="Times New Roman" w:hAnsi="Times New Roman" w:cs="Times New Roman"/>
        </w:rPr>
        <w:t>, undermining legal certainty for creators, users, and rights holders. As generative-AI becomes more sophisticated and widely adopted in creative industries, the limitations of current authorship doctrines are becoming increasingly difficult to ignore. There is a growing need for legislative reform to clarify the status of AI-generated works, whether through the introduction of sui generis rights</w:t>
      </w:r>
      <w:r w:rsidR="001B42DB">
        <w:rPr>
          <w:rStyle w:val="FootnoteReference"/>
          <w:rFonts w:ascii="Times New Roman" w:hAnsi="Times New Roman" w:cs="Times New Roman"/>
        </w:rPr>
        <w:footnoteReference w:id="26"/>
      </w:r>
      <w:r w:rsidR="001B42DB">
        <w:rPr>
          <w:rFonts w:ascii="Times New Roman" w:hAnsi="Times New Roman" w:cs="Times New Roman"/>
        </w:rPr>
        <w:t xml:space="preserve">, </w:t>
      </w:r>
      <w:r w:rsidRPr="00251735">
        <w:rPr>
          <w:rFonts w:ascii="Times New Roman" w:hAnsi="Times New Roman" w:cs="Times New Roman"/>
        </w:rPr>
        <w:t xml:space="preserve">the expansion of authorship definitions, or the development of new policy which reflects the hybrid nature of human-machine collaboration.   </w:t>
      </w:r>
    </w:p>
    <w:p w14:paraId="6C1E94A3" w14:textId="63E42A9F" w:rsidR="0056609D" w:rsidRPr="0056609D" w:rsidRDefault="0056609D" w:rsidP="0056609D">
      <w:pPr>
        <w:pStyle w:val="ListParagraph"/>
        <w:numPr>
          <w:ilvl w:val="0"/>
          <w:numId w:val="1"/>
        </w:numPr>
        <w:rPr>
          <w:rFonts w:ascii="Times New Roman" w:hAnsi="Times New Roman" w:cs="Times New Roman"/>
          <w:b/>
          <w:bCs/>
          <w:color w:val="4472C4" w:themeColor="accent1"/>
          <w:sz w:val="24"/>
          <w:szCs w:val="24"/>
          <w:u w:val="single"/>
        </w:rPr>
      </w:pPr>
      <w:r w:rsidRPr="0056609D">
        <w:rPr>
          <w:rFonts w:ascii="Times New Roman" w:hAnsi="Times New Roman" w:cs="Times New Roman"/>
          <w:b/>
          <w:bCs/>
          <w:color w:val="4472C4" w:themeColor="accent1"/>
          <w:sz w:val="24"/>
          <w:szCs w:val="24"/>
          <w:u w:val="single"/>
        </w:rPr>
        <w:t>Conclusion</w:t>
      </w:r>
    </w:p>
    <w:p w14:paraId="4B904B15" w14:textId="77777777" w:rsidR="00251735" w:rsidRDefault="00251735" w:rsidP="0056609D">
      <w:pPr>
        <w:ind w:left="360"/>
        <w:rPr>
          <w:rFonts w:ascii="Times New Roman" w:hAnsi="Times New Roman" w:cs="Times New Roman"/>
        </w:rPr>
      </w:pPr>
      <w:r w:rsidRPr="00251735">
        <w:rPr>
          <w:rFonts w:ascii="Times New Roman" w:hAnsi="Times New Roman" w:cs="Times New Roman"/>
        </w:rPr>
        <w:lastRenderedPageBreak/>
        <w:t xml:space="preserve">As GenAI tools continue to shape the production of cultural content, existing copyright frameworks face increasing pressure to adapt. While jurisdictions such as the United Kingdom have introduced mechanisms to accommodate computer-generated works, others maintain a strict human authorships requirement that excludes purely AI-generated content from protection. The divergence in international approaches, coupled with the legal uncertainty surrounding imitation, identity and ownership, highlights the urgent need for reform. Clarifying the legal status of AI-generated works will be essential to ensure that copyright law remains relevant and enforceable in an era of machine-generated creativity.  </w:t>
      </w:r>
    </w:p>
    <w:p w14:paraId="1B2AD391" w14:textId="77777777" w:rsidR="004E6677" w:rsidRDefault="004E6677" w:rsidP="0056609D">
      <w:pPr>
        <w:ind w:left="360"/>
        <w:rPr>
          <w:rFonts w:ascii="Times New Roman" w:hAnsi="Times New Roman" w:cs="Times New Roman"/>
        </w:rPr>
      </w:pPr>
    </w:p>
    <w:p w14:paraId="7551A82D" w14:textId="77777777" w:rsidR="004E6677" w:rsidRDefault="004E6677" w:rsidP="0056609D">
      <w:pPr>
        <w:ind w:left="360"/>
        <w:rPr>
          <w:rFonts w:ascii="Times New Roman" w:hAnsi="Times New Roman" w:cs="Times New Roman"/>
        </w:rPr>
      </w:pPr>
    </w:p>
    <w:p w14:paraId="1ECC13C8" w14:textId="77777777" w:rsidR="004E6677" w:rsidRDefault="004E6677" w:rsidP="0056609D">
      <w:pPr>
        <w:ind w:left="360"/>
        <w:rPr>
          <w:rFonts w:ascii="Times New Roman" w:hAnsi="Times New Roman" w:cs="Times New Roman"/>
        </w:rPr>
      </w:pPr>
    </w:p>
    <w:p w14:paraId="5595A2ED" w14:textId="77777777" w:rsidR="004E6677" w:rsidRDefault="004E6677" w:rsidP="0056609D">
      <w:pPr>
        <w:ind w:left="360"/>
        <w:rPr>
          <w:rFonts w:ascii="Times New Roman" w:hAnsi="Times New Roman" w:cs="Times New Roman"/>
        </w:rPr>
      </w:pPr>
    </w:p>
    <w:p w14:paraId="3441D15E" w14:textId="77777777" w:rsidR="004E6677" w:rsidRDefault="004E6677" w:rsidP="0056609D">
      <w:pPr>
        <w:ind w:left="360"/>
        <w:rPr>
          <w:rFonts w:ascii="Times New Roman" w:hAnsi="Times New Roman" w:cs="Times New Roman"/>
        </w:rPr>
      </w:pPr>
    </w:p>
    <w:p w14:paraId="7F4AA048" w14:textId="77777777" w:rsidR="004E6677" w:rsidRDefault="004E6677" w:rsidP="0056609D">
      <w:pPr>
        <w:ind w:left="360"/>
        <w:rPr>
          <w:rFonts w:ascii="Times New Roman" w:hAnsi="Times New Roman" w:cs="Times New Roman"/>
        </w:rPr>
      </w:pPr>
    </w:p>
    <w:p w14:paraId="619B5DF6" w14:textId="77777777" w:rsidR="004E6677" w:rsidRDefault="004E6677" w:rsidP="0056609D">
      <w:pPr>
        <w:ind w:left="360"/>
        <w:rPr>
          <w:rFonts w:ascii="Times New Roman" w:hAnsi="Times New Roman" w:cs="Times New Roman"/>
        </w:rPr>
      </w:pPr>
    </w:p>
    <w:p w14:paraId="1A011FC0" w14:textId="77777777" w:rsidR="004E6677" w:rsidRDefault="004E6677" w:rsidP="0056609D">
      <w:pPr>
        <w:ind w:left="360"/>
        <w:rPr>
          <w:rFonts w:ascii="Times New Roman" w:hAnsi="Times New Roman" w:cs="Times New Roman"/>
        </w:rPr>
      </w:pPr>
    </w:p>
    <w:p w14:paraId="054D5BCB" w14:textId="77777777" w:rsidR="004E6677" w:rsidRDefault="004E6677" w:rsidP="0056609D">
      <w:pPr>
        <w:ind w:left="360"/>
        <w:rPr>
          <w:rFonts w:ascii="Times New Roman" w:hAnsi="Times New Roman" w:cs="Times New Roman"/>
        </w:rPr>
      </w:pPr>
    </w:p>
    <w:p w14:paraId="0956A8A0" w14:textId="77777777" w:rsidR="004E6677" w:rsidRDefault="004E6677" w:rsidP="0056609D">
      <w:pPr>
        <w:ind w:left="360"/>
        <w:rPr>
          <w:rFonts w:ascii="Times New Roman" w:hAnsi="Times New Roman" w:cs="Times New Roman"/>
        </w:rPr>
      </w:pPr>
    </w:p>
    <w:p w14:paraId="12E2C7D7" w14:textId="77777777" w:rsidR="004E6677" w:rsidRDefault="004E6677" w:rsidP="0056609D">
      <w:pPr>
        <w:ind w:left="360"/>
        <w:rPr>
          <w:rFonts w:ascii="Times New Roman" w:hAnsi="Times New Roman" w:cs="Times New Roman"/>
        </w:rPr>
      </w:pPr>
    </w:p>
    <w:p w14:paraId="61BCA7DD" w14:textId="77777777" w:rsidR="004E6677" w:rsidRDefault="004E6677" w:rsidP="0056609D">
      <w:pPr>
        <w:ind w:left="360"/>
        <w:rPr>
          <w:rFonts w:ascii="Times New Roman" w:hAnsi="Times New Roman" w:cs="Times New Roman"/>
        </w:rPr>
      </w:pPr>
    </w:p>
    <w:p w14:paraId="6F82604E" w14:textId="77777777" w:rsidR="004E6677" w:rsidRDefault="004E6677" w:rsidP="0056609D">
      <w:pPr>
        <w:ind w:left="360"/>
        <w:rPr>
          <w:rFonts w:ascii="Times New Roman" w:hAnsi="Times New Roman" w:cs="Times New Roman"/>
        </w:rPr>
      </w:pPr>
    </w:p>
    <w:p w14:paraId="0A575CD1" w14:textId="77777777" w:rsidR="004E6677" w:rsidRDefault="004E6677" w:rsidP="0056609D">
      <w:pPr>
        <w:ind w:left="360"/>
        <w:rPr>
          <w:rFonts w:ascii="Times New Roman" w:hAnsi="Times New Roman" w:cs="Times New Roman"/>
        </w:rPr>
      </w:pPr>
    </w:p>
    <w:p w14:paraId="43DCD3C8" w14:textId="77777777" w:rsidR="004E6677" w:rsidRDefault="004E6677" w:rsidP="0056609D">
      <w:pPr>
        <w:ind w:left="360"/>
        <w:rPr>
          <w:rFonts w:ascii="Times New Roman" w:hAnsi="Times New Roman" w:cs="Times New Roman"/>
        </w:rPr>
      </w:pPr>
    </w:p>
    <w:p w14:paraId="105F21B2" w14:textId="77777777" w:rsidR="004E6677" w:rsidRDefault="004E6677" w:rsidP="0056609D">
      <w:pPr>
        <w:ind w:left="360"/>
        <w:rPr>
          <w:rFonts w:ascii="Times New Roman" w:hAnsi="Times New Roman" w:cs="Times New Roman"/>
        </w:rPr>
      </w:pPr>
    </w:p>
    <w:p w14:paraId="03CB157B" w14:textId="77777777" w:rsidR="004E6677" w:rsidRDefault="004E6677" w:rsidP="0056609D">
      <w:pPr>
        <w:ind w:left="360"/>
        <w:rPr>
          <w:rFonts w:ascii="Times New Roman" w:hAnsi="Times New Roman" w:cs="Times New Roman"/>
        </w:rPr>
      </w:pPr>
    </w:p>
    <w:p w14:paraId="28968B3E" w14:textId="77777777" w:rsidR="004E6677" w:rsidRDefault="004E6677" w:rsidP="0056609D">
      <w:pPr>
        <w:ind w:left="360"/>
        <w:rPr>
          <w:rFonts w:ascii="Times New Roman" w:hAnsi="Times New Roman" w:cs="Times New Roman"/>
        </w:rPr>
      </w:pPr>
    </w:p>
    <w:p w14:paraId="6DE0B70C" w14:textId="77777777" w:rsidR="004E6677" w:rsidRDefault="004E6677" w:rsidP="0056609D">
      <w:pPr>
        <w:ind w:left="360"/>
        <w:rPr>
          <w:rFonts w:ascii="Times New Roman" w:hAnsi="Times New Roman" w:cs="Times New Roman"/>
        </w:rPr>
      </w:pPr>
    </w:p>
    <w:p w14:paraId="5738725A" w14:textId="77777777" w:rsidR="004E6677" w:rsidRDefault="004E6677" w:rsidP="0056609D">
      <w:pPr>
        <w:ind w:left="360"/>
        <w:rPr>
          <w:rFonts w:ascii="Times New Roman" w:hAnsi="Times New Roman" w:cs="Times New Roman"/>
        </w:rPr>
      </w:pPr>
    </w:p>
    <w:p w14:paraId="020DCB62" w14:textId="17E49D63" w:rsidR="00251735" w:rsidRDefault="00874C73" w:rsidP="00874C73">
      <w:r w:rsidRPr="00E64CA3">
        <w:rPr>
          <w:rFonts w:ascii="Times New Roman" w:hAnsi="Times New Roman" w:cs="Times New Roman"/>
        </w:rPr>
        <w:t xml:space="preserve"> </w:t>
      </w:r>
    </w:p>
    <w:sectPr w:rsidR="0025173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979F8" w14:textId="77777777" w:rsidR="003D1972" w:rsidRDefault="003D1972" w:rsidP="00DD289D">
      <w:pPr>
        <w:spacing w:after="0" w:line="240" w:lineRule="auto"/>
      </w:pPr>
      <w:r>
        <w:separator/>
      </w:r>
    </w:p>
  </w:endnote>
  <w:endnote w:type="continuationSeparator" w:id="0">
    <w:p w14:paraId="00F0FAA6" w14:textId="77777777" w:rsidR="003D1972" w:rsidRDefault="003D1972" w:rsidP="00DD28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F17BA" w14:textId="77777777" w:rsidR="003D1972" w:rsidRDefault="003D1972" w:rsidP="00DD289D">
      <w:pPr>
        <w:spacing w:after="0" w:line="240" w:lineRule="auto"/>
      </w:pPr>
      <w:r>
        <w:separator/>
      </w:r>
    </w:p>
  </w:footnote>
  <w:footnote w:type="continuationSeparator" w:id="0">
    <w:p w14:paraId="52F73463" w14:textId="77777777" w:rsidR="003D1972" w:rsidRDefault="003D1972" w:rsidP="00DD289D">
      <w:pPr>
        <w:spacing w:after="0" w:line="240" w:lineRule="auto"/>
      </w:pPr>
      <w:r>
        <w:continuationSeparator/>
      </w:r>
    </w:p>
  </w:footnote>
  <w:footnote w:id="1">
    <w:p w14:paraId="114F0D48" w14:textId="4150CB97" w:rsidR="00DD289D" w:rsidRPr="00E64CA3" w:rsidRDefault="00DD289D" w:rsidP="00541437">
      <w:pPr>
        <w:pStyle w:val="FootnoteText"/>
        <w:tabs>
          <w:tab w:val="left" w:pos="7068"/>
        </w:tabs>
        <w:rPr>
          <w:rFonts w:ascii="Times New Roman" w:hAnsi="Times New Roman" w:cs="Times New Roman"/>
        </w:rPr>
      </w:pPr>
      <w:r w:rsidRPr="00E64CA3">
        <w:rPr>
          <w:rStyle w:val="FootnoteReference"/>
          <w:rFonts w:ascii="Times New Roman" w:hAnsi="Times New Roman" w:cs="Times New Roman"/>
        </w:rPr>
        <w:footnoteRef/>
      </w:r>
      <w:r w:rsidRPr="00E64CA3">
        <w:rPr>
          <w:rFonts w:ascii="Times New Roman" w:hAnsi="Times New Roman" w:cs="Times New Roman"/>
        </w:rPr>
        <w:t xml:space="preserve"> </w:t>
      </w:r>
      <w:r w:rsidR="007A086F" w:rsidRPr="00E64CA3">
        <w:rPr>
          <w:rFonts w:ascii="Times New Roman" w:hAnsi="Times New Roman" w:cs="Times New Roman"/>
        </w:rPr>
        <w:t xml:space="preserve">Stefan Feuerriegel, Jochen Hartmann, Christian Janiesch &amp; Patrick Zschech, </w:t>
      </w:r>
      <w:r w:rsidR="00541437" w:rsidRPr="00E64CA3">
        <w:rPr>
          <w:rFonts w:ascii="Times New Roman" w:hAnsi="Times New Roman" w:cs="Times New Roman"/>
        </w:rPr>
        <w:t xml:space="preserve">‘Generative AI’ </w:t>
      </w:r>
      <w:r w:rsidR="00801448" w:rsidRPr="00E64CA3">
        <w:rPr>
          <w:rFonts w:ascii="Times New Roman" w:hAnsi="Times New Roman" w:cs="Times New Roman"/>
        </w:rPr>
        <w:t>(2024)</w:t>
      </w:r>
      <w:r w:rsidR="0008369D" w:rsidRPr="00E64CA3">
        <w:rPr>
          <w:rFonts w:ascii="Times New Roman" w:hAnsi="Times New Roman" w:cs="Times New Roman"/>
        </w:rPr>
        <w:t xml:space="preserve"> 66 (2)</w:t>
      </w:r>
      <w:r w:rsidR="00801448" w:rsidRPr="00E64CA3">
        <w:rPr>
          <w:rFonts w:ascii="Times New Roman" w:hAnsi="Times New Roman" w:cs="Times New Roman"/>
        </w:rPr>
        <w:t xml:space="preserve"> </w:t>
      </w:r>
      <w:r w:rsidR="002415DA" w:rsidRPr="00E64CA3">
        <w:rPr>
          <w:rFonts w:ascii="Times New Roman" w:hAnsi="Times New Roman" w:cs="Times New Roman"/>
          <w:i/>
          <w:iCs/>
        </w:rPr>
        <w:t>B</w:t>
      </w:r>
      <w:r w:rsidR="00801448" w:rsidRPr="00E64CA3">
        <w:rPr>
          <w:rFonts w:ascii="Times New Roman" w:hAnsi="Times New Roman" w:cs="Times New Roman"/>
          <w:i/>
          <w:iCs/>
        </w:rPr>
        <w:t xml:space="preserve">usiness and </w:t>
      </w:r>
      <w:r w:rsidR="0008369D" w:rsidRPr="00E64CA3">
        <w:rPr>
          <w:rFonts w:ascii="Times New Roman" w:hAnsi="Times New Roman" w:cs="Times New Roman"/>
          <w:i/>
          <w:iCs/>
        </w:rPr>
        <w:t>Infrastructure</w:t>
      </w:r>
      <w:r w:rsidR="00801448" w:rsidRPr="00E64CA3">
        <w:rPr>
          <w:rFonts w:ascii="Times New Roman" w:hAnsi="Times New Roman" w:cs="Times New Roman"/>
          <w:i/>
          <w:iCs/>
        </w:rPr>
        <w:t xml:space="preserve"> Systems Engineering</w:t>
      </w:r>
      <w:r w:rsidR="00801448" w:rsidRPr="00E64CA3">
        <w:rPr>
          <w:rFonts w:ascii="Times New Roman" w:hAnsi="Times New Roman" w:cs="Times New Roman"/>
        </w:rPr>
        <w:t xml:space="preserve"> 111–126. </w:t>
      </w:r>
    </w:p>
  </w:footnote>
  <w:footnote w:id="2">
    <w:p w14:paraId="5D0BEF95" w14:textId="7EBE41C0" w:rsidR="00355A27" w:rsidRPr="00E64CA3" w:rsidRDefault="00355A27">
      <w:pPr>
        <w:pStyle w:val="FootnoteText"/>
        <w:rPr>
          <w:rFonts w:ascii="Times New Roman" w:hAnsi="Times New Roman" w:cs="Times New Roman"/>
        </w:rPr>
      </w:pPr>
      <w:r w:rsidRPr="00E64CA3">
        <w:rPr>
          <w:rStyle w:val="FootnoteReference"/>
          <w:rFonts w:ascii="Times New Roman" w:hAnsi="Times New Roman" w:cs="Times New Roman"/>
        </w:rPr>
        <w:footnoteRef/>
      </w:r>
      <w:r w:rsidRPr="00E64CA3">
        <w:rPr>
          <w:rFonts w:ascii="Times New Roman" w:hAnsi="Times New Roman" w:cs="Times New Roman"/>
        </w:rPr>
        <w:t xml:space="preserve"> Ibid</w:t>
      </w:r>
    </w:p>
  </w:footnote>
  <w:footnote w:id="3">
    <w:p w14:paraId="75975ADE" w14:textId="6F84BCA5" w:rsidR="00C82B22" w:rsidRPr="00E64CA3" w:rsidRDefault="00C82B22" w:rsidP="00066396">
      <w:pPr>
        <w:pStyle w:val="FootnoteText"/>
        <w:rPr>
          <w:rFonts w:ascii="Times New Roman" w:hAnsi="Times New Roman" w:cs="Times New Roman"/>
        </w:rPr>
      </w:pPr>
      <w:r w:rsidRPr="00E64CA3">
        <w:rPr>
          <w:rStyle w:val="FootnoteReference"/>
          <w:rFonts w:ascii="Times New Roman" w:hAnsi="Times New Roman" w:cs="Times New Roman"/>
        </w:rPr>
        <w:footnoteRef/>
      </w:r>
      <w:r w:rsidRPr="00E64CA3">
        <w:rPr>
          <w:rFonts w:ascii="Times New Roman" w:hAnsi="Times New Roman" w:cs="Times New Roman"/>
        </w:rPr>
        <w:t xml:space="preserve"> Zachary Coope</w:t>
      </w:r>
      <w:r w:rsidR="00066396" w:rsidRPr="00E64CA3">
        <w:rPr>
          <w:rFonts w:ascii="Times New Roman" w:hAnsi="Times New Roman" w:cs="Times New Roman"/>
        </w:rPr>
        <w:t xml:space="preserve">r, ‘The AI Authorship Distraction: Why Copyright Should Not Be Dichotomised Based on Generative AI Use’ </w:t>
      </w:r>
      <w:r w:rsidR="00BF7894" w:rsidRPr="00E64CA3">
        <w:rPr>
          <w:rFonts w:ascii="Times New Roman" w:hAnsi="Times New Roman" w:cs="Times New Roman"/>
        </w:rPr>
        <w:t>(Research Paper</w:t>
      </w:r>
      <w:r w:rsidR="003E0F4F" w:rsidRPr="00E64CA3">
        <w:rPr>
          <w:rFonts w:ascii="Times New Roman" w:hAnsi="Times New Roman" w:cs="Times New Roman"/>
        </w:rPr>
        <w:t xml:space="preserve"> Vrije Universiteit Amsterdam, 2024</w:t>
      </w:r>
      <w:r w:rsidR="00BF7894" w:rsidRPr="00E64CA3">
        <w:rPr>
          <w:rFonts w:ascii="Times New Roman" w:hAnsi="Times New Roman" w:cs="Times New Roman"/>
        </w:rPr>
        <w:t>)</w:t>
      </w:r>
      <w:r w:rsidR="00EC75F1" w:rsidRPr="00E64CA3">
        <w:rPr>
          <w:rFonts w:ascii="Times New Roman" w:hAnsi="Times New Roman" w:cs="Times New Roman"/>
        </w:rPr>
        <w:t>.</w:t>
      </w:r>
      <w:r w:rsidR="008E04B7" w:rsidRPr="00E64CA3">
        <w:rPr>
          <w:rFonts w:ascii="Times New Roman" w:hAnsi="Times New Roman" w:cs="Times New Roman"/>
        </w:rPr>
        <w:t xml:space="preserve"> </w:t>
      </w:r>
    </w:p>
  </w:footnote>
  <w:footnote w:id="4">
    <w:p w14:paraId="546461B1" w14:textId="1F263517" w:rsidR="004F6AF5" w:rsidRPr="00E64CA3" w:rsidRDefault="004F6AF5">
      <w:pPr>
        <w:pStyle w:val="FootnoteText"/>
        <w:rPr>
          <w:rFonts w:ascii="Times New Roman" w:hAnsi="Times New Roman" w:cs="Times New Roman"/>
        </w:rPr>
      </w:pPr>
      <w:r w:rsidRPr="00E64CA3">
        <w:rPr>
          <w:rStyle w:val="FootnoteReference"/>
          <w:rFonts w:ascii="Times New Roman" w:hAnsi="Times New Roman" w:cs="Times New Roman"/>
        </w:rPr>
        <w:footnoteRef/>
      </w:r>
      <w:r w:rsidRPr="00E64CA3">
        <w:rPr>
          <w:rFonts w:ascii="Times New Roman" w:hAnsi="Times New Roman" w:cs="Times New Roman"/>
        </w:rPr>
        <w:t xml:space="preserve"> </w:t>
      </w:r>
      <w:r w:rsidR="00462B8A" w:rsidRPr="00E64CA3">
        <w:rPr>
          <w:rFonts w:ascii="Times New Roman" w:hAnsi="Times New Roman" w:cs="Times New Roman"/>
        </w:rPr>
        <w:t xml:space="preserve">Bryn Wells-Edwards, “What’s in a Voice? The Legal </w:t>
      </w:r>
      <w:r w:rsidR="005900C2" w:rsidRPr="00E64CA3">
        <w:rPr>
          <w:rFonts w:ascii="Times New Roman" w:hAnsi="Times New Roman" w:cs="Times New Roman"/>
        </w:rPr>
        <w:t>Implications</w:t>
      </w:r>
      <w:r w:rsidR="00462B8A" w:rsidRPr="00E64CA3">
        <w:rPr>
          <w:rFonts w:ascii="Times New Roman" w:hAnsi="Times New Roman" w:cs="Times New Roman"/>
        </w:rPr>
        <w:t xml:space="preserve"> of Voice Cloning’ (</w:t>
      </w:r>
      <w:r w:rsidR="005900C2" w:rsidRPr="00E64CA3">
        <w:rPr>
          <w:rFonts w:ascii="Times New Roman" w:hAnsi="Times New Roman" w:cs="Times New Roman"/>
        </w:rPr>
        <w:t xml:space="preserve">2022) </w:t>
      </w:r>
      <w:r w:rsidR="005900C2" w:rsidRPr="00E64CA3">
        <w:rPr>
          <w:rFonts w:ascii="Times New Roman" w:hAnsi="Times New Roman" w:cs="Times New Roman"/>
          <w:i/>
          <w:iCs/>
        </w:rPr>
        <w:t xml:space="preserve">Arizona Law Review </w:t>
      </w:r>
      <w:r w:rsidR="005900C2" w:rsidRPr="00E64CA3">
        <w:rPr>
          <w:rFonts w:ascii="Times New Roman" w:hAnsi="Times New Roman" w:cs="Times New Roman"/>
        </w:rPr>
        <w:t xml:space="preserve">64(4) 1215. </w:t>
      </w:r>
    </w:p>
  </w:footnote>
  <w:footnote w:id="5">
    <w:p w14:paraId="0FA176F6" w14:textId="02C951B7" w:rsidR="00EC75F1" w:rsidRDefault="00EC75F1">
      <w:pPr>
        <w:pStyle w:val="FootnoteText"/>
      </w:pPr>
      <w:r w:rsidRPr="00E64CA3">
        <w:rPr>
          <w:rStyle w:val="FootnoteReference"/>
          <w:rFonts w:ascii="Times New Roman" w:hAnsi="Times New Roman" w:cs="Times New Roman"/>
        </w:rPr>
        <w:footnoteRef/>
      </w:r>
      <w:r w:rsidRPr="00E64CA3">
        <w:rPr>
          <w:rFonts w:ascii="Times New Roman" w:hAnsi="Times New Roman" w:cs="Times New Roman"/>
        </w:rPr>
        <w:t xml:space="preserve"> </w:t>
      </w:r>
      <w:r w:rsidR="004F6AF5" w:rsidRPr="00E64CA3">
        <w:rPr>
          <w:rFonts w:ascii="Times New Roman" w:hAnsi="Times New Roman" w:cs="Times New Roman"/>
        </w:rPr>
        <w:t>Zachary Cooper, ‘The AI Authorship Distraction: Why Copyright Should Not Be Dichotomised Based on Generative AI Use’ (Research Paper Vrije Universiteit Amsterdam, 2024).</w:t>
      </w:r>
    </w:p>
  </w:footnote>
  <w:footnote w:id="6">
    <w:p w14:paraId="371C1EAA" w14:textId="0A1C390A" w:rsidR="006360BD" w:rsidRPr="00E64CA3" w:rsidRDefault="006360BD">
      <w:pPr>
        <w:pStyle w:val="FootnoteText"/>
        <w:rPr>
          <w:rFonts w:ascii="Times New Roman" w:hAnsi="Times New Roman" w:cs="Times New Roman"/>
        </w:rPr>
      </w:pPr>
      <w:r w:rsidRPr="00E64CA3">
        <w:rPr>
          <w:rStyle w:val="FootnoteReference"/>
          <w:rFonts w:ascii="Times New Roman" w:hAnsi="Times New Roman" w:cs="Times New Roman"/>
        </w:rPr>
        <w:footnoteRef/>
      </w:r>
      <w:r w:rsidRPr="00E64CA3">
        <w:rPr>
          <w:rFonts w:ascii="Times New Roman" w:hAnsi="Times New Roman" w:cs="Times New Roman"/>
        </w:rPr>
        <w:t xml:space="preserve"> Ibid. </w:t>
      </w:r>
    </w:p>
  </w:footnote>
  <w:footnote w:id="7">
    <w:p w14:paraId="19B9B112" w14:textId="2ED77E6E" w:rsidR="00430216" w:rsidRPr="00E64CA3" w:rsidRDefault="00430216">
      <w:pPr>
        <w:pStyle w:val="FootnoteText"/>
        <w:rPr>
          <w:rFonts w:ascii="Times New Roman" w:hAnsi="Times New Roman" w:cs="Times New Roman"/>
        </w:rPr>
      </w:pPr>
      <w:r w:rsidRPr="00E64CA3">
        <w:rPr>
          <w:rStyle w:val="FootnoteReference"/>
          <w:rFonts w:ascii="Times New Roman" w:hAnsi="Times New Roman" w:cs="Times New Roman"/>
        </w:rPr>
        <w:footnoteRef/>
      </w:r>
      <w:r w:rsidRPr="00E64CA3">
        <w:rPr>
          <w:rFonts w:ascii="Times New Roman" w:hAnsi="Times New Roman" w:cs="Times New Roman"/>
        </w:rPr>
        <w:t xml:space="preserve"> </w:t>
      </w:r>
      <w:r w:rsidR="00853750" w:rsidRPr="00E64CA3">
        <w:rPr>
          <w:rFonts w:ascii="Times New Roman" w:hAnsi="Times New Roman" w:cs="Times New Roman"/>
        </w:rPr>
        <w:t xml:space="preserve">Laura Snapes, ‘AI song featuring fake Drake and Weeknd Vocals Pulled </w:t>
      </w:r>
      <w:r w:rsidR="00C56D40" w:rsidRPr="00E64CA3">
        <w:rPr>
          <w:rFonts w:ascii="Times New Roman" w:hAnsi="Times New Roman" w:cs="Times New Roman"/>
        </w:rPr>
        <w:t>f</w:t>
      </w:r>
      <w:r w:rsidR="00853750" w:rsidRPr="00E64CA3">
        <w:rPr>
          <w:rFonts w:ascii="Times New Roman" w:hAnsi="Times New Roman" w:cs="Times New Roman"/>
        </w:rPr>
        <w:t>rom Streaming Services</w:t>
      </w:r>
      <w:r w:rsidR="003F3229" w:rsidRPr="00E64CA3">
        <w:rPr>
          <w:rFonts w:ascii="Times New Roman" w:hAnsi="Times New Roman" w:cs="Times New Roman"/>
        </w:rPr>
        <w:t xml:space="preserve">’ (Media Release, 18 </w:t>
      </w:r>
      <w:r w:rsidR="0085700C" w:rsidRPr="00E64CA3">
        <w:rPr>
          <w:rFonts w:ascii="Times New Roman" w:hAnsi="Times New Roman" w:cs="Times New Roman"/>
        </w:rPr>
        <w:t>April</w:t>
      </w:r>
      <w:r w:rsidR="003F3229" w:rsidRPr="00E64CA3">
        <w:rPr>
          <w:rFonts w:ascii="Times New Roman" w:hAnsi="Times New Roman" w:cs="Times New Roman"/>
        </w:rPr>
        <w:t xml:space="preserve"> 2023). </w:t>
      </w:r>
    </w:p>
  </w:footnote>
  <w:footnote w:id="8">
    <w:p w14:paraId="370F0F72" w14:textId="69A509EA" w:rsidR="00D13CFA" w:rsidRPr="00E64CA3" w:rsidRDefault="00D13CFA">
      <w:pPr>
        <w:pStyle w:val="FootnoteText"/>
        <w:rPr>
          <w:rFonts w:ascii="Times New Roman" w:hAnsi="Times New Roman" w:cs="Times New Roman"/>
        </w:rPr>
      </w:pPr>
      <w:r w:rsidRPr="00E64CA3">
        <w:rPr>
          <w:rStyle w:val="FootnoteReference"/>
          <w:rFonts w:ascii="Times New Roman" w:hAnsi="Times New Roman" w:cs="Times New Roman"/>
        </w:rPr>
        <w:footnoteRef/>
      </w:r>
      <w:r w:rsidRPr="00E64CA3">
        <w:rPr>
          <w:rFonts w:ascii="Times New Roman" w:hAnsi="Times New Roman" w:cs="Times New Roman"/>
        </w:rPr>
        <w:t xml:space="preserve"> </w:t>
      </w:r>
      <w:r w:rsidR="002A1EC6" w:rsidRPr="00E64CA3">
        <w:rPr>
          <w:rFonts w:ascii="Times New Roman" w:hAnsi="Times New Roman" w:cs="Times New Roman"/>
        </w:rPr>
        <w:t>Rachel Reed</w:t>
      </w:r>
      <w:r w:rsidR="00221F56" w:rsidRPr="00E64CA3">
        <w:rPr>
          <w:rFonts w:ascii="Times New Roman" w:hAnsi="Times New Roman" w:cs="Times New Roman"/>
        </w:rPr>
        <w:t>, ‘</w:t>
      </w:r>
      <w:r w:rsidR="0032648D" w:rsidRPr="00E64CA3">
        <w:rPr>
          <w:rFonts w:ascii="Times New Roman" w:hAnsi="Times New Roman" w:cs="Times New Roman"/>
        </w:rPr>
        <w:t xml:space="preserve">AI created a song mimicking the work of Drake and The Weeknd. What does that mean for copyright law?’ (Media Release, </w:t>
      </w:r>
      <w:r w:rsidR="00D82FB4" w:rsidRPr="00E64CA3">
        <w:rPr>
          <w:rFonts w:ascii="Times New Roman" w:hAnsi="Times New Roman" w:cs="Times New Roman"/>
        </w:rPr>
        <w:t xml:space="preserve">2 May 2023). </w:t>
      </w:r>
    </w:p>
  </w:footnote>
  <w:footnote w:id="9">
    <w:p w14:paraId="77FCFB94" w14:textId="1A04400D" w:rsidR="00810C87" w:rsidRPr="00E64CA3" w:rsidRDefault="00810C87">
      <w:pPr>
        <w:pStyle w:val="FootnoteText"/>
        <w:rPr>
          <w:rFonts w:ascii="Times New Roman" w:hAnsi="Times New Roman" w:cs="Times New Roman"/>
        </w:rPr>
      </w:pPr>
      <w:r w:rsidRPr="00E64CA3">
        <w:rPr>
          <w:rStyle w:val="FootnoteReference"/>
          <w:rFonts w:ascii="Times New Roman" w:hAnsi="Times New Roman" w:cs="Times New Roman"/>
        </w:rPr>
        <w:footnoteRef/>
      </w:r>
      <w:r w:rsidRPr="00E64CA3">
        <w:rPr>
          <w:rFonts w:ascii="Times New Roman" w:hAnsi="Times New Roman" w:cs="Times New Roman"/>
        </w:rPr>
        <w:t xml:space="preserve"> Ibid. </w:t>
      </w:r>
    </w:p>
  </w:footnote>
  <w:footnote w:id="10">
    <w:p w14:paraId="2EB31B2F" w14:textId="7835E7CB" w:rsidR="00C56D40" w:rsidRPr="00E64CA3" w:rsidRDefault="00C56D40">
      <w:pPr>
        <w:pStyle w:val="FootnoteText"/>
        <w:rPr>
          <w:rFonts w:ascii="Times New Roman" w:hAnsi="Times New Roman" w:cs="Times New Roman"/>
        </w:rPr>
      </w:pPr>
      <w:r w:rsidRPr="00E64CA3">
        <w:rPr>
          <w:rStyle w:val="FootnoteReference"/>
          <w:rFonts w:ascii="Times New Roman" w:hAnsi="Times New Roman" w:cs="Times New Roman"/>
        </w:rPr>
        <w:footnoteRef/>
      </w:r>
      <w:r w:rsidRPr="00E64CA3">
        <w:rPr>
          <w:rFonts w:ascii="Times New Roman" w:hAnsi="Times New Roman" w:cs="Times New Roman"/>
        </w:rPr>
        <w:t xml:space="preserve"> </w:t>
      </w:r>
      <w:r w:rsidR="00D372EE" w:rsidRPr="00E64CA3">
        <w:rPr>
          <w:rFonts w:ascii="Times New Roman" w:hAnsi="Times New Roman" w:cs="Times New Roman"/>
        </w:rPr>
        <w:t>Marshall Leaffer,</w:t>
      </w:r>
      <w:r w:rsidR="00856427" w:rsidRPr="00E64CA3">
        <w:rPr>
          <w:rFonts w:ascii="Times New Roman" w:hAnsi="Times New Roman" w:cs="Times New Roman"/>
        </w:rPr>
        <w:t xml:space="preserve"> </w:t>
      </w:r>
      <w:r w:rsidR="0007315E" w:rsidRPr="00E64CA3">
        <w:rPr>
          <w:rFonts w:ascii="Times New Roman" w:hAnsi="Times New Roman" w:cs="Times New Roman"/>
        </w:rPr>
        <w:t xml:space="preserve">‘Understanding Copyright Law’ </w:t>
      </w:r>
      <w:r w:rsidR="00DD3547" w:rsidRPr="00E64CA3">
        <w:rPr>
          <w:rFonts w:ascii="Times New Roman" w:hAnsi="Times New Roman" w:cs="Times New Roman"/>
        </w:rPr>
        <w:t xml:space="preserve">(2019) </w:t>
      </w:r>
      <w:r w:rsidR="00856427" w:rsidRPr="00E64CA3">
        <w:rPr>
          <w:rFonts w:ascii="Times New Roman" w:hAnsi="Times New Roman" w:cs="Times New Roman"/>
        </w:rPr>
        <w:t xml:space="preserve">7(1) </w:t>
      </w:r>
      <w:r w:rsidR="00856427" w:rsidRPr="00E64CA3">
        <w:rPr>
          <w:rFonts w:ascii="Times New Roman" w:hAnsi="Times New Roman" w:cs="Times New Roman"/>
          <w:i/>
          <w:iCs/>
        </w:rPr>
        <w:t>Books Chapters by Maurere Faculty</w:t>
      </w:r>
      <w:r w:rsidR="00856427" w:rsidRPr="00E64CA3">
        <w:rPr>
          <w:rFonts w:ascii="Times New Roman" w:hAnsi="Times New Roman" w:cs="Times New Roman"/>
        </w:rPr>
        <w:t xml:space="preserve"> 212. </w:t>
      </w:r>
    </w:p>
  </w:footnote>
  <w:footnote w:id="11">
    <w:p w14:paraId="7CD0DCDB" w14:textId="6CF5D912" w:rsidR="00DF6D23" w:rsidRPr="00E64CA3" w:rsidRDefault="00DF6D23">
      <w:pPr>
        <w:pStyle w:val="FootnoteText"/>
        <w:rPr>
          <w:rFonts w:ascii="Times New Roman" w:hAnsi="Times New Roman" w:cs="Times New Roman"/>
        </w:rPr>
      </w:pPr>
      <w:r w:rsidRPr="00E64CA3">
        <w:rPr>
          <w:rStyle w:val="FootnoteReference"/>
          <w:rFonts w:ascii="Times New Roman" w:hAnsi="Times New Roman" w:cs="Times New Roman"/>
        </w:rPr>
        <w:footnoteRef/>
      </w:r>
      <w:r w:rsidRPr="00E64CA3">
        <w:rPr>
          <w:rFonts w:ascii="Times New Roman" w:hAnsi="Times New Roman" w:cs="Times New Roman"/>
        </w:rPr>
        <w:t xml:space="preserve"> Anthony Willis, Benjamin Duff and Rachel Waters</w:t>
      </w:r>
      <w:r w:rsidR="003950B2" w:rsidRPr="00E64CA3">
        <w:rPr>
          <w:rFonts w:ascii="Times New Roman" w:hAnsi="Times New Roman" w:cs="Times New Roman"/>
        </w:rPr>
        <w:t xml:space="preserve">, ‘Whose Work? Copyright in AI Generated Artwork?’ </w:t>
      </w:r>
      <w:r w:rsidR="0085700C" w:rsidRPr="00E64CA3">
        <w:rPr>
          <w:rFonts w:ascii="Times New Roman" w:hAnsi="Times New Roman" w:cs="Times New Roman"/>
        </w:rPr>
        <w:t>(Media Release</w:t>
      </w:r>
      <w:r w:rsidR="00AE2E01" w:rsidRPr="00E64CA3">
        <w:rPr>
          <w:rFonts w:ascii="Times New Roman" w:hAnsi="Times New Roman" w:cs="Times New Roman"/>
        </w:rPr>
        <w:t xml:space="preserve"> 21 September 2022). </w:t>
      </w:r>
    </w:p>
  </w:footnote>
  <w:footnote w:id="12">
    <w:p w14:paraId="56C8DCB5" w14:textId="05F31925" w:rsidR="00AE2E01" w:rsidRPr="00E64CA3" w:rsidRDefault="00AE2E01">
      <w:pPr>
        <w:pStyle w:val="FootnoteText"/>
        <w:rPr>
          <w:rFonts w:ascii="Times New Roman" w:hAnsi="Times New Roman" w:cs="Times New Roman"/>
        </w:rPr>
      </w:pPr>
      <w:r w:rsidRPr="00E64CA3">
        <w:rPr>
          <w:rStyle w:val="FootnoteReference"/>
          <w:rFonts w:ascii="Times New Roman" w:hAnsi="Times New Roman" w:cs="Times New Roman"/>
        </w:rPr>
        <w:footnoteRef/>
      </w:r>
      <w:r w:rsidRPr="00E64CA3">
        <w:rPr>
          <w:rFonts w:ascii="Times New Roman" w:hAnsi="Times New Roman" w:cs="Times New Roman"/>
        </w:rPr>
        <w:t xml:space="preserve"> </w:t>
      </w:r>
      <w:r w:rsidRPr="00E64CA3">
        <w:rPr>
          <w:rFonts w:ascii="Times New Roman" w:hAnsi="Times New Roman" w:cs="Times New Roman"/>
          <w:i/>
          <w:iCs/>
        </w:rPr>
        <w:t>Copyright Act</w:t>
      </w:r>
      <w:r w:rsidRPr="00E64CA3">
        <w:rPr>
          <w:rFonts w:ascii="Times New Roman" w:hAnsi="Times New Roman" w:cs="Times New Roman"/>
        </w:rPr>
        <w:t xml:space="preserve"> 1988 (Cth)</w:t>
      </w:r>
      <w:r w:rsidR="00694F5C" w:rsidRPr="00E64CA3">
        <w:rPr>
          <w:rFonts w:ascii="Times New Roman" w:hAnsi="Times New Roman" w:cs="Times New Roman"/>
        </w:rPr>
        <w:t xml:space="preserve"> s 32(1). </w:t>
      </w:r>
    </w:p>
  </w:footnote>
  <w:footnote w:id="13">
    <w:p w14:paraId="709456E9" w14:textId="7E751BA3" w:rsidR="00B4606B" w:rsidRPr="00E64CA3" w:rsidRDefault="00B4606B">
      <w:pPr>
        <w:pStyle w:val="FootnoteText"/>
        <w:rPr>
          <w:rFonts w:ascii="Times New Roman" w:hAnsi="Times New Roman" w:cs="Times New Roman"/>
        </w:rPr>
      </w:pPr>
      <w:r w:rsidRPr="00E64CA3">
        <w:rPr>
          <w:rStyle w:val="FootnoteReference"/>
          <w:rFonts w:ascii="Times New Roman" w:hAnsi="Times New Roman" w:cs="Times New Roman"/>
        </w:rPr>
        <w:footnoteRef/>
      </w:r>
      <w:r w:rsidRPr="00E64CA3">
        <w:rPr>
          <w:rFonts w:ascii="Times New Roman" w:hAnsi="Times New Roman" w:cs="Times New Roman"/>
        </w:rPr>
        <w:t xml:space="preserve"> Andrew Christie</w:t>
      </w:r>
      <w:r w:rsidR="00D87EF9" w:rsidRPr="00E64CA3">
        <w:rPr>
          <w:rFonts w:ascii="Times New Roman" w:hAnsi="Times New Roman" w:cs="Times New Roman"/>
        </w:rPr>
        <w:t>, ‘</w:t>
      </w:r>
      <w:r w:rsidR="00A66765" w:rsidRPr="00E64CA3">
        <w:rPr>
          <w:rFonts w:ascii="Times New Roman" w:hAnsi="Times New Roman" w:cs="Times New Roman"/>
        </w:rPr>
        <w:t>S</w:t>
      </w:r>
      <w:r w:rsidR="00D87EF9" w:rsidRPr="00E64CA3">
        <w:rPr>
          <w:rFonts w:ascii="Times New Roman" w:hAnsi="Times New Roman" w:cs="Times New Roman"/>
        </w:rPr>
        <w:t>implifying Australians Copyright Law – the Why and the How’ (</w:t>
      </w:r>
      <w:r w:rsidR="00A66765" w:rsidRPr="00E64CA3">
        <w:rPr>
          <w:rFonts w:ascii="Times New Roman" w:hAnsi="Times New Roman" w:cs="Times New Roman"/>
        </w:rPr>
        <w:t xml:space="preserve">1999) </w:t>
      </w:r>
      <w:r w:rsidR="00A66765" w:rsidRPr="00E64CA3">
        <w:rPr>
          <w:rFonts w:ascii="Times New Roman" w:hAnsi="Times New Roman" w:cs="Times New Roman"/>
          <w:i/>
          <w:iCs/>
        </w:rPr>
        <w:t>University of Melbourne Law School</w:t>
      </w:r>
      <w:r w:rsidR="00A66765" w:rsidRPr="00E64CA3">
        <w:rPr>
          <w:rFonts w:ascii="Times New Roman" w:hAnsi="Times New Roman" w:cs="Times New Roman"/>
        </w:rPr>
        <w:t xml:space="preserve">. </w:t>
      </w:r>
    </w:p>
  </w:footnote>
  <w:footnote w:id="14">
    <w:p w14:paraId="724C2FC6" w14:textId="7BB7044D" w:rsidR="00A66765" w:rsidRDefault="00A66765">
      <w:pPr>
        <w:pStyle w:val="FootnoteText"/>
      </w:pPr>
      <w:r w:rsidRPr="00E64CA3">
        <w:rPr>
          <w:rStyle w:val="FootnoteReference"/>
          <w:rFonts w:ascii="Times New Roman" w:hAnsi="Times New Roman" w:cs="Times New Roman"/>
        </w:rPr>
        <w:footnoteRef/>
      </w:r>
      <w:r w:rsidRPr="00E64CA3">
        <w:rPr>
          <w:rFonts w:ascii="Times New Roman" w:hAnsi="Times New Roman" w:cs="Times New Roman"/>
        </w:rPr>
        <w:t xml:space="preserve"> </w:t>
      </w:r>
      <w:r w:rsidRPr="00E64CA3">
        <w:rPr>
          <w:rFonts w:ascii="Times New Roman" w:hAnsi="Times New Roman" w:cs="Times New Roman"/>
          <w:i/>
          <w:iCs/>
        </w:rPr>
        <w:t>Copyright Act</w:t>
      </w:r>
      <w:r w:rsidRPr="00E64CA3">
        <w:rPr>
          <w:rFonts w:ascii="Times New Roman" w:hAnsi="Times New Roman" w:cs="Times New Roman"/>
        </w:rPr>
        <w:t xml:space="preserve"> 1988 (Cth) s 32(</w:t>
      </w:r>
      <w:r w:rsidR="00A83FEF" w:rsidRPr="00E64CA3">
        <w:rPr>
          <w:rFonts w:ascii="Times New Roman" w:hAnsi="Times New Roman" w:cs="Times New Roman"/>
        </w:rPr>
        <w:t>1)(a).</w:t>
      </w:r>
      <w:r w:rsidR="00A83FEF">
        <w:t xml:space="preserve"> </w:t>
      </w:r>
    </w:p>
  </w:footnote>
  <w:footnote w:id="15">
    <w:p w14:paraId="75D15776" w14:textId="10B7438E" w:rsidR="00044EDB" w:rsidRPr="00E64CA3" w:rsidRDefault="00044EDB">
      <w:pPr>
        <w:pStyle w:val="FootnoteText"/>
        <w:rPr>
          <w:rFonts w:ascii="Times New Roman" w:hAnsi="Times New Roman" w:cs="Times New Roman"/>
        </w:rPr>
      </w:pPr>
      <w:r w:rsidRPr="00E64CA3">
        <w:rPr>
          <w:rStyle w:val="FootnoteReference"/>
          <w:rFonts w:ascii="Times New Roman" w:hAnsi="Times New Roman" w:cs="Times New Roman"/>
        </w:rPr>
        <w:footnoteRef/>
      </w:r>
      <w:r w:rsidRPr="00E64CA3">
        <w:rPr>
          <w:rFonts w:ascii="Times New Roman" w:hAnsi="Times New Roman" w:cs="Times New Roman"/>
        </w:rPr>
        <w:t xml:space="preserve"> </w:t>
      </w:r>
      <w:r w:rsidR="00B9175B" w:rsidRPr="00E64CA3">
        <w:rPr>
          <w:rFonts w:ascii="Times New Roman" w:hAnsi="Times New Roman" w:cs="Times New Roman"/>
        </w:rPr>
        <w:t>Note</w:t>
      </w:r>
      <w:r w:rsidR="00E266E0" w:rsidRPr="00E64CA3">
        <w:rPr>
          <w:rFonts w:ascii="Times New Roman" w:hAnsi="Times New Roman" w:cs="Times New Roman"/>
        </w:rPr>
        <w:t>, Arts Law Centre of Australia ‘</w:t>
      </w:r>
      <w:r w:rsidR="00064E6C" w:rsidRPr="00E64CA3">
        <w:rPr>
          <w:rFonts w:ascii="Times New Roman" w:hAnsi="Times New Roman" w:cs="Times New Roman"/>
          <w:i/>
          <w:iCs/>
        </w:rPr>
        <w:t>Artificial</w:t>
      </w:r>
      <w:r w:rsidR="00E266E0" w:rsidRPr="00E64CA3">
        <w:rPr>
          <w:rFonts w:ascii="Times New Roman" w:hAnsi="Times New Roman" w:cs="Times New Roman"/>
          <w:i/>
          <w:iCs/>
        </w:rPr>
        <w:t xml:space="preserve"> </w:t>
      </w:r>
      <w:r w:rsidR="00064E6C" w:rsidRPr="00E64CA3">
        <w:rPr>
          <w:rFonts w:ascii="Times New Roman" w:hAnsi="Times New Roman" w:cs="Times New Roman"/>
          <w:i/>
          <w:iCs/>
        </w:rPr>
        <w:t>Intelligence</w:t>
      </w:r>
      <w:r w:rsidR="00E266E0" w:rsidRPr="00E64CA3">
        <w:rPr>
          <w:rFonts w:ascii="Times New Roman" w:hAnsi="Times New Roman" w:cs="Times New Roman"/>
          <w:i/>
          <w:iCs/>
        </w:rPr>
        <w:t xml:space="preserve"> (AI) and Copyright</w:t>
      </w:r>
      <w:r w:rsidR="00064E6C" w:rsidRPr="00E64CA3">
        <w:rPr>
          <w:rFonts w:ascii="Times New Roman" w:hAnsi="Times New Roman" w:cs="Times New Roman"/>
          <w:i/>
          <w:iCs/>
        </w:rPr>
        <w:t>’</w:t>
      </w:r>
      <w:r w:rsidR="00064E6C" w:rsidRPr="00E64CA3">
        <w:rPr>
          <w:rFonts w:ascii="Times New Roman" w:hAnsi="Times New Roman" w:cs="Times New Roman"/>
        </w:rPr>
        <w:t xml:space="preserve"> 2024. </w:t>
      </w:r>
    </w:p>
  </w:footnote>
  <w:footnote w:id="16">
    <w:p w14:paraId="6DBA7558" w14:textId="6F6EB1F6" w:rsidR="00086738" w:rsidRPr="00E64CA3" w:rsidRDefault="00086738">
      <w:pPr>
        <w:pStyle w:val="FootnoteText"/>
        <w:rPr>
          <w:rFonts w:ascii="Times New Roman" w:hAnsi="Times New Roman" w:cs="Times New Roman"/>
        </w:rPr>
      </w:pPr>
      <w:r w:rsidRPr="00E64CA3">
        <w:rPr>
          <w:rStyle w:val="FootnoteReference"/>
          <w:rFonts w:ascii="Times New Roman" w:hAnsi="Times New Roman" w:cs="Times New Roman"/>
        </w:rPr>
        <w:footnoteRef/>
      </w:r>
      <w:r w:rsidRPr="00E64CA3">
        <w:rPr>
          <w:rFonts w:ascii="Times New Roman" w:hAnsi="Times New Roman" w:cs="Times New Roman"/>
        </w:rPr>
        <w:t xml:space="preserve"> </w:t>
      </w:r>
      <w:r w:rsidR="003B1B18" w:rsidRPr="00E64CA3">
        <w:rPr>
          <w:rFonts w:ascii="Times New Roman" w:hAnsi="Times New Roman" w:cs="Times New Roman"/>
        </w:rPr>
        <w:t>U.S. Copyright Office, Library of Congress, ‘Copyright Registration Guidance: Works Containing Material Generated by Artificial Intelligence’ (2023)</w:t>
      </w:r>
      <w:r w:rsidR="00A27C79" w:rsidRPr="00E64CA3">
        <w:rPr>
          <w:rFonts w:ascii="Times New Roman" w:hAnsi="Times New Roman" w:cs="Times New Roman"/>
        </w:rPr>
        <w:t xml:space="preserve"> </w:t>
      </w:r>
      <w:r w:rsidR="00A27C79" w:rsidRPr="00E64CA3">
        <w:rPr>
          <w:rFonts w:ascii="Times New Roman" w:hAnsi="Times New Roman" w:cs="Times New Roman"/>
          <w:i/>
          <w:iCs/>
        </w:rPr>
        <w:t>U.S. Copyright Office, Library of Congress</w:t>
      </w:r>
      <w:r w:rsidR="003B1B18" w:rsidRPr="00E64CA3">
        <w:rPr>
          <w:rFonts w:ascii="Times New Roman" w:hAnsi="Times New Roman" w:cs="Times New Roman"/>
        </w:rPr>
        <w:t xml:space="preserve"> 37 CFR 202</w:t>
      </w:r>
    </w:p>
  </w:footnote>
  <w:footnote w:id="17">
    <w:p w14:paraId="6B1FB896" w14:textId="38042DEA" w:rsidR="00A27C79" w:rsidRDefault="00A27C79">
      <w:pPr>
        <w:pStyle w:val="FootnoteText"/>
      </w:pPr>
      <w:r w:rsidRPr="00E64CA3">
        <w:rPr>
          <w:rStyle w:val="FootnoteReference"/>
          <w:rFonts w:ascii="Times New Roman" w:hAnsi="Times New Roman" w:cs="Times New Roman"/>
        </w:rPr>
        <w:footnoteRef/>
      </w:r>
      <w:r w:rsidRPr="00E64CA3">
        <w:rPr>
          <w:rFonts w:ascii="Times New Roman" w:hAnsi="Times New Roman" w:cs="Times New Roman"/>
        </w:rPr>
        <w:t xml:space="preserve"> </w:t>
      </w:r>
      <w:r w:rsidR="00E64CA3" w:rsidRPr="00E64CA3">
        <w:rPr>
          <w:rFonts w:ascii="Times New Roman" w:hAnsi="Times New Roman" w:cs="Times New Roman"/>
          <w:i/>
          <w:iCs/>
        </w:rPr>
        <w:t>Thaler v Perlmutter</w:t>
      </w:r>
      <w:r w:rsidR="00E64CA3" w:rsidRPr="00E64CA3">
        <w:rPr>
          <w:rFonts w:ascii="Times New Roman" w:hAnsi="Times New Roman" w:cs="Times New Roman"/>
        </w:rPr>
        <w:t xml:space="preserve"> (2023) 1:22-cv-01564-BAH</w:t>
      </w:r>
      <w:r w:rsidR="00E502A7">
        <w:rPr>
          <w:rFonts w:ascii="Times New Roman" w:hAnsi="Times New Roman" w:cs="Times New Roman"/>
        </w:rPr>
        <w:t xml:space="preserve">. </w:t>
      </w:r>
    </w:p>
  </w:footnote>
  <w:footnote w:id="18">
    <w:p w14:paraId="5F6C439D" w14:textId="4A9F6FC4" w:rsidR="002C74F5" w:rsidRDefault="002C74F5">
      <w:pPr>
        <w:pStyle w:val="FootnoteText"/>
      </w:pPr>
      <w:r>
        <w:rPr>
          <w:rStyle w:val="FootnoteReference"/>
        </w:rPr>
        <w:footnoteRef/>
      </w:r>
      <w:r>
        <w:t xml:space="preserve"> </w:t>
      </w:r>
      <w:r w:rsidRPr="00F2582B">
        <w:rPr>
          <w:rFonts w:ascii="Times New Roman" w:hAnsi="Times New Roman" w:cs="Times New Roman"/>
          <w:i/>
          <w:iCs/>
        </w:rPr>
        <w:t>Thaler v Perlmutter</w:t>
      </w:r>
      <w:r w:rsidRPr="00251735">
        <w:rPr>
          <w:rFonts w:ascii="Times New Roman" w:hAnsi="Times New Roman" w:cs="Times New Roman"/>
        </w:rPr>
        <w:t xml:space="preserve"> (</w:t>
      </w:r>
      <w:r>
        <w:rPr>
          <w:rFonts w:ascii="Times New Roman" w:hAnsi="Times New Roman" w:cs="Times New Roman"/>
        </w:rPr>
        <w:t>2025)</w:t>
      </w:r>
      <w:r w:rsidR="00F331BC">
        <w:rPr>
          <w:rFonts w:ascii="Times New Roman" w:hAnsi="Times New Roman" w:cs="Times New Roman"/>
        </w:rPr>
        <w:t xml:space="preserve">. </w:t>
      </w:r>
      <w:r w:rsidR="00C359EA" w:rsidRPr="00C359EA">
        <w:rPr>
          <w:rFonts w:ascii="Times New Roman" w:hAnsi="Times New Roman" w:cs="Times New Roman"/>
        </w:rPr>
        <w:t>23-5233, WL 839178</w:t>
      </w:r>
      <w:r w:rsidR="00C359EA">
        <w:rPr>
          <w:rFonts w:ascii="Times New Roman" w:hAnsi="Times New Roman" w:cs="Times New Roman"/>
        </w:rPr>
        <w:t xml:space="preserve">. </w:t>
      </w:r>
    </w:p>
  </w:footnote>
  <w:footnote w:id="19">
    <w:p w14:paraId="04065951" w14:textId="79403FEF" w:rsidR="00767B28" w:rsidRDefault="00767B28">
      <w:pPr>
        <w:pStyle w:val="FootnoteText"/>
      </w:pPr>
      <w:r>
        <w:rPr>
          <w:rStyle w:val="FootnoteReference"/>
        </w:rPr>
        <w:footnoteRef/>
      </w:r>
      <w:r>
        <w:t xml:space="preserve"> </w:t>
      </w:r>
      <w:r w:rsidRPr="00F2582B">
        <w:rPr>
          <w:rFonts w:ascii="Times New Roman" w:hAnsi="Times New Roman" w:cs="Times New Roman"/>
          <w:i/>
          <w:iCs/>
        </w:rPr>
        <w:t>Copyright, Designs and Patents Act 1988</w:t>
      </w:r>
      <w:r w:rsidRPr="00251735">
        <w:rPr>
          <w:rFonts w:ascii="Times New Roman" w:hAnsi="Times New Roman" w:cs="Times New Roman"/>
        </w:rPr>
        <w:t xml:space="preserve"> (CDPA)</w:t>
      </w:r>
      <w:r>
        <w:rPr>
          <w:rFonts w:ascii="Times New Roman" w:hAnsi="Times New Roman" w:cs="Times New Roman"/>
        </w:rPr>
        <w:t xml:space="preserve">. </w:t>
      </w:r>
    </w:p>
  </w:footnote>
  <w:footnote w:id="20">
    <w:p w14:paraId="6739F77A" w14:textId="651F29ED" w:rsidR="00767B28" w:rsidRPr="00767B28" w:rsidRDefault="00767B28">
      <w:pPr>
        <w:pStyle w:val="FootnoteText"/>
        <w:rPr>
          <w:rFonts w:ascii="Times New Roman" w:hAnsi="Times New Roman" w:cs="Times New Roman"/>
        </w:rPr>
      </w:pPr>
      <w:r w:rsidRPr="00767B28">
        <w:rPr>
          <w:rStyle w:val="FootnoteReference"/>
          <w:rFonts w:ascii="Times New Roman" w:hAnsi="Times New Roman" w:cs="Times New Roman"/>
        </w:rPr>
        <w:footnoteRef/>
      </w:r>
      <w:r w:rsidRPr="00767B28">
        <w:rPr>
          <w:rFonts w:ascii="Times New Roman" w:hAnsi="Times New Roman" w:cs="Times New Roman"/>
        </w:rPr>
        <w:t xml:space="preserve"> Ibid, s 9(3). </w:t>
      </w:r>
    </w:p>
  </w:footnote>
  <w:footnote w:id="21">
    <w:p w14:paraId="6976DC3B" w14:textId="66B77C74" w:rsidR="00767B28" w:rsidRPr="00F220ED" w:rsidRDefault="00767B28">
      <w:pPr>
        <w:pStyle w:val="FootnoteText"/>
        <w:rPr>
          <w:rFonts w:ascii="Times New Roman" w:hAnsi="Times New Roman" w:cs="Times New Roman"/>
        </w:rPr>
      </w:pPr>
      <w:r w:rsidRPr="00F220ED">
        <w:rPr>
          <w:rStyle w:val="FootnoteReference"/>
          <w:rFonts w:ascii="Times New Roman" w:hAnsi="Times New Roman" w:cs="Times New Roman"/>
        </w:rPr>
        <w:footnoteRef/>
      </w:r>
      <w:r w:rsidRPr="00F220ED">
        <w:rPr>
          <w:rFonts w:ascii="Times New Roman" w:hAnsi="Times New Roman" w:cs="Times New Roman"/>
        </w:rPr>
        <w:t xml:space="preserve"> </w:t>
      </w:r>
      <w:r w:rsidR="002D41AA" w:rsidRPr="00F220ED">
        <w:rPr>
          <w:rFonts w:ascii="Times New Roman" w:hAnsi="Times New Roman" w:cs="Times New Roman"/>
        </w:rPr>
        <w:t>Neville Cordell and Beverly Potts</w:t>
      </w:r>
      <w:r w:rsidR="00F220ED" w:rsidRPr="00F220ED">
        <w:rPr>
          <w:rFonts w:ascii="Times New Roman" w:hAnsi="Times New Roman" w:cs="Times New Roman"/>
        </w:rPr>
        <w:t xml:space="preserve">, ‘Ownership of AI-Generated Content in the UK’ A&amp;O Sherman (Media Release 20 August 2024). </w:t>
      </w:r>
    </w:p>
  </w:footnote>
  <w:footnote w:id="22">
    <w:p w14:paraId="04BD5EE0" w14:textId="03EF3C99" w:rsidR="009B749B" w:rsidRPr="004670DE" w:rsidRDefault="009B749B">
      <w:pPr>
        <w:pStyle w:val="FootnoteText"/>
        <w:rPr>
          <w:rFonts w:ascii="Times New Roman" w:hAnsi="Times New Roman" w:cs="Times New Roman"/>
        </w:rPr>
      </w:pPr>
      <w:r w:rsidRPr="004670DE">
        <w:rPr>
          <w:rStyle w:val="FootnoteReference"/>
          <w:rFonts w:ascii="Times New Roman" w:hAnsi="Times New Roman" w:cs="Times New Roman"/>
        </w:rPr>
        <w:footnoteRef/>
      </w:r>
      <w:r w:rsidRPr="004670DE">
        <w:rPr>
          <w:rFonts w:ascii="Times New Roman" w:hAnsi="Times New Roman" w:cs="Times New Roman"/>
        </w:rPr>
        <w:t xml:space="preserve"> </w:t>
      </w:r>
      <w:r w:rsidR="00FE4953" w:rsidRPr="004670DE">
        <w:rPr>
          <w:rFonts w:ascii="Times New Roman" w:hAnsi="Times New Roman" w:cs="Times New Roman"/>
        </w:rPr>
        <w:t>Martin Kretschmer,</w:t>
      </w:r>
      <w:r w:rsidR="009B48D9" w:rsidRPr="004670DE">
        <w:rPr>
          <w:rFonts w:ascii="Times New Roman" w:hAnsi="Times New Roman" w:cs="Times New Roman"/>
        </w:rPr>
        <w:t xml:space="preserve"> et al, ‘Copyright and AI in the UK; Opting-In or Opting-Out?’ (2025) </w:t>
      </w:r>
      <w:r w:rsidR="00EE3564" w:rsidRPr="004670DE">
        <w:rPr>
          <w:rFonts w:ascii="Times New Roman" w:hAnsi="Times New Roman" w:cs="Times New Roman"/>
          <w:i/>
          <w:iCs/>
        </w:rPr>
        <w:t>GRUR International</w:t>
      </w:r>
      <w:r w:rsidR="00EE3564" w:rsidRPr="004670DE">
        <w:rPr>
          <w:rFonts w:ascii="Times New Roman" w:hAnsi="Times New Roman" w:cs="Times New Roman"/>
        </w:rPr>
        <w:t xml:space="preserve"> </w:t>
      </w:r>
      <w:r w:rsidR="004670DE" w:rsidRPr="004670DE">
        <w:rPr>
          <w:rFonts w:ascii="Times New Roman" w:hAnsi="Times New Roman" w:cs="Times New Roman"/>
        </w:rPr>
        <w:t xml:space="preserve">17(2). </w:t>
      </w:r>
    </w:p>
  </w:footnote>
  <w:footnote w:id="23">
    <w:p w14:paraId="719821DE" w14:textId="6706D21F" w:rsidR="004670DE" w:rsidRPr="004670DE" w:rsidRDefault="004670DE">
      <w:pPr>
        <w:pStyle w:val="FootnoteText"/>
        <w:rPr>
          <w:rFonts w:ascii="Times New Roman" w:hAnsi="Times New Roman" w:cs="Times New Roman"/>
        </w:rPr>
      </w:pPr>
      <w:r w:rsidRPr="004670DE">
        <w:rPr>
          <w:rStyle w:val="FootnoteReference"/>
          <w:rFonts w:ascii="Times New Roman" w:hAnsi="Times New Roman" w:cs="Times New Roman"/>
        </w:rPr>
        <w:footnoteRef/>
      </w:r>
      <w:r w:rsidRPr="004670DE">
        <w:rPr>
          <w:rFonts w:ascii="Times New Roman" w:hAnsi="Times New Roman" w:cs="Times New Roman"/>
        </w:rPr>
        <w:t xml:space="preserve"> Ibid. </w:t>
      </w:r>
    </w:p>
  </w:footnote>
  <w:footnote w:id="24">
    <w:p w14:paraId="213853FF" w14:textId="401109FD" w:rsidR="00696850" w:rsidRPr="001B42DB" w:rsidRDefault="00696850">
      <w:pPr>
        <w:pStyle w:val="FootnoteText"/>
        <w:rPr>
          <w:rFonts w:ascii="Times New Roman" w:hAnsi="Times New Roman" w:cs="Times New Roman"/>
        </w:rPr>
      </w:pPr>
      <w:r w:rsidRPr="001B42DB">
        <w:rPr>
          <w:rStyle w:val="FootnoteReference"/>
          <w:rFonts w:ascii="Times New Roman" w:hAnsi="Times New Roman" w:cs="Times New Roman"/>
        </w:rPr>
        <w:footnoteRef/>
      </w:r>
      <w:r w:rsidRPr="001B42DB">
        <w:rPr>
          <w:rFonts w:ascii="Times New Roman" w:hAnsi="Times New Roman" w:cs="Times New Roman"/>
        </w:rPr>
        <w:t xml:space="preserve"> Ecem Cebi, Pinar Reisoglu and Esra Goktas, ‘</w:t>
      </w:r>
      <w:r w:rsidR="00F567D3" w:rsidRPr="001B42DB">
        <w:rPr>
          <w:rFonts w:ascii="Times New Roman" w:hAnsi="Times New Roman" w:cs="Times New Roman"/>
        </w:rPr>
        <w:t xml:space="preserve">The Influence of Artificial </w:t>
      </w:r>
      <w:r w:rsidR="001B42DB" w:rsidRPr="001B42DB">
        <w:rPr>
          <w:rFonts w:ascii="Times New Roman" w:hAnsi="Times New Roman" w:cs="Times New Roman"/>
        </w:rPr>
        <w:t>Intelligence</w:t>
      </w:r>
      <w:r w:rsidR="00F567D3" w:rsidRPr="001B42DB">
        <w:rPr>
          <w:rFonts w:ascii="Times New Roman" w:hAnsi="Times New Roman" w:cs="Times New Roman"/>
        </w:rPr>
        <w:t xml:space="preserve"> on Copyright Law’ (2023) 2(2)</w:t>
      </w:r>
      <w:r w:rsidR="001B42DB" w:rsidRPr="001B42DB">
        <w:rPr>
          <w:rFonts w:ascii="Times New Roman" w:hAnsi="Times New Roman" w:cs="Times New Roman"/>
        </w:rPr>
        <w:t xml:space="preserve"> 4</w:t>
      </w:r>
      <w:r w:rsidR="00F567D3" w:rsidRPr="001B42DB">
        <w:rPr>
          <w:rFonts w:ascii="Times New Roman" w:hAnsi="Times New Roman" w:cs="Times New Roman"/>
        </w:rPr>
        <w:t xml:space="preserve"> </w:t>
      </w:r>
      <w:r w:rsidR="001B42DB" w:rsidRPr="001B42DB">
        <w:rPr>
          <w:rFonts w:ascii="Times New Roman" w:hAnsi="Times New Roman" w:cs="Times New Roman"/>
          <w:i/>
          <w:iCs/>
        </w:rPr>
        <w:t>Interdisciplinary</w:t>
      </w:r>
      <w:r w:rsidR="00F567D3" w:rsidRPr="001B42DB">
        <w:rPr>
          <w:rFonts w:ascii="Times New Roman" w:hAnsi="Times New Roman" w:cs="Times New Roman"/>
          <w:i/>
          <w:iCs/>
        </w:rPr>
        <w:t xml:space="preserve"> Studies in Society, Law and Politics</w:t>
      </w:r>
      <w:r w:rsidR="001B42DB" w:rsidRPr="001B42DB">
        <w:rPr>
          <w:rFonts w:ascii="Times New Roman" w:hAnsi="Times New Roman" w:cs="Times New Roman"/>
        </w:rPr>
        <w:t xml:space="preserve">. </w:t>
      </w:r>
    </w:p>
  </w:footnote>
  <w:footnote w:id="25">
    <w:p w14:paraId="283C220A" w14:textId="4782286E" w:rsidR="00F567D3" w:rsidRDefault="00F567D3">
      <w:pPr>
        <w:pStyle w:val="FootnoteText"/>
      </w:pPr>
      <w:r w:rsidRPr="001B42DB">
        <w:rPr>
          <w:rStyle w:val="FootnoteReference"/>
          <w:rFonts w:ascii="Times New Roman" w:hAnsi="Times New Roman" w:cs="Times New Roman"/>
        </w:rPr>
        <w:footnoteRef/>
      </w:r>
      <w:r w:rsidRPr="001B42DB">
        <w:rPr>
          <w:rFonts w:ascii="Times New Roman" w:hAnsi="Times New Roman" w:cs="Times New Roman"/>
        </w:rPr>
        <w:t xml:space="preserve"> Ibid.</w:t>
      </w:r>
      <w:r>
        <w:t xml:space="preserve"> </w:t>
      </w:r>
    </w:p>
  </w:footnote>
  <w:footnote w:id="26">
    <w:p w14:paraId="4C1E219C" w14:textId="166C86E9" w:rsidR="001B42DB" w:rsidRPr="004E6677" w:rsidRDefault="001B42DB">
      <w:pPr>
        <w:pStyle w:val="FootnoteText"/>
        <w:rPr>
          <w:rFonts w:ascii="Times New Roman" w:hAnsi="Times New Roman" w:cs="Times New Roman"/>
        </w:rPr>
      </w:pPr>
      <w:r w:rsidRPr="004E6677">
        <w:rPr>
          <w:rStyle w:val="FootnoteReference"/>
          <w:rFonts w:ascii="Times New Roman" w:hAnsi="Times New Roman" w:cs="Times New Roman"/>
        </w:rPr>
        <w:footnoteRef/>
      </w:r>
      <w:r w:rsidRPr="004E6677">
        <w:rPr>
          <w:rFonts w:ascii="Times New Roman" w:hAnsi="Times New Roman" w:cs="Times New Roman"/>
        </w:rPr>
        <w:t xml:space="preserve"> </w:t>
      </w:r>
      <w:r w:rsidR="00126238" w:rsidRPr="004E6677">
        <w:rPr>
          <w:rFonts w:ascii="Times New Roman" w:hAnsi="Times New Roman" w:cs="Times New Roman"/>
        </w:rPr>
        <w:t>Alexander Bernier, Christian Busse and Tania Bubela</w:t>
      </w:r>
      <w:r w:rsidR="00C604A1" w:rsidRPr="004E6677">
        <w:rPr>
          <w:rFonts w:ascii="Times New Roman" w:hAnsi="Times New Roman" w:cs="Times New Roman"/>
        </w:rPr>
        <w:t>, ‘Public Biological Databases and the Sui Generis Database Right’ (2023) 54</w:t>
      </w:r>
      <w:r w:rsidR="004E6677" w:rsidRPr="004E6677">
        <w:rPr>
          <w:rFonts w:ascii="Times New Roman" w:hAnsi="Times New Roman" w:cs="Times New Roman"/>
        </w:rPr>
        <w:t xml:space="preserve"> </w:t>
      </w:r>
      <w:r w:rsidR="004E6677" w:rsidRPr="004E6677">
        <w:rPr>
          <w:rFonts w:ascii="Times New Roman" w:hAnsi="Times New Roman" w:cs="Times New Roman"/>
          <w:i/>
          <w:iCs/>
        </w:rPr>
        <w:t>International Review of Intellectual Property and Competition Law</w:t>
      </w:r>
      <w:r w:rsidR="004E6677" w:rsidRPr="004E6677">
        <w:rPr>
          <w:rFonts w:ascii="Times New Roman" w:hAnsi="Times New Roman" w:cs="Times New Roman"/>
        </w:rPr>
        <w:t xml:space="preserve"> 1317.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A7793"/>
    <w:multiLevelType w:val="hybridMultilevel"/>
    <w:tmpl w:val="41A48718"/>
    <w:lvl w:ilvl="0" w:tplc="0C09000F">
      <w:start w:val="1"/>
      <w:numFmt w:val="decimal"/>
      <w:lvlText w:val="%1."/>
      <w:lvlJc w:val="left"/>
      <w:pPr>
        <w:ind w:left="720" w:hanging="360"/>
      </w:pPr>
      <w:rPr>
        <w:rFonts w:hint="default"/>
        <w:b w:val="0"/>
        <w:color w:val="auto"/>
        <w:u w:val="non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34625A87"/>
    <w:multiLevelType w:val="hybridMultilevel"/>
    <w:tmpl w:val="55D40850"/>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num w:numId="1" w16cid:durableId="211617161">
    <w:abstractNumId w:val="1"/>
  </w:num>
  <w:num w:numId="2" w16cid:durableId="635139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735"/>
    <w:rsid w:val="0002449C"/>
    <w:rsid w:val="00044EDB"/>
    <w:rsid w:val="00064E6C"/>
    <w:rsid w:val="00065BAA"/>
    <w:rsid w:val="00066396"/>
    <w:rsid w:val="0007315E"/>
    <w:rsid w:val="0008369D"/>
    <w:rsid w:val="00086738"/>
    <w:rsid w:val="00120A9F"/>
    <w:rsid w:val="00126238"/>
    <w:rsid w:val="00141A94"/>
    <w:rsid w:val="00162653"/>
    <w:rsid w:val="00182BD3"/>
    <w:rsid w:val="001B42DB"/>
    <w:rsid w:val="00221F56"/>
    <w:rsid w:val="002415DA"/>
    <w:rsid w:val="00251735"/>
    <w:rsid w:val="002A1EC6"/>
    <w:rsid w:val="002C74F5"/>
    <w:rsid w:val="002D41AA"/>
    <w:rsid w:val="00323EB2"/>
    <w:rsid w:val="0032648D"/>
    <w:rsid w:val="00355A27"/>
    <w:rsid w:val="003950B2"/>
    <w:rsid w:val="003B1B18"/>
    <w:rsid w:val="003D1972"/>
    <w:rsid w:val="003E0F4F"/>
    <w:rsid w:val="003F3229"/>
    <w:rsid w:val="00407D1D"/>
    <w:rsid w:val="00430216"/>
    <w:rsid w:val="00462B8A"/>
    <w:rsid w:val="004670DE"/>
    <w:rsid w:val="004E6677"/>
    <w:rsid w:val="004F6AF5"/>
    <w:rsid w:val="00541437"/>
    <w:rsid w:val="0056609D"/>
    <w:rsid w:val="00571ABE"/>
    <w:rsid w:val="005900C2"/>
    <w:rsid w:val="006360BD"/>
    <w:rsid w:val="00694F5C"/>
    <w:rsid w:val="00696850"/>
    <w:rsid w:val="006B604C"/>
    <w:rsid w:val="00767B28"/>
    <w:rsid w:val="007A086F"/>
    <w:rsid w:val="00801448"/>
    <w:rsid w:val="00810C87"/>
    <w:rsid w:val="00853750"/>
    <w:rsid w:val="00856427"/>
    <w:rsid w:val="0085700C"/>
    <w:rsid w:val="00874C73"/>
    <w:rsid w:val="008B3E18"/>
    <w:rsid w:val="008E04B7"/>
    <w:rsid w:val="009B48D9"/>
    <w:rsid w:val="009B749B"/>
    <w:rsid w:val="00A27C79"/>
    <w:rsid w:val="00A66765"/>
    <w:rsid w:val="00A83FEF"/>
    <w:rsid w:val="00AC7260"/>
    <w:rsid w:val="00AE2E01"/>
    <w:rsid w:val="00B4606B"/>
    <w:rsid w:val="00B9175B"/>
    <w:rsid w:val="00BF7894"/>
    <w:rsid w:val="00C359EA"/>
    <w:rsid w:val="00C5050A"/>
    <w:rsid w:val="00C56D40"/>
    <w:rsid w:val="00C604A1"/>
    <w:rsid w:val="00C60BF8"/>
    <w:rsid w:val="00C82B22"/>
    <w:rsid w:val="00D13CFA"/>
    <w:rsid w:val="00D372EE"/>
    <w:rsid w:val="00D82FB4"/>
    <w:rsid w:val="00D87EF9"/>
    <w:rsid w:val="00DD289D"/>
    <w:rsid w:val="00DD3547"/>
    <w:rsid w:val="00DF6D23"/>
    <w:rsid w:val="00E266E0"/>
    <w:rsid w:val="00E502A7"/>
    <w:rsid w:val="00E64CA3"/>
    <w:rsid w:val="00EC75F1"/>
    <w:rsid w:val="00EE3564"/>
    <w:rsid w:val="00F220ED"/>
    <w:rsid w:val="00F2582B"/>
    <w:rsid w:val="00F3301E"/>
    <w:rsid w:val="00F331BC"/>
    <w:rsid w:val="00F567D3"/>
    <w:rsid w:val="00FE495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B8730"/>
  <w15:chartTrackingRefBased/>
  <w15:docId w15:val="{57079231-35A5-4941-8474-F138CFA4F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609D"/>
    <w:pPr>
      <w:ind w:left="720"/>
      <w:contextualSpacing/>
    </w:pPr>
  </w:style>
  <w:style w:type="paragraph" w:styleId="FootnoteText">
    <w:name w:val="footnote text"/>
    <w:basedOn w:val="Normal"/>
    <w:link w:val="FootnoteTextChar"/>
    <w:uiPriority w:val="99"/>
    <w:unhideWhenUsed/>
    <w:rsid w:val="00DD289D"/>
    <w:pPr>
      <w:spacing w:after="0" w:line="240" w:lineRule="auto"/>
    </w:pPr>
    <w:rPr>
      <w:sz w:val="20"/>
      <w:szCs w:val="20"/>
    </w:rPr>
  </w:style>
  <w:style w:type="character" w:customStyle="1" w:styleId="FootnoteTextChar">
    <w:name w:val="Footnote Text Char"/>
    <w:basedOn w:val="DefaultParagraphFont"/>
    <w:link w:val="FootnoteText"/>
    <w:uiPriority w:val="99"/>
    <w:rsid w:val="00DD289D"/>
    <w:rPr>
      <w:sz w:val="20"/>
      <w:szCs w:val="20"/>
    </w:rPr>
  </w:style>
  <w:style w:type="character" w:styleId="FootnoteReference">
    <w:name w:val="footnote reference"/>
    <w:basedOn w:val="DefaultParagraphFont"/>
    <w:uiPriority w:val="99"/>
    <w:semiHidden/>
    <w:unhideWhenUsed/>
    <w:rsid w:val="00DD289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04920">
      <w:bodyDiv w:val="1"/>
      <w:marLeft w:val="0"/>
      <w:marRight w:val="0"/>
      <w:marTop w:val="0"/>
      <w:marBottom w:val="0"/>
      <w:divBdr>
        <w:top w:val="none" w:sz="0" w:space="0" w:color="auto"/>
        <w:left w:val="none" w:sz="0" w:space="0" w:color="auto"/>
        <w:bottom w:val="none" w:sz="0" w:space="0" w:color="auto"/>
        <w:right w:val="none" w:sz="0" w:space="0" w:color="auto"/>
      </w:divBdr>
    </w:div>
    <w:div w:id="618145482">
      <w:bodyDiv w:val="1"/>
      <w:marLeft w:val="0"/>
      <w:marRight w:val="0"/>
      <w:marTop w:val="0"/>
      <w:marBottom w:val="0"/>
      <w:divBdr>
        <w:top w:val="none" w:sz="0" w:space="0" w:color="auto"/>
        <w:left w:val="none" w:sz="0" w:space="0" w:color="auto"/>
        <w:bottom w:val="none" w:sz="0" w:space="0" w:color="auto"/>
        <w:right w:val="none" w:sz="0" w:space="0" w:color="auto"/>
      </w:divBdr>
      <w:divsChild>
        <w:div w:id="1281759520">
          <w:marLeft w:val="0"/>
          <w:marRight w:val="0"/>
          <w:marTop w:val="0"/>
          <w:marBottom w:val="0"/>
          <w:divBdr>
            <w:top w:val="none" w:sz="0" w:space="0" w:color="auto"/>
            <w:left w:val="none" w:sz="0" w:space="0" w:color="auto"/>
            <w:bottom w:val="none" w:sz="0" w:space="0" w:color="auto"/>
            <w:right w:val="none" w:sz="0" w:space="0" w:color="auto"/>
          </w:divBdr>
        </w:div>
        <w:div w:id="2054962489">
          <w:marLeft w:val="0"/>
          <w:marRight w:val="0"/>
          <w:marTop w:val="0"/>
          <w:marBottom w:val="0"/>
          <w:divBdr>
            <w:top w:val="none" w:sz="0" w:space="0" w:color="auto"/>
            <w:left w:val="none" w:sz="0" w:space="0" w:color="auto"/>
            <w:bottom w:val="none" w:sz="0" w:space="0" w:color="auto"/>
            <w:right w:val="none" w:sz="0" w:space="0" w:color="auto"/>
          </w:divBdr>
        </w:div>
        <w:div w:id="1566717635">
          <w:marLeft w:val="0"/>
          <w:marRight w:val="0"/>
          <w:marTop w:val="0"/>
          <w:marBottom w:val="0"/>
          <w:divBdr>
            <w:top w:val="none" w:sz="0" w:space="0" w:color="auto"/>
            <w:left w:val="none" w:sz="0" w:space="0" w:color="auto"/>
            <w:bottom w:val="none" w:sz="0" w:space="0" w:color="auto"/>
            <w:right w:val="none" w:sz="0" w:space="0" w:color="auto"/>
          </w:divBdr>
        </w:div>
        <w:div w:id="25065504">
          <w:marLeft w:val="0"/>
          <w:marRight w:val="0"/>
          <w:marTop w:val="0"/>
          <w:marBottom w:val="0"/>
          <w:divBdr>
            <w:top w:val="none" w:sz="0" w:space="0" w:color="auto"/>
            <w:left w:val="none" w:sz="0" w:space="0" w:color="auto"/>
            <w:bottom w:val="none" w:sz="0" w:space="0" w:color="auto"/>
            <w:right w:val="none" w:sz="0" w:space="0" w:color="auto"/>
          </w:divBdr>
        </w:div>
        <w:div w:id="540435275">
          <w:marLeft w:val="0"/>
          <w:marRight w:val="0"/>
          <w:marTop w:val="0"/>
          <w:marBottom w:val="0"/>
          <w:divBdr>
            <w:top w:val="none" w:sz="0" w:space="0" w:color="auto"/>
            <w:left w:val="none" w:sz="0" w:space="0" w:color="auto"/>
            <w:bottom w:val="none" w:sz="0" w:space="0" w:color="auto"/>
            <w:right w:val="none" w:sz="0" w:space="0" w:color="auto"/>
          </w:divBdr>
        </w:div>
        <w:div w:id="1485052119">
          <w:marLeft w:val="0"/>
          <w:marRight w:val="0"/>
          <w:marTop w:val="0"/>
          <w:marBottom w:val="0"/>
          <w:divBdr>
            <w:top w:val="none" w:sz="0" w:space="0" w:color="auto"/>
            <w:left w:val="none" w:sz="0" w:space="0" w:color="auto"/>
            <w:bottom w:val="none" w:sz="0" w:space="0" w:color="auto"/>
            <w:right w:val="none" w:sz="0" w:space="0" w:color="auto"/>
          </w:divBdr>
        </w:div>
        <w:div w:id="1920747719">
          <w:marLeft w:val="0"/>
          <w:marRight w:val="0"/>
          <w:marTop w:val="0"/>
          <w:marBottom w:val="0"/>
          <w:divBdr>
            <w:top w:val="none" w:sz="0" w:space="0" w:color="auto"/>
            <w:left w:val="none" w:sz="0" w:space="0" w:color="auto"/>
            <w:bottom w:val="none" w:sz="0" w:space="0" w:color="auto"/>
            <w:right w:val="none" w:sz="0" w:space="0" w:color="auto"/>
          </w:divBdr>
        </w:div>
        <w:div w:id="695350456">
          <w:marLeft w:val="0"/>
          <w:marRight w:val="0"/>
          <w:marTop w:val="0"/>
          <w:marBottom w:val="0"/>
          <w:divBdr>
            <w:top w:val="none" w:sz="0" w:space="0" w:color="auto"/>
            <w:left w:val="none" w:sz="0" w:space="0" w:color="auto"/>
            <w:bottom w:val="none" w:sz="0" w:space="0" w:color="auto"/>
            <w:right w:val="none" w:sz="0" w:space="0" w:color="auto"/>
          </w:divBdr>
        </w:div>
        <w:div w:id="2116096976">
          <w:marLeft w:val="0"/>
          <w:marRight w:val="0"/>
          <w:marTop w:val="0"/>
          <w:marBottom w:val="0"/>
          <w:divBdr>
            <w:top w:val="none" w:sz="0" w:space="0" w:color="auto"/>
            <w:left w:val="none" w:sz="0" w:space="0" w:color="auto"/>
            <w:bottom w:val="none" w:sz="0" w:space="0" w:color="auto"/>
            <w:right w:val="none" w:sz="0" w:space="0" w:color="auto"/>
          </w:divBdr>
        </w:div>
        <w:div w:id="272909855">
          <w:marLeft w:val="0"/>
          <w:marRight w:val="0"/>
          <w:marTop w:val="0"/>
          <w:marBottom w:val="0"/>
          <w:divBdr>
            <w:top w:val="none" w:sz="0" w:space="0" w:color="auto"/>
            <w:left w:val="none" w:sz="0" w:space="0" w:color="auto"/>
            <w:bottom w:val="none" w:sz="0" w:space="0" w:color="auto"/>
            <w:right w:val="none" w:sz="0" w:space="0" w:color="auto"/>
          </w:divBdr>
        </w:div>
        <w:div w:id="525749124">
          <w:marLeft w:val="0"/>
          <w:marRight w:val="0"/>
          <w:marTop w:val="0"/>
          <w:marBottom w:val="0"/>
          <w:divBdr>
            <w:top w:val="none" w:sz="0" w:space="0" w:color="auto"/>
            <w:left w:val="none" w:sz="0" w:space="0" w:color="auto"/>
            <w:bottom w:val="none" w:sz="0" w:space="0" w:color="auto"/>
            <w:right w:val="none" w:sz="0" w:space="0" w:color="auto"/>
          </w:divBdr>
        </w:div>
        <w:div w:id="486169588">
          <w:marLeft w:val="0"/>
          <w:marRight w:val="0"/>
          <w:marTop w:val="0"/>
          <w:marBottom w:val="0"/>
          <w:divBdr>
            <w:top w:val="none" w:sz="0" w:space="0" w:color="auto"/>
            <w:left w:val="none" w:sz="0" w:space="0" w:color="auto"/>
            <w:bottom w:val="none" w:sz="0" w:space="0" w:color="auto"/>
            <w:right w:val="none" w:sz="0" w:space="0" w:color="auto"/>
          </w:divBdr>
        </w:div>
        <w:div w:id="1380668321">
          <w:marLeft w:val="0"/>
          <w:marRight w:val="0"/>
          <w:marTop w:val="0"/>
          <w:marBottom w:val="0"/>
          <w:divBdr>
            <w:top w:val="none" w:sz="0" w:space="0" w:color="auto"/>
            <w:left w:val="none" w:sz="0" w:space="0" w:color="auto"/>
            <w:bottom w:val="none" w:sz="0" w:space="0" w:color="auto"/>
            <w:right w:val="none" w:sz="0" w:space="0" w:color="auto"/>
          </w:divBdr>
        </w:div>
        <w:div w:id="1447040150">
          <w:marLeft w:val="0"/>
          <w:marRight w:val="0"/>
          <w:marTop w:val="0"/>
          <w:marBottom w:val="0"/>
          <w:divBdr>
            <w:top w:val="none" w:sz="0" w:space="0" w:color="auto"/>
            <w:left w:val="none" w:sz="0" w:space="0" w:color="auto"/>
            <w:bottom w:val="none" w:sz="0" w:space="0" w:color="auto"/>
            <w:right w:val="none" w:sz="0" w:space="0" w:color="auto"/>
          </w:divBdr>
        </w:div>
        <w:div w:id="1155800133">
          <w:marLeft w:val="0"/>
          <w:marRight w:val="0"/>
          <w:marTop w:val="0"/>
          <w:marBottom w:val="0"/>
          <w:divBdr>
            <w:top w:val="none" w:sz="0" w:space="0" w:color="auto"/>
            <w:left w:val="none" w:sz="0" w:space="0" w:color="auto"/>
            <w:bottom w:val="none" w:sz="0" w:space="0" w:color="auto"/>
            <w:right w:val="none" w:sz="0" w:space="0" w:color="auto"/>
          </w:divBdr>
        </w:div>
        <w:div w:id="281883596">
          <w:marLeft w:val="0"/>
          <w:marRight w:val="0"/>
          <w:marTop w:val="0"/>
          <w:marBottom w:val="0"/>
          <w:divBdr>
            <w:top w:val="none" w:sz="0" w:space="0" w:color="auto"/>
            <w:left w:val="none" w:sz="0" w:space="0" w:color="auto"/>
            <w:bottom w:val="none" w:sz="0" w:space="0" w:color="auto"/>
            <w:right w:val="none" w:sz="0" w:space="0" w:color="auto"/>
          </w:divBdr>
        </w:div>
        <w:div w:id="745539969">
          <w:marLeft w:val="0"/>
          <w:marRight w:val="0"/>
          <w:marTop w:val="0"/>
          <w:marBottom w:val="0"/>
          <w:divBdr>
            <w:top w:val="none" w:sz="0" w:space="0" w:color="auto"/>
            <w:left w:val="none" w:sz="0" w:space="0" w:color="auto"/>
            <w:bottom w:val="none" w:sz="0" w:space="0" w:color="auto"/>
            <w:right w:val="none" w:sz="0" w:space="0" w:color="auto"/>
          </w:divBdr>
        </w:div>
        <w:div w:id="743917627">
          <w:marLeft w:val="0"/>
          <w:marRight w:val="0"/>
          <w:marTop w:val="0"/>
          <w:marBottom w:val="0"/>
          <w:divBdr>
            <w:top w:val="none" w:sz="0" w:space="0" w:color="auto"/>
            <w:left w:val="none" w:sz="0" w:space="0" w:color="auto"/>
            <w:bottom w:val="none" w:sz="0" w:space="0" w:color="auto"/>
            <w:right w:val="none" w:sz="0" w:space="0" w:color="auto"/>
          </w:divBdr>
        </w:div>
        <w:div w:id="374893113">
          <w:marLeft w:val="0"/>
          <w:marRight w:val="0"/>
          <w:marTop w:val="0"/>
          <w:marBottom w:val="0"/>
          <w:divBdr>
            <w:top w:val="none" w:sz="0" w:space="0" w:color="auto"/>
            <w:left w:val="none" w:sz="0" w:space="0" w:color="auto"/>
            <w:bottom w:val="none" w:sz="0" w:space="0" w:color="auto"/>
            <w:right w:val="none" w:sz="0" w:space="0" w:color="auto"/>
          </w:divBdr>
        </w:div>
      </w:divsChild>
    </w:div>
    <w:div w:id="1943564872">
      <w:bodyDiv w:val="1"/>
      <w:marLeft w:val="0"/>
      <w:marRight w:val="0"/>
      <w:marTop w:val="0"/>
      <w:marBottom w:val="0"/>
      <w:divBdr>
        <w:top w:val="none" w:sz="0" w:space="0" w:color="auto"/>
        <w:left w:val="none" w:sz="0" w:space="0" w:color="auto"/>
        <w:bottom w:val="none" w:sz="0" w:space="0" w:color="auto"/>
        <w:right w:val="none" w:sz="0" w:space="0" w:color="auto"/>
      </w:divBdr>
    </w:div>
    <w:div w:id="2118599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1E6097-B0C4-4B9C-8E71-1A9CFAAD3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1394</Words>
  <Characters>7946</Characters>
  <Application>Microsoft Office Word</Application>
  <DocSecurity>0</DocSecurity>
  <Lines>66</Lines>
  <Paragraphs>18</Paragraphs>
  <ScaleCrop>false</ScaleCrop>
  <Company/>
  <LinksUpToDate>false</LinksUpToDate>
  <CharactersWithSpaces>9322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Sophia Bell</dc:creator>
  <cp:keywords/>
  <dc:description/>
  <cp:lastModifiedBy>Marie Hadley</cp:lastModifiedBy>
  <cp:revision>3</cp:revision>
  <dcterms:created xsi:type="dcterms:W3CDTF">2026-08-17T10:00:00Z</dcterms:created>
  <dcterms:modified xsi:type="dcterms:W3CDTF">2026-08-17T10:00:00Z</dcterms:modified>
</cp:coreProperties>
</file>