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2E4D2F11">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2AA4C391" w:rsidR="007D5EEB" w:rsidRPr="00010CE7" w:rsidRDefault="00011CBD" w:rsidP="00010CE7">
      <w:pPr>
        <w:spacing w:after="0" w:line="300" w:lineRule="auto"/>
        <w:jc w:val="both"/>
        <w:rPr>
          <w:rFonts w:ascii="Helvetica" w:hAnsi="Helvetica"/>
          <w:color w:val="F7F5F2"/>
          <w:sz w:val="20"/>
          <w:szCs w:val="20"/>
        </w:rPr>
      </w:pPr>
      <w:r>
        <w:rPr>
          <w:rFonts w:ascii="Helvetica" w:hAnsi="Helvetica"/>
          <w:color w:val="F7F5F2"/>
          <w:sz w:val="20"/>
          <w:szCs w:val="20"/>
        </w:rPr>
        <w:t>ESOP Valuation</w:t>
      </w:r>
      <w:r w:rsidR="00436FFF" w:rsidRPr="00010CE7">
        <w:rPr>
          <w:rFonts w:ascii="Helvetica" w:hAnsi="Helvetica"/>
          <w:color w:val="F7F5F2"/>
          <w:sz w:val="20"/>
          <w:szCs w:val="20"/>
        </w:rPr>
        <w:t xml:space="preserv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0632F39E" w14:textId="4F4BF99E" w:rsidR="007D5EEB" w:rsidRPr="0087143A" w:rsidRDefault="0087143A" w:rsidP="00635393">
      <w:pPr>
        <w:spacing w:after="0" w:line="300" w:lineRule="auto"/>
        <w:rPr>
          <w:rFonts w:ascii="Helvetica" w:hAnsi="Helvetica"/>
          <w:color w:val="F7F5F2"/>
          <w:sz w:val="22"/>
          <w:szCs w:val="22"/>
        </w:rPr>
      </w:pPr>
      <w:r w:rsidRPr="0087143A">
        <w:rPr>
          <w:rFonts w:ascii="Helvetica" w:hAnsi="Helvetica"/>
          <w:b/>
          <w:bCs/>
          <w:color w:val="F7F5F2"/>
          <w:sz w:val="72"/>
          <w:szCs w:val="72"/>
        </w:rPr>
        <w:t>ESOP Communication and Legal Guide</w:t>
      </w:r>
    </w:p>
    <w:p w14:paraId="6DEF3564" w14:textId="77777777" w:rsidR="00010CE7" w:rsidRDefault="00010CE7" w:rsidP="00010CE7">
      <w:pPr>
        <w:spacing w:after="0" w:line="300" w:lineRule="auto"/>
        <w:jc w:val="both"/>
        <w:rPr>
          <w:rFonts w:ascii="Helvetica" w:hAnsi="Helvetica"/>
          <w:color w:val="F7F5F2"/>
        </w:rPr>
      </w:pPr>
    </w:p>
    <w:p w14:paraId="24EF991F" w14:textId="356CF45C" w:rsidR="007D5EEB" w:rsidRDefault="00635393" w:rsidP="00010CE7">
      <w:pPr>
        <w:spacing w:after="0" w:line="300" w:lineRule="auto"/>
        <w:jc w:val="both"/>
        <w:rPr>
          <w:rFonts w:ascii="Helvetica" w:hAnsi="Helvetica"/>
          <w:color w:val="E5E5E5"/>
        </w:rPr>
      </w:pPr>
      <w:r w:rsidRPr="00635393">
        <w:rPr>
          <w:rFonts w:ascii="Helvetica" w:hAnsi="Helvetica"/>
          <w:color w:val="E5E5E5"/>
        </w:rPr>
        <w:t>Prepared for founders and finance leaders who are planning an ESOP and need to ensure legal compliance while making the equity value clear to employees.</w:t>
      </w:r>
    </w:p>
    <w:p w14:paraId="5380CB39" w14:textId="77777777" w:rsidR="00635393" w:rsidRPr="00010CE7" w:rsidRDefault="00635393"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23BAF020" w14:textId="77777777" w:rsidR="00011CBD" w:rsidRDefault="00011CBD" w:rsidP="00010CE7">
      <w:pPr>
        <w:spacing w:after="0" w:line="300" w:lineRule="auto"/>
        <w:jc w:val="both"/>
        <w:rPr>
          <w:rFonts w:ascii="Helvetica" w:hAnsi="Helvetica"/>
          <w:i/>
          <w:iCs/>
          <w:color w:val="F7F5F2"/>
          <w:sz w:val="20"/>
          <w:szCs w:val="20"/>
        </w:rPr>
      </w:pPr>
      <w:r w:rsidRPr="00011CBD">
        <w:rPr>
          <w:rFonts w:ascii="Helvetica" w:hAnsi="Helvetica"/>
          <w:i/>
          <w:iCs/>
          <w:color w:val="F7F5F2"/>
          <w:sz w:val="20"/>
          <w:szCs w:val="20"/>
        </w:rPr>
        <w:t>Important notice: This guide is general guidance based on assessment responses. It is not a valuation report, audit opinion, legal advice, tax advice, investment advice, or employee communication advice. Formal advice requires a separate engagement and review of source documentation. For legal, tax, audit, or corporate secretarial matters, consult the relevant qualified professional.</w:t>
      </w:r>
    </w:p>
    <w:p w14:paraId="3824602B" w14:textId="3D6CE616" w:rsidR="00434500" w:rsidRPr="00434500" w:rsidRDefault="008607D3" w:rsidP="00434500">
      <w:pPr>
        <w:spacing w:after="0"/>
        <w:rPr>
          <w:rFonts w:ascii="Helvetica" w:hAnsi="Helvetica"/>
          <w:color w:val="1A1A1A"/>
          <w:sz w:val="20"/>
          <w:szCs w:val="20"/>
        </w:rPr>
      </w:pPr>
      <w:r>
        <w:rPr>
          <w:rFonts w:ascii="Helvetica" w:hAnsi="Helvetica"/>
          <w:color w:val="1A1A1A"/>
          <w:sz w:val="20"/>
          <w:szCs w:val="20"/>
        </w:rPr>
        <w:br w:type="page"/>
      </w:r>
      <w:r w:rsidR="00434500" w:rsidRPr="00434500">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34500" w:rsidRPr="00010CE7" w14:paraId="5B2E3C82" w14:textId="77777777" w:rsidTr="00C9796D">
        <w:tc>
          <w:tcPr>
            <w:tcW w:w="9350" w:type="dxa"/>
            <w:tcBorders>
              <w:bottom w:val="single" w:sz="6" w:space="0" w:color="E5E5E5"/>
            </w:tcBorders>
          </w:tcPr>
          <w:p w14:paraId="668A1AAD" w14:textId="77777777" w:rsidR="00434500" w:rsidRPr="00010CE7" w:rsidRDefault="00434500" w:rsidP="00C9796D">
            <w:pPr>
              <w:spacing w:line="300" w:lineRule="auto"/>
              <w:jc w:val="both"/>
              <w:rPr>
                <w:rFonts w:ascii="Helvetica" w:hAnsi="Helvetica"/>
                <w:color w:val="1A1A1A"/>
              </w:rPr>
            </w:pPr>
          </w:p>
        </w:tc>
      </w:tr>
      <w:tr w:rsidR="00434500" w:rsidRPr="00010CE7" w14:paraId="4050177C" w14:textId="77777777" w:rsidTr="00C9796D">
        <w:trPr>
          <w:trHeight w:val="60"/>
        </w:trPr>
        <w:tc>
          <w:tcPr>
            <w:tcW w:w="9350" w:type="dxa"/>
            <w:tcBorders>
              <w:top w:val="single" w:sz="6" w:space="0" w:color="E5E5E5"/>
            </w:tcBorders>
          </w:tcPr>
          <w:p w14:paraId="17D42304" w14:textId="77777777" w:rsidR="00434500" w:rsidRPr="00010CE7" w:rsidRDefault="00434500" w:rsidP="00C9796D">
            <w:pPr>
              <w:spacing w:line="300" w:lineRule="auto"/>
              <w:jc w:val="both"/>
              <w:rPr>
                <w:rFonts w:ascii="Helvetica" w:hAnsi="Helvetica"/>
                <w:color w:val="1A1A1A"/>
              </w:rPr>
            </w:pPr>
          </w:p>
        </w:tc>
      </w:tr>
    </w:tbl>
    <w:p w14:paraId="0217310B" w14:textId="42D8F9B6" w:rsidR="00434500" w:rsidRDefault="00635393" w:rsidP="000E14BB">
      <w:pPr>
        <w:spacing w:after="0" w:line="300" w:lineRule="auto"/>
        <w:jc w:val="both"/>
        <w:rPr>
          <w:rFonts w:ascii="Helvetica" w:hAnsi="Helvetica"/>
          <w:color w:val="1A1A1A"/>
        </w:rPr>
      </w:pPr>
      <w:r w:rsidRPr="00635393">
        <w:rPr>
          <w:rFonts w:ascii="Helvetica" w:hAnsi="Helvetica"/>
          <w:color w:val="1A1A1A"/>
        </w:rPr>
        <w:t>Based on your responses, you are planning to set up an ESOP, and your primary concern is navigating legal and tax implications or effectively explaining the value to your team. An ESOP only retains talent if employees understand it. This guide explains how to translate a formal valuation into a credible employee conversation.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34500" w:rsidRPr="00010CE7" w14:paraId="6258485B" w14:textId="77777777" w:rsidTr="00C9796D">
        <w:tc>
          <w:tcPr>
            <w:tcW w:w="9350" w:type="dxa"/>
          </w:tcPr>
          <w:p w14:paraId="4EC12293" w14:textId="77777777" w:rsidR="00434500" w:rsidRPr="00010CE7" w:rsidRDefault="00434500" w:rsidP="00C9796D">
            <w:pPr>
              <w:spacing w:line="300" w:lineRule="auto"/>
              <w:jc w:val="both"/>
              <w:rPr>
                <w:rFonts w:ascii="Helvetica" w:hAnsi="Helvetica"/>
                <w:color w:val="1A1A1A"/>
              </w:rPr>
            </w:pPr>
          </w:p>
        </w:tc>
      </w:tr>
      <w:tr w:rsidR="00434500" w:rsidRPr="00010CE7" w14:paraId="7FAEB1B7" w14:textId="77777777" w:rsidTr="00C9796D">
        <w:trPr>
          <w:trHeight w:val="60"/>
        </w:trPr>
        <w:tc>
          <w:tcPr>
            <w:tcW w:w="9350" w:type="dxa"/>
          </w:tcPr>
          <w:p w14:paraId="6FDCAB90" w14:textId="77777777" w:rsidR="00434500" w:rsidRPr="00010CE7" w:rsidRDefault="00434500" w:rsidP="00C9796D">
            <w:pPr>
              <w:spacing w:line="300" w:lineRule="auto"/>
              <w:jc w:val="both"/>
              <w:rPr>
                <w:rFonts w:ascii="Helvetica" w:hAnsi="Helvetica"/>
                <w:color w:val="1A1A1A"/>
              </w:rPr>
            </w:pPr>
          </w:p>
        </w:tc>
      </w:tr>
    </w:tbl>
    <w:p w14:paraId="4D2BF309" w14:textId="0B562006" w:rsidR="000E14BB" w:rsidRPr="00010CE7" w:rsidRDefault="000E14BB" w:rsidP="000E14BB">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2A1773E4" w14:textId="77777777" w:rsidR="000E14BB" w:rsidRPr="00010CE7" w:rsidRDefault="000E14BB" w:rsidP="000E14BB">
      <w:pPr>
        <w:spacing w:after="0" w:line="300" w:lineRule="auto"/>
        <w:jc w:val="both"/>
        <w:rPr>
          <w:rFonts w:ascii="Helvetica" w:hAnsi="Helvetica"/>
          <w:color w:val="1A1A1A"/>
        </w:rPr>
      </w:pPr>
    </w:p>
    <w:p w14:paraId="60C5C093" w14:textId="36BE552A" w:rsidR="000E14BB" w:rsidRPr="00010CE7" w:rsidRDefault="0087143A" w:rsidP="000E14BB">
      <w:pPr>
        <w:spacing w:after="0" w:line="240" w:lineRule="auto"/>
        <w:jc w:val="both"/>
        <w:rPr>
          <w:rFonts w:ascii="Helvetica" w:hAnsi="Helvetica"/>
          <w:color w:val="174C3C"/>
          <w:sz w:val="40"/>
          <w:szCs w:val="40"/>
        </w:rPr>
      </w:pPr>
      <w:r w:rsidRPr="0087143A">
        <w:rPr>
          <w:rFonts w:ascii="Helvetica" w:hAnsi="Helvetica"/>
          <w:color w:val="174C3C"/>
          <w:sz w:val="40"/>
          <w:szCs w:val="40"/>
        </w:rPr>
        <w:t>An ESOP only works if employees understand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E14BB" w:rsidRPr="00010CE7" w14:paraId="635E7D51" w14:textId="77777777" w:rsidTr="00C9796D">
        <w:tc>
          <w:tcPr>
            <w:tcW w:w="9350" w:type="dxa"/>
            <w:tcBorders>
              <w:bottom w:val="single" w:sz="6" w:space="0" w:color="E5E5E5"/>
            </w:tcBorders>
          </w:tcPr>
          <w:p w14:paraId="1D79C3F0" w14:textId="77777777" w:rsidR="000E14BB" w:rsidRPr="00010CE7" w:rsidRDefault="000E14BB" w:rsidP="00C9796D">
            <w:pPr>
              <w:spacing w:line="300" w:lineRule="auto"/>
              <w:jc w:val="both"/>
              <w:rPr>
                <w:rFonts w:ascii="Helvetica" w:hAnsi="Helvetica"/>
                <w:color w:val="1A1A1A"/>
              </w:rPr>
            </w:pPr>
          </w:p>
        </w:tc>
      </w:tr>
      <w:tr w:rsidR="000E14BB" w:rsidRPr="00010CE7" w14:paraId="34A4DFB1" w14:textId="77777777" w:rsidTr="00C9796D">
        <w:trPr>
          <w:trHeight w:val="60"/>
        </w:trPr>
        <w:tc>
          <w:tcPr>
            <w:tcW w:w="9350" w:type="dxa"/>
            <w:tcBorders>
              <w:top w:val="single" w:sz="6" w:space="0" w:color="E5E5E5"/>
            </w:tcBorders>
          </w:tcPr>
          <w:p w14:paraId="3AFA6FEE" w14:textId="77777777" w:rsidR="000E14BB" w:rsidRPr="00010CE7" w:rsidRDefault="000E14BB" w:rsidP="00C9796D">
            <w:pPr>
              <w:spacing w:line="300" w:lineRule="auto"/>
              <w:jc w:val="both"/>
              <w:rPr>
                <w:rFonts w:ascii="Helvetica" w:hAnsi="Helvetica"/>
                <w:color w:val="1A1A1A"/>
              </w:rPr>
            </w:pPr>
          </w:p>
        </w:tc>
      </w:tr>
    </w:tbl>
    <w:p w14:paraId="22453CC4"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Setting up an Employee Share Option Plan is a meaningful decision. It tells employees that they are not just being paid for work already done. They are being invited to participate in the value they help create.</w:t>
      </w:r>
    </w:p>
    <w:p w14:paraId="417239A7" w14:textId="77777777" w:rsidR="0087143A" w:rsidRPr="0087143A" w:rsidRDefault="0087143A" w:rsidP="0087143A">
      <w:pPr>
        <w:spacing w:after="0" w:line="300" w:lineRule="auto"/>
        <w:jc w:val="both"/>
        <w:rPr>
          <w:rFonts w:ascii="Helvetica" w:hAnsi="Helvetica"/>
          <w:color w:val="1A1A1A"/>
        </w:rPr>
      </w:pPr>
    </w:p>
    <w:p w14:paraId="5538F887"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That message is powerful, but only when the plan is clear. If employees do not understand what their options are worth, how the strike price was set, or when those options may become liquid, the ESOP becomes an abstract promise. Abstract promises do not retain people.</w:t>
      </w:r>
    </w:p>
    <w:p w14:paraId="5384DDCE" w14:textId="77777777" w:rsidR="0087143A" w:rsidRPr="0087143A" w:rsidRDefault="0087143A" w:rsidP="0087143A">
      <w:pPr>
        <w:spacing w:after="0" w:line="300" w:lineRule="auto"/>
        <w:jc w:val="both"/>
        <w:rPr>
          <w:rFonts w:ascii="Helvetica" w:hAnsi="Helvetica"/>
          <w:color w:val="1A1A1A"/>
        </w:rPr>
      </w:pPr>
    </w:p>
    <w:p w14:paraId="05A33E45" w14:textId="77777777" w:rsidR="0087143A" w:rsidRPr="0087143A" w:rsidRDefault="0087143A" w:rsidP="0087143A">
      <w:pPr>
        <w:spacing w:after="0" w:line="300" w:lineRule="auto"/>
        <w:jc w:val="both"/>
        <w:rPr>
          <w:rFonts w:ascii="Helvetica" w:hAnsi="Helvetica"/>
          <w:color w:val="1A1A1A"/>
        </w:rPr>
      </w:pPr>
      <w:r w:rsidRPr="0087143A">
        <w:rPr>
          <w:rFonts w:ascii="Helvetica" w:hAnsi="Helvetica"/>
          <w:color w:val="1A1A1A"/>
        </w:rPr>
        <w:t>The valuation is the bridge between legal structure and employee belief. It gives the company a defensible basis for the strike price, a credible explanation for employees, and a cleaner position with auditors, investors, and tax authorities in Singapore.</w:t>
      </w:r>
    </w:p>
    <w:p w14:paraId="62988DC5" w14:textId="77777777" w:rsidR="0087143A" w:rsidRPr="0087143A" w:rsidRDefault="0087143A" w:rsidP="0087143A">
      <w:pPr>
        <w:spacing w:after="0" w:line="300" w:lineRule="auto"/>
        <w:jc w:val="both"/>
        <w:rPr>
          <w:rFonts w:ascii="Helvetica" w:hAnsi="Helvetica"/>
          <w:color w:val="1A1A1A"/>
        </w:rPr>
      </w:pPr>
    </w:p>
    <w:p w14:paraId="0DE5E7CA" w14:textId="11839AF5" w:rsidR="000E14BB" w:rsidRPr="000E14BB" w:rsidRDefault="0087143A" w:rsidP="0087143A">
      <w:pPr>
        <w:spacing w:after="0" w:line="300" w:lineRule="auto"/>
        <w:jc w:val="both"/>
        <w:rPr>
          <w:rFonts w:ascii="Helvetica" w:hAnsi="Helvetica"/>
          <w:color w:val="1A1A1A"/>
        </w:rPr>
      </w:pPr>
      <w:r w:rsidRPr="0087143A">
        <w:rPr>
          <w:rFonts w:ascii="Helvetica" w:hAnsi="Helvetica"/>
          <w:color w:val="1A1A1A"/>
        </w:rPr>
        <w:t>This guide explains how to communicate ESOP value in plain language, why independent valuation reduces legal and tax friction, and what founders should prepare before using equity as part of their talent strategy.</w:t>
      </w:r>
    </w:p>
    <w:p w14:paraId="482D051A" w14:textId="77777777" w:rsidR="00635393" w:rsidRDefault="00635393">
      <w:pPr>
        <w:rPr>
          <w:rFonts w:ascii="Helvetica" w:hAnsi="Helvetica"/>
          <w:color w:val="1A1A1A"/>
          <w:sz w:val="20"/>
          <w:szCs w:val="20"/>
        </w:rPr>
      </w:pPr>
      <w:r>
        <w:rPr>
          <w:rFonts w:ascii="Helvetica" w:hAnsi="Helvetica"/>
          <w:color w:val="1A1A1A"/>
          <w:sz w:val="20"/>
          <w:szCs w:val="20"/>
        </w:rPr>
        <w:br w:type="page"/>
      </w:r>
    </w:p>
    <w:p w14:paraId="0608B6E6" w14:textId="1138B965"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2</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0AAC8647" w:rsidR="00FF57BA" w:rsidRPr="00010CE7" w:rsidRDefault="0087143A" w:rsidP="00010CE7">
      <w:pPr>
        <w:spacing w:after="0" w:line="240" w:lineRule="auto"/>
        <w:jc w:val="both"/>
        <w:rPr>
          <w:rFonts w:ascii="Helvetica" w:hAnsi="Helvetica"/>
          <w:color w:val="174C3C"/>
          <w:sz w:val="40"/>
          <w:szCs w:val="40"/>
        </w:rPr>
      </w:pPr>
      <w:r w:rsidRPr="0087143A">
        <w:rPr>
          <w:rFonts w:ascii="Helvetica" w:hAnsi="Helvetica"/>
          <w:color w:val="174C3C"/>
          <w:sz w:val="40"/>
          <w:szCs w:val="40"/>
        </w:rPr>
        <w:t>The Communication Gap</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357AFD51"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Many founders treat an option grant as self explanatory. They give an employee a grant letter showing 10,000 options at a strike price of S$1.50 and assume the employee understands the value of the offer.</w:t>
      </w:r>
    </w:p>
    <w:p w14:paraId="67C00C7E" w14:textId="77777777" w:rsidR="0087143A" w:rsidRPr="0087143A" w:rsidRDefault="0087143A" w:rsidP="0087143A">
      <w:pPr>
        <w:spacing w:after="0" w:line="300" w:lineRule="auto"/>
        <w:jc w:val="both"/>
        <w:rPr>
          <w:rFonts w:ascii="Helvetica" w:hAnsi="Helvetica"/>
          <w:color w:val="1A1A1A"/>
        </w:rPr>
      </w:pPr>
    </w:p>
    <w:p w14:paraId="4A54DC39"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Most employees do not. They may not know what the company is worth today. They may not know how options differ from shares. They may not know what happens if they leave, if the company raises a new round, or if an exit takes longer than expected. To the founder, the grant feels generous. To the employee, it can feel like a math problem with missing variables.</w:t>
      </w:r>
    </w:p>
    <w:p w14:paraId="61C18949" w14:textId="77777777" w:rsidR="0087143A" w:rsidRPr="0087143A" w:rsidRDefault="0087143A" w:rsidP="0087143A">
      <w:pPr>
        <w:spacing w:after="0" w:line="300" w:lineRule="auto"/>
        <w:jc w:val="both"/>
        <w:rPr>
          <w:rFonts w:ascii="Helvetica" w:hAnsi="Helvetica"/>
          <w:color w:val="1A1A1A"/>
        </w:rPr>
      </w:pPr>
    </w:p>
    <w:p w14:paraId="349161B5"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That is where many ESOPs lose their retention value. The problem is not only the legal wording. The problem is that the employee cannot translate the grant into a believable economic outcome.</w:t>
      </w:r>
    </w:p>
    <w:p w14:paraId="592A1C2C" w14:textId="77777777" w:rsidR="0087143A" w:rsidRPr="0087143A" w:rsidRDefault="0087143A" w:rsidP="0087143A">
      <w:pPr>
        <w:spacing w:after="0" w:line="300" w:lineRule="auto"/>
        <w:jc w:val="both"/>
        <w:rPr>
          <w:rFonts w:ascii="Helvetica" w:hAnsi="Helvetica"/>
          <w:color w:val="1A1A1A"/>
        </w:rPr>
      </w:pPr>
    </w:p>
    <w:p w14:paraId="485E1EEA"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A formal, independent valuation gives the company a credible baseline. It allows management to explain that the strike price was determined using a recognized valuation process, not an internal guess. It also allows the company to show simple scenarios, such as what the grant could be worth if the company grows from its current share value to a future exit value.</w:t>
      </w:r>
    </w:p>
    <w:p w14:paraId="53C0D6AA" w14:textId="77777777" w:rsidR="0087143A" w:rsidRPr="0087143A" w:rsidRDefault="0087143A" w:rsidP="0087143A">
      <w:pPr>
        <w:spacing w:after="0" w:line="300" w:lineRule="auto"/>
        <w:jc w:val="both"/>
        <w:rPr>
          <w:rFonts w:ascii="Helvetica" w:hAnsi="Helvetica"/>
          <w:color w:val="1A1A1A"/>
        </w:rPr>
      </w:pPr>
    </w:p>
    <w:p w14:paraId="5BA07B8F" w14:textId="69481058" w:rsidR="00011CBD" w:rsidRDefault="0087143A" w:rsidP="007A6F1C">
      <w:pPr>
        <w:spacing w:after="0" w:line="300" w:lineRule="auto"/>
        <w:jc w:val="both"/>
        <w:rPr>
          <w:rFonts w:ascii="Helvetica" w:hAnsi="Helvetica"/>
          <w:color w:val="1A1A1A"/>
        </w:rPr>
      </w:pPr>
      <w:r w:rsidRPr="0087143A">
        <w:rPr>
          <w:rFonts w:ascii="Helvetica" w:hAnsi="Helvetica"/>
          <w:color w:val="1A1A1A"/>
        </w:rPr>
        <w:t>This does not mean promising a future outcome. It means giving employees enough structure to understand the offer. A well communicated ESOP should answer three questions clearly: what do I own, what could it be worth, and what has to happen before I can realize that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7143A" w:rsidRPr="00010CE7" w14:paraId="5DAB8700" w14:textId="77777777" w:rsidTr="00C9796D">
        <w:tc>
          <w:tcPr>
            <w:tcW w:w="9350" w:type="dxa"/>
          </w:tcPr>
          <w:p w14:paraId="3A760BB2" w14:textId="77777777" w:rsidR="0087143A" w:rsidRPr="00010CE7" w:rsidRDefault="0087143A" w:rsidP="00C9796D">
            <w:pPr>
              <w:spacing w:line="300" w:lineRule="auto"/>
              <w:jc w:val="both"/>
              <w:rPr>
                <w:rFonts w:ascii="Helvetica" w:hAnsi="Helvetica"/>
                <w:color w:val="1A1A1A"/>
              </w:rPr>
            </w:pPr>
          </w:p>
        </w:tc>
      </w:tr>
      <w:tr w:rsidR="0087143A" w:rsidRPr="00010CE7" w14:paraId="40CFE1F9" w14:textId="77777777" w:rsidTr="00C9796D">
        <w:trPr>
          <w:trHeight w:val="60"/>
        </w:trPr>
        <w:tc>
          <w:tcPr>
            <w:tcW w:w="9350" w:type="dxa"/>
          </w:tcPr>
          <w:p w14:paraId="1866F4F4" w14:textId="77777777" w:rsidR="0087143A" w:rsidRPr="00010CE7" w:rsidRDefault="0087143A" w:rsidP="00C9796D">
            <w:pPr>
              <w:spacing w:line="300" w:lineRule="auto"/>
              <w:jc w:val="both"/>
              <w:rPr>
                <w:rFonts w:ascii="Helvetica" w:hAnsi="Helvetica"/>
                <w:color w:val="1A1A1A"/>
              </w:rPr>
            </w:pPr>
          </w:p>
        </w:tc>
      </w:tr>
    </w:tbl>
    <w:p w14:paraId="56E0508A" w14:textId="4FA260A6"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3</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5609134E" w:rsidR="00965E5F" w:rsidRPr="00010CE7" w:rsidRDefault="0087143A" w:rsidP="00010CE7">
      <w:pPr>
        <w:pStyle w:val="Heading2"/>
        <w:spacing w:before="0" w:after="0" w:line="240" w:lineRule="auto"/>
        <w:jc w:val="both"/>
        <w:rPr>
          <w:rFonts w:ascii="Helvetica" w:hAnsi="Helvetica"/>
          <w:color w:val="174C3C"/>
          <w:sz w:val="40"/>
          <w:szCs w:val="40"/>
        </w:rPr>
      </w:pPr>
      <w:r w:rsidRPr="0087143A">
        <w:rPr>
          <w:rFonts w:ascii="Helvetica" w:hAnsi="Helvetica"/>
          <w:color w:val="174C3C"/>
          <w:sz w:val="40"/>
          <w:szCs w:val="40"/>
        </w:rPr>
        <w:t>The Legal and Tax Reality in Singapore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426B6C90"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ESOP communication cannot be separated from legal and tax discipline. In Singapore, the strike price of an option must be supportable because it affects financial reporting, employee tax outcomes, and investor diligence.</w:t>
      </w:r>
    </w:p>
    <w:p w14:paraId="514F6519" w14:textId="77777777" w:rsidR="0087143A" w:rsidRPr="0087143A" w:rsidRDefault="0087143A" w:rsidP="0087143A">
      <w:pPr>
        <w:spacing w:after="0" w:line="300" w:lineRule="auto"/>
        <w:jc w:val="both"/>
        <w:rPr>
          <w:rFonts w:ascii="Helvetica" w:hAnsi="Helvetica"/>
          <w:color w:val="1A1A1A"/>
        </w:rPr>
      </w:pPr>
    </w:p>
    <w:p w14:paraId="2E30A55C"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If options are granted at a discount to fair market value, that discount may have tax implications for the employee when the option is exercised. If the company cannot show how fair market value was determined at the grant date, it may struggle to defend the strike price if challenged later by auditors, investors, or tax authorities.</w:t>
      </w:r>
    </w:p>
    <w:p w14:paraId="38BCBCBE" w14:textId="77777777" w:rsidR="0087143A" w:rsidRPr="0087143A" w:rsidRDefault="0087143A" w:rsidP="0087143A">
      <w:pPr>
        <w:spacing w:after="0" w:line="300" w:lineRule="auto"/>
        <w:jc w:val="both"/>
        <w:rPr>
          <w:rFonts w:ascii="Helvetica" w:hAnsi="Helvetica"/>
          <w:color w:val="1A1A1A"/>
        </w:rPr>
      </w:pPr>
    </w:p>
    <w:p w14:paraId="2713EA97" w14:textId="682F7A27" w:rsidR="000A5A0F" w:rsidRDefault="0087143A" w:rsidP="008607D3">
      <w:pPr>
        <w:spacing w:after="0" w:line="300" w:lineRule="auto"/>
        <w:jc w:val="both"/>
        <w:rPr>
          <w:rFonts w:ascii="Helvetica" w:hAnsi="Helvetica"/>
          <w:color w:val="1A1A1A"/>
        </w:rPr>
      </w:pPr>
      <w:r w:rsidRPr="0087143A">
        <w:rPr>
          <w:rFonts w:ascii="Helvetica" w:hAnsi="Helvetica"/>
          <w:color w:val="1A1A1A"/>
        </w:rPr>
        <w:t>A founder estimate is not enough. A spreadsheet prepared internally is usually not enough. A cap table system that records the number entered by management is not the same as an independent valuation report.</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0E14BB">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17F47327" w14:textId="7FBAF00A" w:rsidR="000A5A0F" w:rsidRPr="00010CE7" w:rsidRDefault="00635393" w:rsidP="00010CE7">
            <w:pPr>
              <w:spacing w:line="300" w:lineRule="auto"/>
              <w:jc w:val="both"/>
              <w:rPr>
                <w:rFonts w:ascii="Helvetica" w:hAnsi="Helvetica"/>
                <w:b/>
                <w:bCs/>
                <w:color w:val="D97706"/>
              </w:rPr>
            </w:pPr>
            <w:r>
              <w:rPr>
                <w:rFonts w:ascii="Helvetica" w:hAnsi="Helvetica"/>
                <w:b/>
                <w:bCs/>
                <w:color w:val="D97706"/>
              </w:rPr>
              <w:t>Important Note</w:t>
            </w:r>
          </w:p>
          <w:p w14:paraId="4D478813" w14:textId="13163468" w:rsidR="000A5A0F" w:rsidRPr="00010CE7" w:rsidRDefault="00635393" w:rsidP="000E14BB">
            <w:pPr>
              <w:spacing w:line="300" w:lineRule="auto"/>
              <w:rPr>
                <w:rFonts w:ascii="Helvetica" w:hAnsi="Helvetica"/>
                <w:color w:val="1A1A1A"/>
              </w:rPr>
            </w:pPr>
            <w:r w:rsidRPr="00635393">
              <w:rPr>
                <w:rFonts w:ascii="Helvetica" w:hAnsi="Helvetica"/>
                <w:color w:val="1A1A1A"/>
              </w:rPr>
              <w:t>In Singapore, granting options at a discount to Fair Market Value can create taxable employee benefits. A formal valuation acts as your defense against IRAS scrutiny.</w:t>
            </w:r>
          </w:p>
        </w:tc>
      </w:tr>
    </w:tbl>
    <w:p w14:paraId="1DF06038" w14:textId="77777777" w:rsidR="00635393" w:rsidRDefault="00635393" w:rsidP="000E14BB">
      <w:pPr>
        <w:rPr>
          <w:rFonts w:ascii="Helvetica" w:hAnsi="Helvetica"/>
          <w:color w:val="1A1A1A"/>
          <w:sz w:val="20"/>
          <w:szCs w:val="20"/>
        </w:rPr>
      </w:pPr>
    </w:p>
    <w:p w14:paraId="2F533D00" w14:textId="77777777" w:rsidR="00635393" w:rsidRDefault="00635393">
      <w:pPr>
        <w:rPr>
          <w:rFonts w:ascii="Helvetica" w:hAnsi="Helvetica"/>
          <w:color w:val="1A1A1A"/>
          <w:sz w:val="20"/>
          <w:szCs w:val="20"/>
        </w:rPr>
      </w:pPr>
      <w:r>
        <w:rPr>
          <w:rFonts w:ascii="Helvetica" w:hAnsi="Helvetica"/>
          <w:color w:val="1A1A1A"/>
          <w:sz w:val="20"/>
          <w:szCs w:val="20"/>
        </w:rPr>
        <w:br w:type="page"/>
      </w:r>
    </w:p>
    <w:p w14:paraId="706523A0" w14:textId="29A80EF9" w:rsidR="00010CE7" w:rsidRPr="008607D3" w:rsidRDefault="007D5EEB" w:rsidP="000E14BB">
      <w:pPr>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4</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1EB72A44" w:rsidR="007D5EEB" w:rsidRPr="00010CE7" w:rsidRDefault="0087143A" w:rsidP="00010CE7">
      <w:pPr>
        <w:pStyle w:val="Heading2"/>
        <w:spacing w:before="0" w:after="0" w:line="240" w:lineRule="auto"/>
        <w:jc w:val="both"/>
        <w:rPr>
          <w:rFonts w:ascii="Helvetica" w:hAnsi="Helvetica"/>
          <w:color w:val="174C3C"/>
          <w:sz w:val="40"/>
          <w:szCs w:val="40"/>
        </w:rPr>
      </w:pPr>
      <w:r w:rsidRPr="0087143A">
        <w:rPr>
          <w:rFonts w:ascii="Helvetica" w:hAnsi="Helvetica"/>
          <w:color w:val="174C3C"/>
          <w:sz w:val="40"/>
          <w:szCs w:val="40"/>
        </w:rPr>
        <w:t>What Cap Table Software Does Not Solve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7143A" w:rsidRPr="00010CE7" w14:paraId="02A713CB" w14:textId="77777777" w:rsidTr="00C9796D">
        <w:tc>
          <w:tcPr>
            <w:tcW w:w="9350" w:type="dxa"/>
            <w:tcBorders>
              <w:bottom w:val="single" w:sz="6" w:space="0" w:color="E5E5E5"/>
            </w:tcBorders>
          </w:tcPr>
          <w:p w14:paraId="079F3B00" w14:textId="77777777" w:rsidR="0087143A" w:rsidRPr="00010CE7" w:rsidRDefault="0087143A" w:rsidP="00C9796D">
            <w:pPr>
              <w:spacing w:line="300" w:lineRule="auto"/>
              <w:jc w:val="both"/>
              <w:rPr>
                <w:rFonts w:ascii="Helvetica" w:hAnsi="Helvetica"/>
                <w:color w:val="1A1A1A"/>
              </w:rPr>
            </w:pPr>
          </w:p>
        </w:tc>
      </w:tr>
      <w:tr w:rsidR="0087143A" w:rsidRPr="00010CE7" w14:paraId="7C9F9E18" w14:textId="77777777" w:rsidTr="00C9796D">
        <w:trPr>
          <w:trHeight w:val="60"/>
        </w:trPr>
        <w:tc>
          <w:tcPr>
            <w:tcW w:w="9350" w:type="dxa"/>
            <w:tcBorders>
              <w:top w:val="single" w:sz="6" w:space="0" w:color="E5E5E5"/>
            </w:tcBorders>
          </w:tcPr>
          <w:p w14:paraId="5EAF0D57" w14:textId="77777777" w:rsidR="0087143A" w:rsidRPr="00010CE7" w:rsidRDefault="0087143A" w:rsidP="00C9796D">
            <w:pPr>
              <w:spacing w:line="300" w:lineRule="auto"/>
              <w:jc w:val="both"/>
              <w:rPr>
                <w:rFonts w:ascii="Helvetica" w:hAnsi="Helvetica"/>
                <w:color w:val="1A1A1A"/>
              </w:rPr>
            </w:pPr>
          </w:p>
        </w:tc>
      </w:tr>
    </w:tbl>
    <w:p w14:paraId="787E70A6"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Cap table software is useful, but it does not replace valuation advice. It tracks ownership, option pools, vesting schedules, grant documents, and shareholder movements. Those are administrative functions.</w:t>
      </w:r>
    </w:p>
    <w:p w14:paraId="45E6F391" w14:textId="77777777" w:rsidR="0087143A" w:rsidRPr="0087143A" w:rsidRDefault="0087143A" w:rsidP="0087143A">
      <w:pPr>
        <w:spacing w:after="0" w:line="300" w:lineRule="auto"/>
        <w:jc w:val="both"/>
        <w:rPr>
          <w:rFonts w:ascii="Helvetica" w:hAnsi="Helvetica"/>
          <w:color w:val="1A1A1A"/>
        </w:rPr>
      </w:pPr>
    </w:p>
    <w:p w14:paraId="25B482A6"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What it does not usually provide is an independent valuation opinion that can be relied on by auditors, boards, investors, and employees. It also does not explain the methodology, test the assumptions, liaise with auditors, or help founders turn a technical valuation into a clear employee conversation.</w:t>
      </w:r>
    </w:p>
    <w:p w14:paraId="4969E85E" w14:textId="77777777" w:rsidR="0087143A" w:rsidRPr="0087143A" w:rsidRDefault="0087143A" w:rsidP="0087143A">
      <w:pPr>
        <w:spacing w:after="0" w:line="300" w:lineRule="auto"/>
        <w:jc w:val="both"/>
        <w:rPr>
          <w:rFonts w:ascii="Helvetica" w:hAnsi="Helvetica"/>
          <w:color w:val="1A1A1A"/>
        </w:rPr>
      </w:pPr>
    </w:p>
    <w:p w14:paraId="1904D4D4" w14:textId="77777777" w:rsidR="0087143A" w:rsidRDefault="0087143A" w:rsidP="0087143A">
      <w:pPr>
        <w:spacing w:after="0" w:line="300" w:lineRule="auto"/>
        <w:jc w:val="both"/>
        <w:rPr>
          <w:rFonts w:ascii="Helvetica" w:hAnsi="Helvetica"/>
          <w:color w:val="1A1A1A"/>
        </w:rPr>
      </w:pPr>
      <w:r w:rsidRPr="0087143A">
        <w:rPr>
          <w:rFonts w:ascii="Helvetica" w:hAnsi="Helvetica"/>
          <w:color w:val="1A1A1A"/>
        </w:rPr>
        <w:t>That advisory gap is where ESOPs often fail. The company may have a clean cap table and a signed plan, but employees still do not understand the value. Auditors may still ask for support. Investors may still question whether option grants were priced correctly. Founders may still be unable to explain why one grant is worth more than another.</w:t>
      </w:r>
    </w:p>
    <w:p w14:paraId="5E974595" w14:textId="77777777" w:rsidR="0087143A" w:rsidRPr="0087143A" w:rsidRDefault="0087143A" w:rsidP="0087143A">
      <w:pPr>
        <w:spacing w:after="0" w:line="300" w:lineRule="auto"/>
        <w:jc w:val="both"/>
        <w:rPr>
          <w:rFonts w:ascii="Helvetica" w:hAnsi="Helvetica"/>
          <w:color w:val="1A1A1A"/>
        </w:rPr>
      </w:pPr>
    </w:p>
    <w:p w14:paraId="27BA0E1F" w14:textId="6965772B" w:rsidR="000E14BB" w:rsidRDefault="0087143A" w:rsidP="0087143A">
      <w:pPr>
        <w:spacing w:after="0" w:line="300" w:lineRule="auto"/>
        <w:jc w:val="both"/>
        <w:rPr>
          <w:rFonts w:ascii="Helvetica" w:hAnsi="Helvetica"/>
          <w:color w:val="1A1A1A"/>
        </w:rPr>
      </w:pPr>
      <w:r w:rsidRPr="0087143A">
        <w:rPr>
          <w:rFonts w:ascii="Helvetica" w:hAnsi="Helvetica"/>
          <w:color w:val="1A1A1A"/>
        </w:rPr>
        <w:t>A good ESOP valuation process should therefore do more than produce a number. It should create a defensible report, support the audit process, and give management a plain language explanation that can be used with the board and employees.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7143A" w:rsidRPr="00010CE7" w14:paraId="73AFFBEF" w14:textId="77777777" w:rsidTr="00C9796D">
        <w:tc>
          <w:tcPr>
            <w:tcW w:w="9350" w:type="dxa"/>
          </w:tcPr>
          <w:p w14:paraId="31DC8390" w14:textId="77777777" w:rsidR="0087143A" w:rsidRPr="00010CE7" w:rsidRDefault="0087143A" w:rsidP="00C9796D">
            <w:pPr>
              <w:spacing w:line="300" w:lineRule="auto"/>
              <w:jc w:val="both"/>
              <w:rPr>
                <w:rFonts w:ascii="Helvetica" w:hAnsi="Helvetica"/>
                <w:color w:val="1A1A1A"/>
              </w:rPr>
            </w:pPr>
          </w:p>
        </w:tc>
      </w:tr>
      <w:tr w:rsidR="0087143A" w:rsidRPr="00010CE7" w14:paraId="3E1A8305" w14:textId="77777777" w:rsidTr="00C9796D">
        <w:trPr>
          <w:trHeight w:val="60"/>
        </w:trPr>
        <w:tc>
          <w:tcPr>
            <w:tcW w:w="9350" w:type="dxa"/>
          </w:tcPr>
          <w:p w14:paraId="4160EABF" w14:textId="77777777" w:rsidR="0087143A" w:rsidRPr="00010CE7" w:rsidRDefault="0087143A" w:rsidP="00C9796D">
            <w:pPr>
              <w:spacing w:line="300" w:lineRule="auto"/>
              <w:jc w:val="both"/>
              <w:rPr>
                <w:rFonts w:ascii="Helvetica" w:hAnsi="Helvetica"/>
                <w:color w:val="1A1A1A"/>
              </w:rPr>
            </w:pPr>
          </w:p>
        </w:tc>
      </w:tr>
    </w:tbl>
    <w:p w14:paraId="45CD50F4" w14:textId="73EB0EC8" w:rsidR="0087143A" w:rsidRPr="008607D3" w:rsidRDefault="0087143A" w:rsidP="0087143A">
      <w:pPr>
        <w:rPr>
          <w:rFonts w:ascii="Helvetica" w:hAnsi="Helvetica"/>
          <w:color w:val="1A1A1A"/>
          <w:sz w:val="20"/>
          <w:szCs w:val="20"/>
        </w:rPr>
      </w:pPr>
      <w:r w:rsidRPr="00010CE7">
        <w:rPr>
          <w:rFonts w:ascii="Helvetica" w:hAnsi="Helvetica"/>
          <w:color w:val="1A1A1A"/>
          <w:sz w:val="20"/>
          <w:szCs w:val="20"/>
        </w:rPr>
        <w:t>Section 0</w:t>
      </w:r>
      <w:r w:rsidR="00635393">
        <w:rPr>
          <w:rFonts w:ascii="Helvetica" w:hAnsi="Helvetica"/>
          <w:color w:val="1A1A1A"/>
          <w:sz w:val="20"/>
          <w:szCs w:val="20"/>
        </w:rPr>
        <w:t>5</w:t>
      </w:r>
    </w:p>
    <w:p w14:paraId="70A7856B" w14:textId="77777777" w:rsidR="0087143A" w:rsidRPr="00010CE7" w:rsidRDefault="0087143A" w:rsidP="0087143A">
      <w:pPr>
        <w:pStyle w:val="Heading2"/>
        <w:spacing w:before="0" w:after="0" w:line="300" w:lineRule="auto"/>
        <w:jc w:val="both"/>
        <w:rPr>
          <w:rFonts w:ascii="Helvetica" w:hAnsi="Helvetica"/>
          <w:color w:val="1A1A1A"/>
          <w:sz w:val="24"/>
          <w:szCs w:val="24"/>
        </w:rPr>
      </w:pPr>
    </w:p>
    <w:p w14:paraId="65B63F79" w14:textId="55F99769" w:rsidR="0087143A" w:rsidRPr="00010CE7" w:rsidRDefault="0087143A" w:rsidP="0087143A">
      <w:pPr>
        <w:pStyle w:val="Heading2"/>
        <w:spacing w:before="0" w:after="0" w:line="240" w:lineRule="auto"/>
        <w:jc w:val="both"/>
        <w:rPr>
          <w:rFonts w:ascii="Helvetica" w:hAnsi="Helvetica"/>
          <w:color w:val="174C3C"/>
          <w:sz w:val="40"/>
          <w:szCs w:val="40"/>
        </w:rPr>
      </w:pPr>
      <w:r w:rsidRPr="0087143A">
        <w:rPr>
          <w:rFonts w:ascii="Helvetica" w:hAnsi="Helvetica"/>
          <w:color w:val="174C3C"/>
          <w:sz w:val="40"/>
          <w:szCs w:val="40"/>
        </w:rPr>
        <w:t>What Good ESOP Communication Should Cover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7143A" w:rsidRPr="00010CE7" w14:paraId="487D1A97" w14:textId="77777777" w:rsidTr="00C9796D">
        <w:tc>
          <w:tcPr>
            <w:tcW w:w="9350" w:type="dxa"/>
            <w:tcBorders>
              <w:bottom w:val="single" w:sz="6" w:space="0" w:color="E5E5E5"/>
            </w:tcBorders>
          </w:tcPr>
          <w:p w14:paraId="76341E58" w14:textId="77777777" w:rsidR="0087143A" w:rsidRPr="00010CE7" w:rsidRDefault="0087143A" w:rsidP="00C9796D">
            <w:pPr>
              <w:spacing w:line="300" w:lineRule="auto"/>
              <w:jc w:val="both"/>
              <w:rPr>
                <w:rFonts w:ascii="Helvetica" w:hAnsi="Helvetica"/>
                <w:color w:val="1A1A1A"/>
              </w:rPr>
            </w:pPr>
          </w:p>
        </w:tc>
      </w:tr>
      <w:tr w:rsidR="0087143A" w:rsidRPr="00010CE7" w14:paraId="6A77D8F8" w14:textId="77777777" w:rsidTr="00C9796D">
        <w:trPr>
          <w:trHeight w:val="60"/>
        </w:trPr>
        <w:tc>
          <w:tcPr>
            <w:tcW w:w="9350" w:type="dxa"/>
            <w:tcBorders>
              <w:top w:val="single" w:sz="6" w:space="0" w:color="E5E5E5"/>
            </w:tcBorders>
          </w:tcPr>
          <w:p w14:paraId="02720008" w14:textId="77777777" w:rsidR="0087143A" w:rsidRPr="00010CE7" w:rsidRDefault="0087143A" w:rsidP="00C9796D">
            <w:pPr>
              <w:spacing w:line="300" w:lineRule="auto"/>
              <w:jc w:val="both"/>
              <w:rPr>
                <w:rFonts w:ascii="Helvetica" w:hAnsi="Helvetica"/>
                <w:color w:val="1A1A1A"/>
              </w:rPr>
            </w:pPr>
          </w:p>
        </w:tc>
      </w:tr>
    </w:tbl>
    <w:p w14:paraId="43EE1866" w14:textId="28EB0F33" w:rsidR="0025713E" w:rsidRDefault="0087143A" w:rsidP="000E14BB">
      <w:pPr>
        <w:spacing w:after="0" w:line="300" w:lineRule="auto"/>
        <w:jc w:val="both"/>
        <w:rPr>
          <w:rFonts w:ascii="Helvetica" w:hAnsi="Helvetica"/>
          <w:color w:val="1A1A1A"/>
        </w:rPr>
      </w:pPr>
      <w:r w:rsidRPr="0087143A">
        <w:rPr>
          <w:rFonts w:ascii="Helvetica" w:hAnsi="Helvetica"/>
          <w:color w:val="1A1A1A"/>
        </w:rPr>
        <w:t>Employees do not need to understand every technical input in an option pricing model. They do need a clear explanation of the commercial terms that affect their upside. The table below shows the minimum communication layer founders should prepare before presenting an ESOP to employees.</w:t>
      </w:r>
    </w:p>
    <w:p w14:paraId="465DAF84" w14:textId="77777777" w:rsidR="0087143A" w:rsidRDefault="0087143A" w:rsidP="000E14BB">
      <w:pPr>
        <w:spacing w:after="0" w:line="300" w:lineRule="auto"/>
        <w:jc w:val="both"/>
        <w:rPr>
          <w:rFonts w:ascii="Helvetica" w:hAnsi="Helvetica"/>
          <w:color w:val="1A1A1A"/>
        </w:rPr>
      </w:pPr>
    </w:p>
    <w:p w14:paraId="27B7672A" w14:textId="77777777" w:rsidR="0087143A" w:rsidRDefault="0087143A" w:rsidP="000E14BB">
      <w:pPr>
        <w:spacing w:after="0" w:line="300" w:lineRule="auto"/>
        <w:jc w:val="both"/>
        <w:rPr>
          <w:rFonts w:ascii="Helvetica" w:hAnsi="Helvetica"/>
          <w:color w:val="1A1A1A"/>
        </w:rPr>
      </w:pPr>
    </w:p>
    <w:tbl>
      <w:tblPr>
        <w:tblStyle w:val="TableGrid"/>
        <w:tblW w:w="5009" w:type="pct"/>
        <w:tblInd w:w="-8" w:type="dxa"/>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Look w:val="04A0" w:firstRow="1" w:lastRow="0" w:firstColumn="1" w:lastColumn="0" w:noHBand="0" w:noVBand="1"/>
      </w:tblPr>
      <w:tblGrid>
        <w:gridCol w:w="4677"/>
        <w:gridCol w:w="4684"/>
      </w:tblGrid>
      <w:tr w:rsidR="000A5A0F" w:rsidRPr="00010CE7" w14:paraId="29D4CBAF" w14:textId="77777777" w:rsidTr="0087143A">
        <w:tc>
          <w:tcPr>
            <w:tcW w:w="2498" w:type="pct"/>
            <w:shd w:val="clear" w:color="auto" w:fill="174C3C"/>
            <w:vAlign w:val="center"/>
          </w:tcPr>
          <w:p w14:paraId="69516EDC" w14:textId="3BB2A3C4" w:rsidR="000A5A0F" w:rsidRPr="00010CE7" w:rsidRDefault="0087143A" w:rsidP="00010CE7">
            <w:pPr>
              <w:spacing w:line="300" w:lineRule="auto"/>
              <w:jc w:val="both"/>
              <w:rPr>
                <w:rFonts w:ascii="Helvetica" w:hAnsi="Helvetica"/>
                <w:color w:val="1A1A1A"/>
              </w:rPr>
            </w:pPr>
            <w:r w:rsidRPr="0087143A">
              <w:rPr>
                <w:rFonts w:ascii="Helvetica" w:hAnsi="Helvetica"/>
                <w:b/>
                <w:color w:val="F7F5F2"/>
              </w:rPr>
              <w:t>Topic</w:t>
            </w:r>
          </w:p>
        </w:tc>
        <w:tc>
          <w:tcPr>
            <w:tcW w:w="2502" w:type="pct"/>
            <w:shd w:val="clear" w:color="auto" w:fill="174C3C"/>
            <w:vAlign w:val="center"/>
          </w:tcPr>
          <w:p w14:paraId="7416CD74" w14:textId="4B8A47E6" w:rsidR="000A5A0F" w:rsidRPr="00010CE7" w:rsidRDefault="0087143A" w:rsidP="00010CE7">
            <w:pPr>
              <w:spacing w:line="300" w:lineRule="auto"/>
              <w:jc w:val="both"/>
              <w:rPr>
                <w:rFonts w:ascii="Helvetica" w:hAnsi="Helvetica"/>
                <w:color w:val="1A1A1A"/>
              </w:rPr>
            </w:pPr>
            <w:r w:rsidRPr="0087143A">
              <w:rPr>
                <w:rFonts w:ascii="Helvetica" w:hAnsi="Helvetica"/>
                <w:b/>
                <w:color w:val="F7F5F2"/>
              </w:rPr>
              <w:t>What Employees Need to Understand</w:t>
            </w:r>
          </w:p>
        </w:tc>
      </w:tr>
      <w:tr w:rsidR="000A5A0F" w:rsidRPr="00010CE7" w14:paraId="2AECC9F1" w14:textId="77777777" w:rsidTr="0087143A">
        <w:tc>
          <w:tcPr>
            <w:tcW w:w="2498" w:type="pct"/>
            <w:shd w:val="clear" w:color="auto" w:fill="F7F5F2"/>
            <w:vAlign w:val="center"/>
          </w:tcPr>
          <w:p w14:paraId="6396CBAB" w14:textId="3099383E" w:rsidR="000A5A0F" w:rsidRPr="00010CE7" w:rsidRDefault="0087143A" w:rsidP="000E14BB">
            <w:pPr>
              <w:spacing w:line="300" w:lineRule="auto"/>
              <w:rPr>
                <w:rFonts w:ascii="Helvetica" w:hAnsi="Helvetica"/>
                <w:color w:val="1A1A1A"/>
              </w:rPr>
            </w:pPr>
            <w:r>
              <w:rPr>
                <w:rFonts w:ascii="Helvetica" w:hAnsi="Helvetica"/>
                <w:b/>
                <w:color w:val="1A1A1A"/>
              </w:rPr>
              <w:t>Grant size</w:t>
            </w:r>
          </w:p>
        </w:tc>
        <w:tc>
          <w:tcPr>
            <w:tcW w:w="2502" w:type="pct"/>
            <w:shd w:val="clear" w:color="auto" w:fill="F7F5F2"/>
            <w:vAlign w:val="center"/>
          </w:tcPr>
          <w:p w14:paraId="2B1049D2" w14:textId="38914355" w:rsidR="000A5A0F" w:rsidRPr="00010CE7" w:rsidRDefault="0087143A" w:rsidP="000E14BB">
            <w:pPr>
              <w:spacing w:line="300" w:lineRule="auto"/>
              <w:rPr>
                <w:rFonts w:ascii="Helvetica" w:hAnsi="Helvetica"/>
                <w:color w:val="1A1A1A"/>
              </w:rPr>
            </w:pPr>
            <w:r w:rsidRPr="0087143A">
              <w:rPr>
                <w:rFonts w:ascii="Helvetica" w:hAnsi="Helvetica"/>
                <w:color w:val="1A1A1A"/>
              </w:rPr>
              <w:t>How many options they receive and what percentage or economic value that represents today.</w:t>
            </w:r>
          </w:p>
        </w:tc>
      </w:tr>
      <w:tr w:rsidR="000A5A0F" w:rsidRPr="00010CE7" w14:paraId="4C9B138F" w14:textId="77777777" w:rsidTr="0087143A">
        <w:tc>
          <w:tcPr>
            <w:tcW w:w="2498" w:type="pct"/>
            <w:shd w:val="clear" w:color="auto" w:fill="FFFFFF" w:themeFill="background1"/>
            <w:vAlign w:val="center"/>
          </w:tcPr>
          <w:p w14:paraId="590BF56C" w14:textId="3B9ED955" w:rsidR="000A5A0F" w:rsidRPr="00010CE7" w:rsidRDefault="0087143A" w:rsidP="000E14BB">
            <w:pPr>
              <w:spacing w:line="300" w:lineRule="auto"/>
              <w:rPr>
                <w:rFonts w:ascii="Helvetica" w:hAnsi="Helvetica"/>
                <w:color w:val="1A1A1A"/>
              </w:rPr>
            </w:pPr>
            <w:r>
              <w:rPr>
                <w:rFonts w:ascii="Helvetica" w:hAnsi="Helvetica"/>
                <w:b/>
                <w:color w:val="1A1A1A"/>
              </w:rPr>
              <w:t>Strike price</w:t>
            </w:r>
          </w:p>
        </w:tc>
        <w:tc>
          <w:tcPr>
            <w:tcW w:w="2502" w:type="pct"/>
            <w:shd w:val="clear" w:color="auto" w:fill="FFFFFF" w:themeFill="background1"/>
            <w:vAlign w:val="center"/>
          </w:tcPr>
          <w:p w14:paraId="3AD30607" w14:textId="53AE6986" w:rsidR="000A5A0F" w:rsidRPr="00010CE7" w:rsidRDefault="0087143A" w:rsidP="000E14BB">
            <w:pPr>
              <w:spacing w:line="300" w:lineRule="auto"/>
              <w:rPr>
                <w:rFonts w:ascii="Helvetica" w:hAnsi="Helvetica"/>
                <w:color w:val="1A1A1A"/>
              </w:rPr>
            </w:pPr>
            <w:r w:rsidRPr="0087143A">
              <w:rPr>
                <w:rFonts w:ascii="Helvetica" w:hAnsi="Helvetica"/>
                <w:color w:val="1A1A1A"/>
              </w:rPr>
              <w:t>The price they must pay to exercise the option and how that price was determined.</w:t>
            </w:r>
          </w:p>
        </w:tc>
      </w:tr>
      <w:tr w:rsidR="000A5A0F" w:rsidRPr="00010CE7" w14:paraId="3D9FBF49" w14:textId="77777777" w:rsidTr="0087143A">
        <w:tc>
          <w:tcPr>
            <w:tcW w:w="2498" w:type="pct"/>
            <w:shd w:val="clear" w:color="auto" w:fill="F7F5F2"/>
            <w:vAlign w:val="center"/>
          </w:tcPr>
          <w:p w14:paraId="744A26B1" w14:textId="33F63FCF" w:rsidR="000A5A0F" w:rsidRPr="00010CE7" w:rsidRDefault="0087143A" w:rsidP="000E14BB">
            <w:pPr>
              <w:spacing w:line="300" w:lineRule="auto"/>
              <w:rPr>
                <w:rFonts w:ascii="Helvetica" w:hAnsi="Helvetica"/>
                <w:color w:val="1A1A1A"/>
              </w:rPr>
            </w:pPr>
            <w:r>
              <w:rPr>
                <w:rFonts w:ascii="Helvetica" w:hAnsi="Helvetica"/>
                <w:b/>
                <w:color w:val="1A1A1A"/>
              </w:rPr>
              <w:t>Vesting schedule</w:t>
            </w:r>
          </w:p>
        </w:tc>
        <w:tc>
          <w:tcPr>
            <w:tcW w:w="2502" w:type="pct"/>
            <w:shd w:val="clear" w:color="auto" w:fill="F7F5F2"/>
            <w:vAlign w:val="center"/>
          </w:tcPr>
          <w:p w14:paraId="5BBB5B05" w14:textId="1DD46D38" w:rsidR="000A5A0F" w:rsidRPr="00010CE7" w:rsidRDefault="0087143A" w:rsidP="000E14BB">
            <w:pPr>
              <w:spacing w:line="300" w:lineRule="auto"/>
              <w:rPr>
                <w:rFonts w:ascii="Helvetica" w:hAnsi="Helvetica"/>
                <w:color w:val="1A1A1A"/>
              </w:rPr>
            </w:pPr>
            <w:r w:rsidRPr="0087143A">
              <w:rPr>
                <w:rFonts w:ascii="Helvetica" w:hAnsi="Helvetica"/>
                <w:color w:val="1A1A1A"/>
              </w:rPr>
              <w:t>When the options become earned and what happens if they leave before vesting is complete.</w:t>
            </w:r>
          </w:p>
        </w:tc>
      </w:tr>
      <w:tr w:rsidR="000A5A0F" w:rsidRPr="00010CE7" w14:paraId="0C8D641F" w14:textId="77777777" w:rsidTr="0087143A">
        <w:tc>
          <w:tcPr>
            <w:tcW w:w="2498" w:type="pct"/>
            <w:shd w:val="clear" w:color="auto" w:fill="FFFFFF" w:themeFill="background1"/>
            <w:vAlign w:val="center"/>
          </w:tcPr>
          <w:p w14:paraId="347A1FA6" w14:textId="1725B554" w:rsidR="000A5A0F" w:rsidRPr="00010CE7" w:rsidRDefault="0087143A" w:rsidP="000E14BB">
            <w:pPr>
              <w:spacing w:line="300" w:lineRule="auto"/>
              <w:rPr>
                <w:rFonts w:ascii="Helvetica" w:hAnsi="Helvetica"/>
                <w:color w:val="1A1A1A"/>
              </w:rPr>
            </w:pPr>
            <w:r>
              <w:rPr>
                <w:rFonts w:ascii="Helvetica" w:hAnsi="Helvetica"/>
                <w:b/>
                <w:color w:val="1A1A1A"/>
              </w:rPr>
              <w:t>Potential value</w:t>
            </w:r>
          </w:p>
        </w:tc>
        <w:tc>
          <w:tcPr>
            <w:tcW w:w="2502" w:type="pct"/>
            <w:shd w:val="clear" w:color="auto" w:fill="FFFFFF" w:themeFill="background1"/>
            <w:vAlign w:val="center"/>
          </w:tcPr>
          <w:p w14:paraId="4C1CEBC3" w14:textId="473FEF9C" w:rsidR="000A5A0F" w:rsidRPr="00010CE7" w:rsidRDefault="0087143A" w:rsidP="000E14BB">
            <w:pPr>
              <w:spacing w:line="300" w:lineRule="auto"/>
              <w:rPr>
                <w:rFonts w:ascii="Helvetica" w:hAnsi="Helvetica"/>
                <w:color w:val="1A1A1A"/>
              </w:rPr>
            </w:pPr>
            <w:r w:rsidRPr="0087143A">
              <w:rPr>
                <w:rFonts w:ascii="Helvetica" w:hAnsi="Helvetica"/>
                <w:color w:val="1A1A1A"/>
              </w:rPr>
              <w:t>Illustrative scenarios showing what the grant could be worth at different company values.</w:t>
            </w:r>
          </w:p>
        </w:tc>
      </w:tr>
      <w:tr w:rsidR="000A5A0F" w:rsidRPr="00010CE7" w14:paraId="535A9A11" w14:textId="77777777" w:rsidTr="0087143A">
        <w:tc>
          <w:tcPr>
            <w:tcW w:w="2498" w:type="pct"/>
            <w:tcBorders>
              <w:bottom w:val="single" w:sz="6" w:space="0" w:color="E5E5E5"/>
            </w:tcBorders>
            <w:shd w:val="clear" w:color="auto" w:fill="F7F5F2"/>
            <w:vAlign w:val="center"/>
          </w:tcPr>
          <w:p w14:paraId="485332DD" w14:textId="47901041" w:rsidR="000A5A0F" w:rsidRPr="00010CE7" w:rsidRDefault="0087143A" w:rsidP="000E14BB">
            <w:pPr>
              <w:spacing w:line="300" w:lineRule="auto"/>
              <w:rPr>
                <w:rFonts w:ascii="Helvetica" w:hAnsi="Helvetica"/>
                <w:b/>
                <w:color w:val="1A1A1A"/>
              </w:rPr>
            </w:pPr>
            <w:r>
              <w:rPr>
                <w:rFonts w:ascii="Helvetica" w:hAnsi="Helvetica"/>
                <w:b/>
                <w:color w:val="1A1A1A"/>
              </w:rPr>
              <w:t>Dilution</w:t>
            </w:r>
          </w:p>
        </w:tc>
        <w:tc>
          <w:tcPr>
            <w:tcW w:w="2502" w:type="pct"/>
            <w:tcBorders>
              <w:bottom w:val="single" w:sz="6" w:space="0" w:color="E5E5E5"/>
            </w:tcBorders>
            <w:shd w:val="clear" w:color="auto" w:fill="F7F5F2"/>
            <w:vAlign w:val="center"/>
          </w:tcPr>
          <w:p w14:paraId="3AD3330F" w14:textId="7181CEC8" w:rsidR="0087143A" w:rsidRPr="00010CE7" w:rsidRDefault="0087143A" w:rsidP="000E14BB">
            <w:pPr>
              <w:spacing w:line="300" w:lineRule="auto"/>
              <w:rPr>
                <w:rFonts w:ascii="Helvetica" w:hAnsi="Helvetica"/>
                <w:color w:val="1A1A1A"/>
              </w:rPr>
            </w:pPr>
            <w:r w:rsidRPr="0087143A">
              <w:rPr>
                <w:rFonts w:ascii="Helvetica" w:hAnsi="Helvetica"/>
                <w:color w:val="1A1A1A"/>
              </w:rPr>
              <w:t>How future fundraising rounds may reduce percentage ownership while still increasing total economic value.</w:t>
            </w:r>
          </w:p>
        </w:tc>
      </w:tr>
      <w:tr w:rsidR="0087143A" w:rsidRPr="00010CE7" w14:paraId="571C4CD8" w14:textId="77777777" w:rsidTr="008714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8" w:type="pct"/>
            <w:tcBorders>
              <w:top w:val="single" w:sz="6" w:space="0" w:color="E5E5E5"/>
              <w:left w:val="single" w:sz="6" w:space="0" w:color="E5E5E5"/>
              <w:bottom w:val="single" w:sz="6" w:space="0" w:color="E5E5E5"/>
              <w:right w:val="single" w:sz="6" w:space="0" w:color="E5E5E5"/>
            </w:tcBorders>
            <w:shd w:val="clear" w:color="auto" w:fill="FFFFFF" w:themeFill="background1"/>
            <w:vAlign w:val="center"/>
          </w:tcPr>
          <w:p w14:paraId="1BE6BD7A" w14:textId="4A18CD95" w:rsidR="0087143A" w:rsidRPr="00010CE7" w:rsidRDefault="0087143A" w:rsidP="0087143A">
            <w:pPr>
              <w:spacing w:line="300" w:lineRule="auto"/>
              <w:rPr>
                <w:rFonts w:ascii="Helvetica" w:hAnsi="Helvetica"/>
                <w:color w:val="1A1A1A"/>
              </w:rPr>
            </w:pPr>
            <w:r>
              <w:rPr>
                <w:rFonts w:ascii="Helvetica" w:hAnsi="Helvetica"/>
                <w:b/>
                <w:color w:val="1A1A1A"/>
              </w:rPr>
              <w:t>Liquidity</w:t>
            </w:r>
          </w:p>
        </w:tc>
        <w:tc>
          <w:tcPr>
            <w:tcW w:w="2502" w:type="pct"/>
            <w:tcBorders>
              <w:top w:val="single" w:sz="6" w:space="0" w:color="E5E5E5"/>
              <w:left w:val="single" w:sz="6" w:space="0" w:color="E5E5E5"/>
              <w:bottom w:val="single" w:sz="6" w:space="0" w:color="E5E5E5"/>
              <w:right w:val="single" w:sz="6" w:space="0" w:color="E5E5E5"/>
            </w:tcBorders>
            <w:shd w:val="clear" w:color="auto" w:fill="FFFFFF" w:themeFill="background1"/>
            <w:vAlign w:val="center"/>
          </w:tcPr>
          <w:p w14:paraId="7DFFBDAB" w14:textId="4B11256D" w:rsidR="0087143A" w:rsidRPr="00010CE7" w:rsidRDefault="0087143A" w:rsidP="0087143A">
            <w:pPr>
              <w:spacing w:line="300" w:lineRule="auto"/>
              <w:rPr>
                <w:rFonts w:ascii="Helvetica" w:hAnsi="Helvetica"/>
                <w:color w:val="1A1A1A"/>
              </w:rPr>
            </w:pPr>
            <w:r w:rsidRPr="0087143A">
              <w:rPr>
                <w:rFonts w:ascii="Helvetica" w:hAnsi="Helvetica"/>
                <w:color w:val="1A1A1A"/>
              </w:rPr>
              <w:t>When and how the employee may eventually convert vested options into cash.</w:t>
            </w:r>
          </w:p>
        </w:tc>
      </w:tr>
      <w:tr w:rsidR="0087143A" w:rsidRPr="00010CE7" w14:paraId="116F3BC1" w14:textId="77777777" w:rsidTr="008714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8" w:type="pct"/>
            <w:tcBorders>
              <w:top w:val="single" w:sz="6" w:space="0" w:color="E5E5E5"/>
              <w:left w:val="single" w:sz="6" w:space="0" w:color="E5E5E5"/>
              <w:bottom w:val="single" w:sz="6" w:space="0" w:color="E5E5E5"/>
              <w:right w:val="single" w:sz="6" w:space="0" w:color="E5E5E5"/>
            </w:tcBorders>
            <w:shd w:val="clear" w:color="auto" w:fill="F7F5F2"/>
            <w:vAlign w:val="center"/>
          </w:tcPr>
          <w:p w14:paraId="73BCE0BE" w14:textId="3F26ED36" w:rsidR="0087143A" w:rsidRPr="00010CE7" w:rsidRDefault="0087143A" w:rsidP="0087143A">
            <w:pPr>
              <w:spacing w:line="300" w:lineRule="auto"/>
              <w:rPr>
                <w:rFonts w:ascii="Helvetica" w:hAnsi="Helvetica"/>
                <w:b/>
                <w:color w:val="1A1A1A"/>
              </w:rPr>
            </w:pPr>
            <w:r>
              <w:rPr>
                <w:rFonts w:ascii="Helvetica" w:hAnsi="Helvetica"/>
                <w:b/>
                <w:color w:val="1A1A1A"/>
              </w:rPr>
              <w:t>Tax treatment</w:t>
            </w:r>
          </w:p>
        </w:tc>
        <w:tc>
          <w:tcPr>
            <w:tcW w:w="2502" w:type="pct"/>
            <w:tcBorders>
              <w:top w:val="single" w:sz="6" w:space="0" w:color="E5E5E5"/>
              <w:left w:val="single" w:sz="6" w:space="0" w:color="E5E5E5"/>
              <w:bottom w:val="single" w:sz="6" w:space="0" w:color="E5E5E5"/>
              <w:right w:val="single" w:sz="6" w:space="0" w:color="E5E5E5"/>
            </w:tcBorders>
            <w:shd w:val="clear" w:color="auto" w:fill="F7F5F2"/>
            <w:vAlign w:val="center"/>
          </w:tcPr>
          <w:p w14:paraId="3006D6E7" w14:textId="79B9A84B" w:rsidR="0087143A" w:rsidRPr="00010CE7" w:rsidRDefault="0087143A" w:rsidP="0087143A">
            <w:pPr>
              <w:spacing w:line="300" w:lineRule="auto"/>
              <w:rPr>
                <w:rFonts w:ascii="Helvetica" w:hAnsi="Helvetica"/>
                <w:color w:val="1A1A1A"/>
              </w:rPr>
            </w:pPr>
            <w:r w:rsidRPr="0087143A">
              <w:rPr>
                <w:rFonts w:ascii="Helvetica" w:hAnsi="Helvetica"/>
                <w:color w:val="1A1A1A"/>
              </w:rPr>
              <w:t>A high level explanation that tax may arise on exercise or sale and that employees should seek personal tax advice.</w:t>
            </w:r>
          </w:p>
        </w:tc>
      </w:tr>
      <w:tr w:rsidR="0087143A" w:rsidRPr="00010CE7" w14:paraId="5CC588D2" w14:textId="77777777" w:rsidTr="008714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2502" w:type="pct"/>
        </w:trPr>
        <w:tc>
          <w:tcPr>
            <w:tcW w:w="2498" w:type="pct"/>
          </w:tcPr>
          <w:p w14:paraId="047A240C" w14:textId="77777777" w:rsidR="0087143A" w:rsidRPr="00010CE7" w:rsidRDefault="0087143A" w:rsidP="00C9796D">
            <w:pPr>
              <w:spacing w:line="300" w:lineRule="auto"/>
              <w:jc w:val="both"/>
              <w:rPr>
                <w:rFonts w:ascii="Helvetica" w:hAnsi="Helvetica"/>
                <w:color w:val="1A1A1A"/>
              </w:rPr>
            </w:pPr>
          </w:p>
        </w:tc>
      </w:tr>
      <w:tr w:rsidR="0087143A" w:rsidRPr="00010CE7" w14:paraId="3355CFF9" w14:textId="77777777" w:rsidTr="008714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2502" w:type="pct"/>
          <w:trHeight w:val="60"/>
        </w:trPr>
        <w:tc>
          <w:tcPr>
            <w:tcW w:w="2498" w:type="pct"/>
          </w:tcPr>
          <w:p w14:paraId="211EBD6D" w14:textId="77777777" w:rsidR="0087143A" w:rsidRPr="00010CE7" w:rsidRDefault="0087143A" w:rsidP="00C9796D">
            <w:pPr>
              <w:spacing w:line="300" w:lineRule="auto"/>
              <w:jc w:val="both"/>
              <w:rPr>
                <w:rFonts w:ascii="Helvetica" w:hAnsi="Helvetica"/>
                <w:color w:val="1A1A1A"/>
              </w:rPr>
            </w:pPr>
          </w:p>
        </w:tc>
      </w:tr>
    </w:tbl>
    <w:p w14:paraId="691686D6" w14:textId="577B56BE"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635393">
        <w:rPr>
          <w:rFonts w:ascii="Helvetica" w:hAnsi="Helvetica"/>
          <w:color w:val="1A1A1A"/>
          <w:sz w:val="20"/>
          <w:szCs w:val="20"/>
        </w:rPr>
        <w:t>6</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886197A"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The Liquidity Question Founders Ask Too Late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27E40370"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The most overlooked ESOP question is not only what the options are worth today. It is how employees eventually turn that value into cash.</w:t>
      </w:r>
    </w:p>
    <w:p w14:paraId="1BF19C91" w14:textId="77777777" w:rsidR="008607D3" w:rsidRPr="008607D3" w:rsidRDefault="008607D3" w:rsidP="008607D3">
      <w:pPr>
        <w:spacing w:after="0" w:line="300" w:lineRule="auto"/>
        <w:jc w:val="both"/>
        <w:rPr>
          <w:rFonts w:ascii="Helvetica" w:hAnsi="Helvetica"/>
          <w:color w:val="1A1A1A"/>
        </w:rPr>
      </w:pPr>
    </w:p>
    <w:p w14:paraId="7164B148"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Options are valuable only if there is a credible path to liquidity. In most companies, that path comes from an IPO, acquisition, secondary sale, share buyback, or other structured liquidity event. If employees cannot see how the value becomes real, they will discount the ESOP heavily, even if the valuation is technically correct.</w:t>
      </w:r>
    </w:p>
    <w:p w14:paraId="4C264988" w14:textId="77777777" w:rsidR="008607D3" w:rsidRPr="008607D3" w:rsidRDefault="008607D3" w:rsidP="008607D3">
      <w:pPr>
        <w:spacing w:after="0" w:line="300" w:lineRule="auto"/>
        <w:jc w:val="both"/>
        <w:rPr>
          <w:rFonts w:ascii="Helvetica" w:hAnsi="Helvetica"/>
          <w:color w:val="1A1A1A"/>
        </w:rPr>
      </w:pPr>
    </w:p>
    <w:p w14:paraId="3EF20FF1"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This matters for retention. A founder may think the company has granted a meaningful incentive package. The employee may see a paper instrument with uncertain value, uncertain timing, and no clear exit route. When those two interpretations diverge, the ESOP stops functioning as an alignment tool.</w:t>
      </w:r>
    </w:p>
    <w:p w14:paraId="6B07153C" w14:textId="77777777" w:rsidR="008607D3" w:rsidRPr="008607D3" w:rsidRDefault="008607D3" w:rsidP="008607D3">
      <w:pPr>
        <w:spacing w:after="0" w:line="300" w:lineRule="auto"/>
        <w:jc w:val="both"/>
        <w:rPr>
          <w:rFonts w:ascii="Helvetica" w:hAnsi="Helvetica"/>
          <w:color w:val="1A1A1A"/>
        </w:rPr>
      </w:pPr>
    </w:p>
    <w:p w14:paraId="7AC19BE7" w14:textId="675A62E5" w:rsidR="000A5A0F" w:rsidRDefault="008607D3" w:rsidP="008607D3">
      <w:pPr>
        <w:spacing w:after="0" w:line="300" w:lineRule="auto"/>
        <w:jc w:val="both"/>
        <w:rPr>
          <w:rFonts w:ascii="Helvetica" w:hAnsi="Helvetica"/>
          <w:color w:val="1A1A1A"/>
        </w:rPr>
      </w:pPr>
      <w:r w:rsidRPr="008607D3">
        <w:rPr>
          <w:rFonts w:ascii="Helvetica" w:hAnsi="Helvetica"/>
          <w:color w:val="1A1A1A"/>
        </w:rPr>
        <w:t>The liquidity question should sit alongside valuation and governance. A stronger ESOP structure does not only answer what the strike price is. It also helps management think through vesting, exercise windows, potential secondary processes, employee communication, and how the plan will remain credible as the company grows.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7CD4" w:rsidRPr="00010CE7" w14:paraId="74F27F90" w14:textId="77777777" w:rsidTr="00C9796D">
        <w:tc>
          <w:tcPr>
            <w:tcW w:w="9350" w:type="dxa"/>
          </w:tcPr>
          <w:p w14:paraId="7A5A4ABF" w14:textId="77777777" w:rsidR="00237CD4" w:rsidRPr="00010CE7" w:rsidRDefault="00237CD4" w:rsidP="00C9796D">
            <w:pPr>
              <w:spacing w:line="300" w:lineRule="auto"/>
              <w:jc w:val="both"/>
              <w:rPr>
                <w:rFonts w:ascii="Helvetica" w:hAnsi="Helvetica"/>
                <w:color w:val="1A1A1A"/>
              </w:rPr>
            </w:pPr>
          </w:p>
        </w:tc>
      </w:tr>
      <w:tr w:rsidR="00237CD4" w:rsidRPr="00010CE7" w14:paraId="33249C76" w14:textId="77777777" w:rsidTr="00C9796D">
        <w:trPr>
          <w:trHeight w:val="60"/>
        </w:trPr>
        <w:tc>
          <w:tcPr>
            <w:tcW w:w="9350" w:type="dxa"/>
          </w:tcPr>
          <w:p w14:paraId="1614B306" w14:textId="77777777" w:rsidR="00237CD4" w:rsidRPr="00010CE7" w:rsidRDefault="00237CD4" w:rsidP="00C9796D">
            <w:pPr>
              <w:spacing w:line="300" w:lineRule="auto"/>
              <w:jc w:val="both"/>
              <w:rPr>
                <w:rFonts w:ascii="Helvetica" w:hAnsi="Helvetica"/>
                <w:color w:val="1A1A1A"/>
              </w:rPr>
            </w:pPr>
          </w:p>
        </w:tc>
      </w:tr>
    </w:tbl>
    <w:p w14:paraId="68B59FAB" w14:textId="04F0519B"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635393">
        <w:rPr>
          <w:rFonts w:ascii="Helvetica" w:hAnsi="Helvetica"/>
          <w:color w:val="1A1A1A"/>
          <w:sz w:val="20"/>
          <w:szCs w:val="20"/>
        </w:rPr>
        <w:t>7</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1ED66AF9"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Your Immediate Next Steps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245ED114" w14:textId="77777777" w:rsidTr="00D25791">
        <w:tc>
          <w:tcPr>
            <w:tcW w:w="9350" w:type="dxa"/>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trHeight w:val="60"/>
        </w:trPr>
        <w:tc>
          <w:tcPr>
            <w:tcW w:w="9350" w:type="dxa"/>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bl>
    <w:p w14:paraId="5955E3D3" w14:textId="48EDEB3A" w:rsidR="008607D3" w:rsidRDefault="00635393" w:rsidP="008607D3">
      <w:pPr>
        <w:spacing w:after="0" w:line="300" w:lineRule="auto"/>
        <w:jc w:val="both"/>
        <w:rPr>
          <w:rFonts w:ascii="Helvetica" w:hAnsi="Helvetica"/>
          <w:color w:val="1A1A1A"/>
        </w:rPr>
      </w:pPr>
      <w:r w:rsidRPr="00635393">
        <w:rPr>
          <w:rFonts w:ascii="Helvetica" w:hAnsi="Helvetica"/>
          <w:color w:val="1A1A1A"/>
        </w:rPr>
        <w:t>If you are planning to issue options soon, you must control the communication narrative before rumors set the expectation. Here is what to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646"/>
        <w:gridCol w:w="10"/>
      </w:tblGrid>
      <w:tr w:rsidR="0087143A" w:rsidRPr="00010CE7" w14:paraId="05C40C45" w14:textId="77777777" w:rsidTr="00C9796D">
        <w:trPr>
          <w:gridAfter w:val="1"/>
          <w:wAfter w:w="10" w:type="dxa"/>
        </w:trPr>
        <w:tc>
          <w:tcPr>
            <w:tcW w:w="9350" w:type="dxa"/>
            <w:gridSpan w:val="2"/>
          </w:tcPr>
          <w:p w14:paraId="6C800170" w14:textId="77777777" w:rsidR="0087143A" w:rsidRPr="00010CE7" w:rsidRDefault="0087143A" w:rsidP="00C9796D">
            <w:pPr>
              <w:spacing w:line="300" w:lineRule="auto"/>
              <w:jc w:val="both"/>
              <w:rPr>
                <w:rFonts w:ascii="Helvetica" w:hAnsi="Helvetica"/>
                <w:color w:val="1A1A1A"/>
              </w:rPr>
            </w:pPr>
          </w:p>
        </w:tc>
      </w:tr>
      <w:tr w:rsidR="0087143A" w:rsidRPr="00010CE7" w14:paraId="13DD0A28" w14:textId="77777777" w:rsidTr="00C9796D">
        <w:trPr>
          <w:gridAfter w:val="1"/>
          <w:wAfter w:w="10" w:type="dxa"/>
          <w:trHeight w:val="60"/>
        </w:trPr>
        <w:tc>
          <w:tcPr>
            <w:tcW w:w="9350" w:type="dxa"/>
            <w:gridSpan w:val="2"/>
          </w:tcPr>
          <w:p w14:paraId="4D1759CE" w14:textId="77777777" w:rsidR="0087143A" w:rsidRPr="00010CE7" w:rsidRDefault="0087143A" w:rsidP="00C9796D">
            <w:pPr>
              <w:spacing w:line="300" w:lineRule="auto"/>
              <w:jc w:val="both"/>
              <w:rPr>
                <w:rFonts w:ascii="Helvetica" w:hAnsi="Helvetica"/>
                <w:color w:val="1A1A1A"/>
              </w:rPr>
            </w:pPr>
          </w:p>
        </w:tc>
      </w:tr>
      <w:tr w:rsidR="00436FFF" w:rsidRPr="00010CE7" w14:paraId="5B985A16"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lastRenderedPageBreak/>
              <w:t>Step 1</w:t>
            </w:r>
          </w:p>
        </w:tc>
        <w:tc>
          <w:tcPr>
            <w:tcW w:w="7656" w:type="dxa"/>
            <w:gridSpan w:val="2"/>
            <w:tcBorders>
              <w:top w:val="nil"/>
              <w:left w:val="nil"/>
              <w:bottom w:val="nil"/>
              <w:right w:val="nil"/>
            </w:tcBorders>
            <w:shd w:val="clear" w:color="auto" w:fill="F7F5F2"/>
            <w:vAlign w:val="center"/>
          </w:tcPr>
          <w:p w14:paraId="0F737691" w14:textId="251F5E18" w:rsidR="00436FFF" w:rsidRPr="0087143A" w:rsidRDefault="0087143A" w:rsidP="008607D3">
            <w:pPr>
              <w:spacing w:line="300" w:lineRule="auto"/>
              <w:rPr>
                <w:rFonts w:ascii="Helvetica" w:hAnsi="Helvetica"/>
                <w:bCs/>
                <w:color w:val="1A1A1A"/>
              </w:rPr>
            </w:pPr>
            <w:r w:rsidRPr="0087143A">
              <w:rPr>
                <w:rFonts w:ascii="Helvetica" w:hAnsi="Helvetica"/>
                <w:bCs/>
                <w:color w:val="1A1A1A"/>
              </w:rPr>
              <w:t>Do not promise specific percentages, strike prices, or future values in offer letters before the valuation work is complete. Informal promises create expectations that are difficult to unwind, especially once a senior candidate has accepted an offer based on equity upside.</w:t>
            </w:r>
          </w:p>
        </w:tc>
      </w:tr>
      <w:tr w:rsidR="00436FFF" w:rsidRPr="00010CE7" w14:paraId="3F8D860B" w14:textId="77777777" w:rsidTr="00D257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93C7627" w14:textId="4C1DA5FE" w:rsidR="00436FFF" w:rsidRPr="0087143A" w:rsidRDefault="0087143A" w:rsidP="008607D3">
            <w:pPr>
              <w:spacing w:line="300" w:lineRule="auto"/>
              <w:rPr>
                <w:rFonts w:ascii="Helvetica" w:hAnsi="Helvetica"/>
                <w:bCs/>
                <w:color w:val="1A1A1A"/>
              </w:rPr>
            </w:pPr>
            <w:r w:rsidRPr="0087143A">
              <w:rPr>
                <w:rFonts w:ascii="Helvetica" w:hAnsi="Helvetica"/>
                <w:bCs/>
                <w:color w:val="1A1A1A"/>
              </w:rPr>
              <w:t>If you already have an ESOP trust deed, option agreements, board approvals, or a draft cap table, gather those documents before speaking with a valuation advisor. If you have not started the legal drafting yet, that is fine. In many cases, the valuation and commercial structure should inform the legal documents, not the other way around.</w:t>
            </w:r>
          </w:p>
        </w:tc>
      </w:tr>
      <w:tr w:rsidR="00635393" w:rsidRPr="00010CE7" w14:paraId="078BDE91" w14:textId="77777777" w:rsidTr="00527C4E">
        <w:trPr>
          <w:gridAfter w:val="1"/>
          <w:wAfter w:w="10" w:type="dxa"/>
        </w:trPr>
        <w:tc>
          <w:tcPr>
            <w:tcW w:w="9350" w:type="dxa"/>
            <w:gridSpan w:val="2"/>
          </w:tcPr>
          <w:p w14:paraId="6FDCE00A" w14:textId="77777777" w:rsidR="00635393" w:rsidRPr="00010CE7" w:rsidRDefault="00635393" w:rsidP="00527C4E">
            <w:pPr>
              <w:spacing w:line="300" w:lineRule="auto"/>
              <w:jc w:val="both"/>
              <w:rPr>
                <w:rFonts w:ascii="Helvetica" w:hAnsi="Helvetica"/>
                <w:color w:val="1A1A1A"/>
              </w:rPr>
            </w:pPr>
          </w:p>
        </w:tc>
      </w:tr>
      <w:tr w:rsidR="00635393" w:rsidRPr="00010CE7" w14:paraId="62E541C1" w14:textId="77777777" w:rsidTr="00527C4E">
        <w:trPr>
          <w:gridAfter w:val="1"/>
          <w:wAfter w:w="10" w:type="dxa"/>
          <w:trHeight w:val="60"/>
        </w:trPr>
        <w:tc>
          <w:tcPr>
            <w:tcW w:w="9350" w:type="dxa"/>
            <w:gridSpan w:val="2"/>
          </w:tcPr>
          <w:p w14:paraId="1BE6089D" w14:textId="77777777" w:rsidR="00635393" w:rsidRPr="00010CE7" w:rsidRDefault="00635393" w:rsidP="00527C4E">
            <w:pPr>
              <w:spacing w:line="300" w:lineRule="auto"/>
              <w:jc w:val="both"/>
              <w:rPr>
                <w:rFonts w:ascii="Helvetica" w:hAnsi="Helvetica"/>
                <w:color w:val="1A1A1A"/>
              </w:rPr>
            </w:pPr>
          </w:p>
        </w:tc>
      </w:tr>
    </w:tbl>
    <w:p w14:paraId="225EF735" w14:textId="08417E6D" w:rsidR="00DC2B09" w:rsidRDefault="00DC2B09" w:rsidP="00DC2B09">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635393">
        <w:rPr>
          <w:rFonts w:ascii="Helvetica" w:hAnsi="Helvetica"/>
          <w:color w:val="1A1A1A"/>
          <w:sz w:val="20"/>
          <w:szCs w:val="20"/>
        </w:rPr>
        <w:t>8</w:t>
      </w:r>
    </w:p>
    <w:p w14:paraId="303E61AE" w14:textId="77777777" w:rsidR="00DC2B09" w:rsidRPr="00010CE7" w:rsidRDefault="00DC2B09" w:rsidP="00DC2B09">
      <w:pPr>
        <w:spacing w:after="0" w:line="300" w:lineRule="auto"/>
      </w:pPr>
    </w:p>
    <w:p w14:paraId="6436173E" w14:textId="2A2E46DE" w:rsidR="00DC2B09" w:rsidRPr="00010CE7" w:rsidRDefault="00635393" w:rsidP="00DC2B09">
      <w:pPr>
        <w:pStyle w:val="Heading2"/>
        <w:spacing w:before="0" w:after="0" w:line="240" w:lineRule="auto"/>
        <w:jc w:val="both"/>
        <w:rPr>
          <w:rFonts w:ascii="Helvetica" w:hAnsi="Helvetica"/>
          <w:color w:val="174C3C"/>
          <w:sz w:val="40"/>
          <w:szCs w:val="40"/>
        </w:rPr>
      </w:pPr>
      <w:r w:rsidRPr="00635393">
        <w:rPr>
          <w:rFonts w:ascii="Helvetica" w:hAnsi="Helvetica"/>
          <w:color w:val="174C3C"/>
          <w:sz w:val="40"/>
          <w:szCs w:val="40"/>
        </w:rPr>
        <w:t>Ready to make your ESOP defensible?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C2B09" w:rsidRPr="00010CE7" w14:paraId="03105787" w14:textId="77777777" w:rsidTr="00C9796D">
        <w:tc>
          <w:tcPr>
            <w:tcW w:w="9350" w:type="dxa"/>
            <w:tcBorders>
              <w:bottom w:val="single" w:sz="6" w:space="0" w:color="E5E5E5"/>
            </w:tcBorders>
          </w:tcPr>
          <w:p w14:paraId="0A2686DC" w14:textId="77777777" w:rsidR="00DC2B09" w:rsidRPr="00010CE7" w:rsidRDefault="00DC2B09" w:rsidP="00C9796D">
            <w:pPr>
              <w:spacing w:line="300" w:lineRule="auto"/>
              <w:jc w:val="both"/>
              <w:rPr>
                <w:rFonts w:ascii="Helvetica" w:hAnsi="Helvetica"/>
                <w:color w:val="1A1A1A"/>
              </w:rPr>
            </w:pPr>
          </w:p>
        </w:tc>
      </w:tr>
      <w:tr w:rsidR="00DC2B09" w:rsidRPr="00010CE7" w14:paraId="3BE4B4B2" w14:textId="77777777" w:rsidTr="00C9796D">
        <w:trPr>
          <w:trHeight w:val="60"/>
        </w:trPr>
        <w:tc>
          <w:tcPr>
            <w:tcW w:w="9350" w:type="dxa"/>
            <w:tcBorders>
              <w:top w:val="single" w:sz="6" w:space="0" w:color="E5E5E5"/>
            </w:tcBorders>
          </w:tcPr>
          <w:p w14:paraId="24FA92F6" w14:textId="77777777" w:rsidR="00DC2B09" w:rsidRPr="00010CE7" w:rsidRDefault="00DC2B09" w:rsidP="00C9796D">
            <w:pPr>
              <w:spacing w:line="300" w:lineRule="auto"/>
              <w:jc w:val="both"/>
              <w:rPr>
                <w:rFonts w:ascii="Helvetica" w:hAnsi="Helvetica"/>
                <w:color w:val="1A1A1A"/>
              </w:rPr>
            </w:pPr>
          </w:p>
        </w:tc>
      </w:tr>
    </w:tbl>
    <w:p w14:paraId="0222C50C" w14:textId="3F542163" w:rsidR="00DC2B09" w:rsidRDefault="00635393" w:rsidP="00DC2B09">
      <w:pPr>
        <w:spacing w:after="0" w:line="300" w:lineRule="auto"/>
        <w:jc w:val="both"/>
        <w:rPr>
          <w:rFonts w:ascii="Helvetica" w:hAnsi="Helvetica"/>
          <w:color w:val="1A1A1A"/>
        </w:rPr>
      </w:pPr>
      <w:r w:rsidRPr="00635393">
        <w:rPr>
          <w:rFonts w:ascii="Helvetica" w:hAnsi="Helvetica"/>
          <w:color w:val="1A1A1A"/>
        </w:rPr>
        <w:t>We will walk through your current ESOP structure, help you translate the valuation into employee-friendly language, and give you a clear picture of what a credible, explainable ESOP looks like.</w:t>
      </w:r>
    </w:p>
    <w:p w14:paraId="027D0515" w14:textId="77777777" w:rsidR="00635393" w:rsidRPr="00010CE7" w:rsidRDefault="00635393" w:rsidP="00DC2B09">
      <w:pPr>
        <w:spacing w:after="0" w:line="300" w:lineRule="auto"/>
        <w:jc w:val="both"/>
        <w:rPr>
          <w:rFonts w:ascii="Helvetica" w:hAnsi="Helvetica"/>
          <w:color w:val="1A1A1A"/>
        </w:rPr>
      </w:pPr>
    </w:p>
    <w:p w14:paraId="0AEE1436" w14:textId="77777777" w:rsidR="00DC2B09" w:rsidRPr="00010CE7" w:rsidRDefault="00DC2B09" w:rsidP="00DC2B09">
      <w:pPr>
        <w:spacing w:after="0" w:line="300" w:lineRule="auto"/>
        <w:jc w:val="both"/>
        <w:rPr>
          <w:rFonts w:ascii="Helvetica" w:hAnsi="Helvetica"/>
          <w:color w:val="1A1A1A"/>
        </w:rPr>
      </w:pPr>
      <w:r w:rsidRPr="00010CE7">
        <w:rPr>
          <w:rFonts w:ascii="Helvetica" w:hAnsi="Helvetica"/>
          <w:color w:val="1A1A1A"/>
        </w:rPr>
        <w:t xml:space="preserve">Book a call with </w:t>
      </w:r>
      <w:r>
        <w:rPr>
          <w:rFonts w:ascii="Helvetica" w:hAnsi="Helvetica"/>
          <w:color w:val="1A1A1A"/>
        </w:rPr>
        <w:t xml:space="preserve">us </w:t>
      </w:r>
      <w:hyperlink r:id="rId7" w:history="1">
        <w:r w:rsidRPr="00010CE7">
          <w:rPr>
            <w:rStyle w:val="Hyperlink"/>
            <w:rFonts w:ascii="Helvetica" w:hAnsi="Helvetica"/>
          </w:rPr>
          <w:t>here</w:t>
        </w:r>
      </w:hyperlink>
      <w:r w:rsidRPr="00010CE7">
        <w:rPr>
          <w:rFonts w:ascii="Helvetica" w:hAnsi="Helvetica"/>
          <w:color w:val="1A1A1A"/>
        </w:rPr>
        <w:t>.</w:t>
      </w:r>
    </w:p>
    <w:p w14:paraId="6A8A0D98" w14:textId="77777777" w:rsidR="00DC2B09" w:rsidRPr="00010CE7" w:rsidRDefault="00DC2B09" w:rsidP="00DC2B09">
      <w:pPr>
        <w:spacing w:after="0" w:line="300" w:lineRule="auto"/>
        <w:jc w:val="both"/>
        <w:rPr>
          <w:rFonts w:ascii="Helvetica" w:hAnsi="Helvetica"/>
          <w:color w:val="1A1A1A"/>
        </w:rPr>
      </w:pPr>
    </w:p>
    <w:p w14:paraId="48481D6E" w14:textId="77777777" w:rsidR="00031859" w:rsidRPr="00010CE7" w:rsidRDefault="00031859" w:rsidP="0087143A">
      <w:pPr>
        <w:pStyle w:val="Heading2"/>
        <w:spacing w:before="0"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3616" w14:textId="77777777" w:rsidR="00D23994" w:rsidRDefault="00D23994" w:rsidP="000A5A0F">
      <w:pPr>
        <w:spacing w:after="0" w:line="240" w:lineRule="auto"/>
      </w:pPr>
      <w:r>
        <w:separator/>
      </w:r>
    </w:p>
  </w:endnote>
  <w:endnote w:type="continuationSeparator" w:id="0">
    <w:p w14:paraId="35A44A7B" w14:textId="77777777" w:rsidR="00D23994" w:rsidRDefault="00D23994"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636C" w14:textId="77777777" w:rsidR="00DC2B09" w:rsidRDefault="00DC2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48DD" w14:textId="77777777" w:rsidR="00D23994" w:rsidRDefault="00D23994" w:rsidP="000A5A0F">
      <w:pPr>
        <w:spacing w:after="0" w:line="240" w:lineRule="auto"/>
      </w:pPr>
      <w:r>
        <w:separator/>
      </w:r>
    </w:p>
  </w:footnote>
  <w:footnote w:type="continuationSeparator" w:id="0">
    <w:p w14:paraId="68D5BFD3" w14:textId="77777777" w:rsidR="00D23994" w:rsidRDefault="00D23994"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032DC458" w:rsidR="00031859" w:rsidRPr="00031859" w:rsidRDefault="00237CD4" w:rsidP="00031859">
    <w:pPr>
      <w:pBdr>
        <w:bottom w:val="single" w:sz="4" w:space="6" w:color="CCCCCC"/>
      </w:pBdr>
      <w:tabs>
        <w:tab w:val="right" w:pos="9000"/>
      </w:tabs>
      <w:jc w:val="right"/>
      <w:rPr>
        <w:rFonts w:ascii="Helvetica" w:hAnsi="Helvetica"/>
        <w:color w:val="1A1A1A"/>
        <w:sz w:val="16"/>
        <w:szCs w:val="16"/>
      </w:rPr>
    </w:pPr>
    <w:r w:rsidRPr="00237CD4">
      <w:rPr>
        <w:rFonts w:ascii="Helvetica" w:hAnsi="Helvetica"/>
        <w:color w:val="1A1A1A"/>
        <w:sz w:val="16"/>
        <w:szCs w:val="16"/>
      </w:rPr>
      <w:t>ESOP Valuation Advisory Report</w:t>
    </w:r>
    <w:r w:rsidR="00031859" w:rsidRPr="00031859">
      <w:rPr>
        <w:rFonts w:ascii="Helvetica" w:hAnsi="Helvetica"/>
        <w:color w:val="1A1A1A"/>
        <w:sz w:val="16"/>
        <w:szCs w:val="16"/>
      </w:rPr>
      <w:t xml:space="preserve">: </w:t>
    </w:r>
    <w:r w:rsidR="0087143A" w:rsidRPr="0087143A">
      <w:rPr>
        <w:rFonts w:ascii="Helvetica" w:hAnsi="Helvetica"/>
        <w:color w:val="1A1A1A"/>
        <w:sz w:val="16"/>
        <w:szCs w:val="16"/>
      </w:rPr>
      <w:t>ESOP Communication and Legal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11CBD"/>
    <w:rsid w:val="000254D9"/>
    <w:rsid w:val="00031859"/>
    <w:rsid w:val="000A5A0F"/>
    <w:rsid w:val="000C2FD7"/>
    <w:rsid w:val="000E14BB"/>
    <w:rsid w:val="001100F8"/>
    <w:rsid w:val="00237CD4"/>
    <w:rsid w:val="0025713E"/>
    <w:rsid w:val="00293358"/>
    <w:rsid w:val="002A3DAD"/>
    <w:rsid w:val="002C145D"/>
    <w:rsid w:val="0034532B"/>
    <w:rsid w:val="00350144"/>
    <w:rsid w:val="00382DC8"/>
    <w:rsid w:val="00387FED"/>
    <w:rsid w:val="00434500"/>
    <w:rsid w:val="00435F90"/>
    <w:rsid w:val="00436FFF"/>
    <w:rsid w:val="00501D0A"/>
    <w:rsid w:val="005B3A89"/>
    <w:rsid w:val="0060274C"/>
    <w:rsid w:val="00635393"/>
    <w:rsid w:val="006669CB"/>
    <w:rsid w:val="006A7B5C"/>
    <w:rsid w:val="0073709B"/>
    <w:rsid w:val="007765EB"/>
    <w:rsid w:val="007A6F1C"/>
    <w:rsid w:val="007D5EEB"/>
    <w:rsid w:val="008607D3"/>
    <w:rsid w:val="0087143A"/>
    <w:rsid w:val="008B4850"/>
    <w:rsid w:val="008E2A6F"/>
    <w:rsid w:val="00902C5D"/>
    <w:rsid w:val="00926540"/>
    <w:rsid w:val="009429BB"/>
    <w:rsid w:val="00965E5F"/>
    <w:rsid w:val="009E58F1"/>
    <w:rsid w:val="00A1627F"/>
    <w:rsid w:val="00A93348"/>
    <w:rsid w:val="00B0374F"/>
    <w:rsid w:val="00B45EA6"/>
    <w:rsid w:val="00C12975"/>
    <w:rsid w:val="00D23994"/>
    <w:rsid w:val="00D25791"/>
    <w:rsid w:val="00D74AE5"/>
    <w:rsid w:val="00DC2B09"/>
    <w:rsid w:val="00E04339"/>
    <w:rsid w:val="00E82BCD"/>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 w:type="table" w:customStyle="1" w:styleId="TableGrid1">
    <w:name w:val="Table Grid1"/>
    <w:basedOn w:val="TableNormal"/>
    <w:next w:val="TableGrid"/>
    <w:uiPriority w:val="59"/>
    <w:rsid w:val="00011CBD"/>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2026-05-05T08:28:00Z</cp:lastPrinted>
  <dcterms:created xsi:type="dcterms:W3CDTF">2026-05-05T08:28:00Z</dcterms:created>
  <dcterms:modified xsi:type="dcterms:W3CDTF">2026-05-05T08:28:00Z</dcterms:modified>
</cp:coreProperties>
</file>