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B7982" w14:textId="73DF069C" w:rsidR="0067049D" w:rsidRDefault="002C2F6A">
      <w:pPr>
        <w:spacing w:before="80" w:after="100"/>
        <w:jc w:val="center"/>
      </w:pPr>
      <w:r>
        <w:rPr>
          <w:i/>
          <w:iCs/>
          <w:color w:val="555555"/>
          <w:sz w:val="19"/>
          <w:szCs w:val="19"/>
        </w:rPr>
        <w:t>A quick guide to food safety at a TSP sandwich-making event.</w:t>
      </w: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70"/>
        <w:gridCol w:w="300"/>
        <w:gridCol w:w="5070"/>
      </w:tblGrid>
      <w:tr w:rsidR="0067049D" w14:paraId="59687680" w14:textId="77777777">
        <w:tc>
          <w:tcPr>
            <w:tcW w:w="5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8C15946" w14:textId="77777777" w:rsidR="0067049D" w:rsidRDefault="00000000">
            <w:pPr>
              <w:pBdr>
                <w:bottom w:val="single" w:sz="4" w:space="0" w:color="007E8C"/>
              </w:pBdr>
              <w:spacing w:before="140" w:after="60"/>
            </w:pPr>
            <w:r>
              <w:rPr>
                <w:b/>
                <w:bCs/>
                <w:color w:val="236383"/>
                <w:sz w:val="17"/>
                <w:szCs w:val="17"/>
              </w:rPr>
              <w:t>BEFORE THE EVENT</w:t>
            </w:r>
          </w:p>
          <w:p w14:paraId="2C8AC599" w14:textId="77777777" w:rsidR="0067049D" w:rsidRDefault="00000000">
            <w:pPr>
              <w:spacing w:before="20" w:after="20"/>
              <w:ind w:left="144"/>
            </w:pPr>
            <w:r>
              <w:rPr>
                <w:color w:val="007E8C"/>
                <w:sz w:val="16"/>
                <w:szCs w:val="16"/>
              </w:rPr>
              <w:t xml:space="preserve">• </w:t>
            </w:r>
            <w:r>
              <w:rPr>
                <w:b/>
                <w:bCs/>
                <w:sz w:val="16"/>
                <w:szCs w:val="16"/>
              </w:rPr>
              <w:t>All food is purchased by TSP</w:t>
            </w:r>
            <w:r>
              <w:rPr>
                <w:color w:val="444444"/>
                <w:sz w:val="16"/>
                <w:szCs w:val="16"/>
              </w:rPr>
              <w:t xml:space="preserve"> – Do not bring outside ingredients.</w:t>
            </w:r>
          </w:p>
          <w:p w14:paraId="62CB3919" w14:textId="77777777" w:rsidR="0067049D" w:rsidRDefault="00000000">
            <w:pPr>
              <w:spacing w:before="20" w:after="20"/>
              <w:ind w:left="144"/>
            </w:pPr>
            <w:r>
              <w:rPr>
                <w:color w:val="007E8C"/>
                <w:sz w:val="16"/>
                <w:szCs w:val="16"/>
              </w:rPr>
              <w:t xml:space="preserve">• </w:t>
            </w:r>
            <w:r>
              <w:rPr>
                <w:b/>
                <w:bCs/>
                <w:sz w:val="16"/>
                <w:szCs w:val="16"/>
              </w:rPr>
              <w:t>Check delivery/pickup details</w:t>
            </w:r>
            <w:r>
              <w:rPr>
                <w:color w:val="444444"/>
                <w:sz w:val="16"/>
                <w:szCs w:val="16"/>
              </w:rPr>
              <w:t xml:space="preserve"> – Confirm timing with your TSP contact.</w:t>
            </w:r>
          </w:p>
          <w:p w14:paraId="295A6EF7" w14:textId="77777777" w:rsidR="0067049D" w:rsidRDefault="00000000">
            <w:pPr>
              <w:spacing w:before="20" w:after="20"/>
              <w:ind w:left="144"/>
            </w:pPr>
            <w:r>
              <w:rPr>
                <w:color w:val="007E8C"/>
                <w:sz w:val="16"/>
                <w:szCs w:val="16"/>
              </w:rPr>
              <w:t xml:space="preserve">• </w:t>
            </w:r>
            <w:r>
              <w:rPr>
                <w:b/>
                <w:bCs/>
                <w:sz w:val="16"/>
                <w:szCs w:val="16"/>
              </w:rPr>
              <w:t>Review this sheet</w:t>
            </w:r>
            <w:r>
              <w:rPr>
                <w:color w:val="444444"/>
                <w:sz w:val="16"/>
                <w:szCs w:val="16"/>
              </w:rPr>
              <w:t xml:space="preserve"> – Share with all volunteers before the event.</w:t>
            </w:r>
          </w:p>
          <w:p w14:paraId="0D5FCF60" w14:textId="77777777" w:rsidR="0067049D" w:rsidRDefault="00000000">
            <w:pPr>
              <w:pBdr>
                <w:bottom w:val="single" w:sz="4" w:space="0" w:color="007E8C"/>
              </w:pBdr>
              <w:spacing w:before="140" w:after="60"/>
            </w:pPr>
            <w:r>
              <w:rPr>
                <w:b/>
                <w:bCs/>
                <w:color w:val="236383"/>
                <w:sz w:val="17"/>
                <w:szCs w:val="17"/>
              </w:rPr>
              <w:t>FOOD SAFETY ESSENTIALS</w:t>
            </w:r>
          </w:p>
          <w:p w14:paraId="2FA360F4" w14:textId="77777777" w:rsidR="0067049D" w:rsidRDefault="00000000">
            <w:pPr>
              <w:spacing w:before="20" w:after="20"/>
              <w:ind w:left="144"/>
            </w:pPr>
            <w:r>
              <w:rPr>
                <w:color w:val="007E8C"/>
                <w:sz w:val="16"/>
                <w:szCs w:val="16"/>
              </w:rPr>
              <w:t xml:space="preserve">• </w:t>
            </w:r>
            <w:r>
              <w:rPr>
                <w:b/>
                <w:bCs/>
                <w:sz w:val="16"/>
                <w:szCs w:val="16"/>
              </w:rPr>
              <w:t>Two-Hour Rule</w:t>
            </w:r>
            <w:r>
              <w:rPr>
                <w:color w:val="444444"/>
                <w:sz w:val="16"/>
                <w:szCs w:val="16"/>
              </w:rPr>
              <w:t xml:space="preserve"> – Perishables must be kept cold and used within 2 hours of leaving refrigeration.</w:t>
            </w:r>
          </w:p>
          <w:p w14:paraId="29CB4AA2" w14:textId="77777777" w:rsidR="0067049D" w:rsidRDefault="00000000">
            <w:pPr>
              <w:spacing w:before="20" w:after="20"/>
              <w:ind w:left="144"/>
            </w:pPr>
            <w:r>
              <w:rPr>
                <w:color w:val="007E8C"/>
                <w:sz w:val="16"/>
                <w:szCs w:val="16"/>
              </w:rPr>
              <w:t xml:space="preserve">• </w:t>
            </w:r>
            <w:r>
              <w:rPr>
                <w:b/>
                <w:bCs/>
                <w:sz w:val="16"/>
                <w:szCs w:val="16"/>
              </w:rPr>
              <w:t>Cold chain</w:t>
            </w:r>
            <w:r>
              <w:rPr>
                <w:color w:val="444444"/>
                <w:sz w:val="16"/>
                <w:szCs w:val="16"/>
              </w:rPr>
              <w:t xml:space="preserve"> – Transport in coolers with ice packs; refrigerate on arrival.</w:t>
            </w:r>
          </w:p>
          <w:p w14:paraId="76FAE218" w14:textId="77777777" w:rsidR="0067049D" w:rsidRDefault="00000000">
            <w:pPr>
              <w:spacing w:before="20" w:after="20"/>
              <w:ind w:left="144"/>
            </w:pPr>
            <w:r>
              <w:rPr>
                <w:color w:val="007E8C"/>
                <w:sz w:val="16"/>
                <w:szCs w:val="16"/>
              </w:rPr>
              <w:t xml:space="preserve">• </w:t>
            </w:r>
            <w:r>
              <w:rPr>
                <w:b/>
                <w:bCs/>
                <w:sz w:val="16"/>
                <w:szCs w:val="16"/>
              </w:rPr>
              <w:t>Gloves required</w:t>
            </w:r>
            <w:r>
              <w:rPr>
                <w:color w:val="444444"/>
                <w:sz w:val="16"/>
                <w:szCs w:val="16"/>
              </w:rPr>
              <w:t xml:space="preserve"> – Wear disposable gloves during all food handling.</w:t>
            </w:r>
          </w:p>
          <w:p w14:paraId="11C0AA3C" w14:textId="77777777" w:rsidR="0067049D" w:rsidRDefault="00000000">
            <w:pPr>
              <w:spacing w:before="20" w:after="20"/>
              <w:ind w:left="144"/>
            </w:pPr>
            <w:r>
              <w:rPr>
                <w:color w:val="007E8C"/>
                <w:sz w:val="16"/>
                <w:szCs w:val="16"/>
              </w:rPr>
              <w:t xml:space="preserve">• </w:t>
            </w:r>
            <w:r>
              <w:rPr>
                <w:b/>
                <w:bCs/>
                <w:sz w:val="16"/>
                <w:szCs w:val="16"/>
              </w:rPr>
              <w:t>Hair tied back</w:t>
            </w:r>
            <w:r>
              <w:rPr>
                <w:color w:val="444444"/>
                <w:sz w:val="16"/>
                <w:szCs w:val="16"/>
              </w:rPr>
              <w:t xml:space="preserve"> – Long hair must be pulled back or covered.</w:t>
            </w:r>
          </w:p>
          <w:p w14:paraId="274F687C" w14:textId="77777777" w:rsidR="0067049D" w:rsidRDefault="00000000">
            <w:pPr>
              <w:spacing w:before="20" w:after="20"/>
              <w:ind w:left="144"/>
            </w:pPr>
            <w:r>
              <w:rPr>
                <w:color w:val="007E8C"/>
                <w:sz w:val="16"/>
                <w:szCs w:val="16"/>
              </w:rPr>
              <w:t xml:space="preserve">• </w:t>
            </w:r>
            <w:r>
              <w:rPr>
                <w:b/>
                <w:bCs/>
                <w:sz w:val="16"/>
                <w:szCs w:val="16"/>
              </w:rPr>
              <w:t>Handwashing</w:t>
            </w:r>
            <w:r>
              <w:rPr>
                <w:color w:val="444444"/>
                <w:sz w:val="16"/>
                <w:szCs w:val="16"/>
              </w:rPr>
              <w:t xml:space="preserve"> – Wash hands before gloving and after breaks.</w:t>
            </w:r>
          </w:p>
          <w:p w14:paraId="2C6828BA" w14:textId="77777777" w:rsidR="0067049D" w:rsidRDefault="00000000">
            <w:pPr>
              <w:shd w:val="clear" w:color="auto" w:fill="F5F7F9"/>
              <w:spacing w:before="30" w:after="30"/>
              <w:ind w:left="144"/>
            </w:pPr>
            <w:r>
              <w:rPr>
                <w:color w:val="A31C41"/>
                <w:sz w:val="15"/>
                <w:szCs w:val="15"/>
              </w:rPr>
              <w:t xml:space="preserve">⚠ </w:t>
            </w:r>
            <w:r>
              <w:rPr>
                <w:i/>
                <w:iCs/>
                <w:color w:val="555555"/>
                <w:sz w:val="15"/>
                <w:szCs w:val="15"/>
              </w:rPr>
              <w:t>If food has been out more than 2 hours, discard it. When in doubt, throw it out.</w:t>
            </w:r>
          </w:p>
          <w:p w14:paraId="32EF2C95" w14:textId="77777777" w:rsidR="0067049D" w:rsidRDefault="00000000">
            <w:pPr>
              <w:pBdr>
                <w:bottom w:val="single" w:sz="4" w:space="0" w:color="007E8C"/>
              </w:pBdr>
              <w:spacing w:before="140" w:after="60"/>
            </w:pPr>
            <w:r>
              <w:rPr>
                <w:b/>
                <w:bCs/>
                <w:color w:val="236383"/>
                <w:sz w:val="17"/>
                <w:szCs w:val="17"/>
              </w:rPr>
              <w:t>WORKSPACE SETUP</w:t>
            </w:r>
          </w:p>
          <w:p w14:paraId="1C8E0EC5" w14:textId="77777777" w:rsidR="0067049D" w:rsidRDefault="00000000">
            <w:pPr>
              <w:spacing w:before="20" w:after="20"/>
              <w:ind w:left="144"/>
            </w:pPr>
            <w:r>
              <w:rPr>
                <w:color w:val="007E8C"/>
                <w:sz w:val="16"/>
                <w:szCs w:val="16"/>
              </w:rPr>
              <w:t xml:space="preserve">• </w:t>
            </w:r>
            <w:r>
              <w:rPr>
                <w:b/>
                <w:bCs/>
                <w:sz w:val="16"/>
                <w:szCs w:val="16"/>
              </w:rPr>
              <w:t>Clean, flat surfaces</w:t>
            </w:r>
            <w:r>
              <w:rPr>
                <w:color w:val="444444"/>
                <w:sz w:val="16"/>
                <w:szCs w:val="16"/>
              </w:rPr>
              <w:t xml:space="preserve"> – Sanitize tables before and after.</w:t>
            </w:r>
          </w:p>
          <w:p w14:paraId="10D96FB7" w14:textId="77777777" w:rsidR="0067049D" w:rsidRDefault="00000000">
            <w:pPr>
              <w:spacing w:before="20" w:after="20"/>
              <w:ind w:left="144"/>
            </w:pPr>
            <w:r>
              <w:rPr>
                <w:color w:val="007E8C"/>
                <w:sz w:val="16"/>
                <w:szCs w:val="16"/>
              </w:rPr>
              <w:t xml:space="preserve">• </w:t>
            </w:r>
            <w:r>
              <w:rPr>
                <w:b/>
                <w:bCs/>
                <w:sz w:val="16"/>
                <w:szCs w:val="16"/>
              </w:rPr>
              <w:t>No open-toed shoes or heels</w:t>
            </w:r>
            <w:r>
              <w:rPr>
                <w:color w:val="444444"/>
                <w:sz w:val="16"/>
                <w:szCs w:val="16"/>
              </w:rPr>
              <w:t xml:space="preserve"> – Closed-toe flat shoes only.</w:t>
            </w:r>
          </w:p>
          <w:p w14:paraId="009F7249" w14:textId="77777777" w:rsidR="0067049D" w:rsidRDefault="00000000">
            <w:pPr>
              <w:spacing w:before="20" w:after="20"/>
              <w:ind w:left="144"/>
            </w:pPr>
            <w:r>
              <w:rPr>
                <w:color w:val="007E8C"/>
                <w:sz w:val="16"/>
                <w:szCs w:val="16"/>
              </w:rPr>
              <w:t xml:space="preserve">• </w:t>
            </w:r>
            <w:r>
              <w:rPr>
                <w:b/>
                <w:bCs/>
                <w:sz w:val="16"/>
                <w:szCs w:val="16"/>
              </w:rPr>
              <w:t>Separate stations</w:t>
            </w:r>
            <w:r>
              <w:rPr>
                <w:color w:val="444444"/>
                <w:sz w:val="16"/>
                <w:szCs w:val="16"/>
              </w:rPr>
              <w:t xml:space="preserve"> – Keep ingredients organized and accessible.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FF013D6" w14:textId="77777777" w:rsidR="0067049D" w:rsidRDefault="0067049D"/>
        </w:tc>
        <w:tc>
          <w:tcPr>
            <w:tcW w:w="5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35F739" w14:textId="77777777" w:rsidR="0067049D" w:rsidRDefault="00000000">
            <w:pPr>
              <w:pBdr>
                <w:bottom w:val="single" w:sz="4" w:space="0" w:color="007E8C"/>
              </w:pBdr>
              <w:spacing w:before="140" w:after="60"/>
            </w:pPr>
            <w:r>
              <w:rPr>
                <w:b/>
                <w:bCs/>
                <w:color w:val="236383"/>
                <w:sz w:val="17"/>
                <w:szCs w:val="17"/>
              </w:rPr>
              <w:t>SANDWICH PORTIONING</w:t>
            </w:r>
          </w:p>
          <w:p w14:paraId="095A1C1A" w14:textId="77777777" w:rsidR="0067049D" w:rsidRDefault="00000000">
            <w:pPr>
              <w:spacing w:before="20" w:after="20"/>
              <w:ind w:left="144"/>
            </w:pPr>
            <w:r>
              <w:rPr>
                <w:color w:val="007E8C"/>
                <w:sz w:val="16"/>
                <w:szCs w:val="16"/>
              </w:rPr>
              <w:t xml:space="preserve">• </w:t>
            </w:r>
            <w:r>
              <w:rPr>
                <w:b/>
                <w:bCs/>
                <w:sz w:val="16"/>
                <w:szCs w:val="16"/>
              </w:rPr>
              <w:t>Meat</w:t>
            </w:r>
            <w:r>
              <w:rPr>
                <w:color w:val="444444"/>
                <w:sz w:val="16"/>
                <w:szCs w:val="16"/>
              </w:rPr>
              <w:t xml:space="preserve"> – 2–3 oz (2–3 slices) per sandwich.</w:t>
            </w:r>
          </w:p>
          <w:p w14:paraId="60F4D57B" w14:textId="77777777" w:rsidR="0067049D" w:rsidRDefault="00000000">
            <w:pPr>
              <w:spacing w:before="20" w:after="20"/>
              <w:ind w:left="144"/>
            </w:pPr>
            <w:r>
              <w:rPr>
                <w:color w:val="007E8C"/>
                <w:sz w:val="16"/>
                <w:szCs w:val="16"/>
              </w:rPr>
              <w:t xml:space="preserve">• </w:t>
            </w:r>
            <w:r>
              <w:rPr>
                <w:b/>
                <w:bCs/>
                <w:sz w:val="16"/>
                <w:szCs w:val="16"/>
              </w:rPr>
              <w:t>Cheese</w:t>
            </w:r>
            <w:r>
              <w:rPr>
                <w:color w:val="444444"/>
                <w:sz w:val="16"/>
                <w:szCs w:val="16"/>
              </w:rPr>
              <w:t xml:space="preserve"> – 2 slices per sandwich.</w:t>
            </w:r>
          </w:p>
          <w:p w14:paraId="2BAEA6D4" w14:textId="7222B0F9" w:rsidR="0067049D" w:rsidRDefault="00000000">
            <w:pPr>
              <w:spacing w:before="20" w:after="20"/>
              <w:ind w:left="144"/>
            </w:pPr>
            <w:r>
              <w:rPr>
                <w:color w:val="007E8C"/>
                <w:sz w:val="16"/>
                <w:szCs w:val="16"/>
              </w:rPr>
              <w:t xml:space="preserve">• </w:t>
            </w:r>
            <w:r>
              <w:rPr>
                <w:b/>
                <w:bCs/>
                <w:sz w:val="16"/>
                <w:szCs w:val="16"/>
              </w:rPr>
              <w:t>PB&amp;J</w:t>
            </w:r>
            <w:r>
              <w:rPr>
                <w:color w:val="444444"/>
                <w:sz w:val="16"/>
                <w:szCs w:val="16"/>
              </w:rPr>
              <w:t xml:space="preserve"> – 2 tbsp peanut butter + 1 tbsp jelly per sandwich.</w:t>
            </w:r>
          </w:p>
          <w:p w14:paraId="6642D001" w14:textId="77777777" w:rsidR="0067049D" w:rsidRDefault="00000000">
            <w:pPr>
              <w:spacing w:before="20" w:after="20"/>
              <w:ind w:left="144"/>
            </w:pPr>
            <w:r>
              <w:rPr>
                <w:color w:val="007E8C"/>
                <w:sz w:val="16"/>
                <w:szCs w:val="16"/>
              </w:rPr>
              <w:t xml:space="preserve">• </w:t>
            </w:r>
            <w:r>
              <w:rPr>
                <w:b/>
                <w:bCs/>
                <w:sz w:val="16"/>
                <w:szCs w:val="16"/>
              </w:rPr>
              <w:t>No condiments</w:t>
            </w:r>
            <w:r>
              <w:rPr>
                <w:color w:val="444444"/>
                <w:sz w:val="16"/>
                <w:szCs w:val="16"/>
              </w:rPr>
              <w:t xml:space="preserve"> – Do not add mayo, mustard, or other condiments.</w:t>
            </w:r>
          </w:p>
          <w:p w14:paraId="2FBDF3EB" w14:textId="77777777" w:rsidR="0067049D" w:rsidRDefault="00000000">
            <w:pPr>
              <w:shd w:val="clear" w:color="auto" w:fill="F5F7F9"/>
              <w:spacing w:before="30" w:after="30"/>
              <w:ind w:left="144"/>
            </w:pPr>
            <w:r>
              <w:rPr>
                <w:color w:val="A31C41"/>
                <w:sz w:val="15"/>
                <w:szCs w:val="15"/>
              </w:rPr>
              <w:t xml:space="preserve">⚠ </w:t>
            </w:r>
            <w:r>
              <w:rPr>
                <w:i/>
                <w:iCs/>
                <w:color w:val="555555"/>
                <w:sz w:val="15"/>
                <w:szCs w:val="15"/>
              </w:rPr>
              <w:t>Consistent portioning ensures every recipient gets a quality sandwich.</w:t>
            </w:r>
          </w:p>
          <w:p w14:paraId="254355D0" w14:textId="77777777" w:rsidR="0067049D" w:rsidRDefault="00000000">
            <w:pPr>
              <w:pBdr>
                <w:bottom w:val="single" w:sz="4" w:space="0" w:color="007E8C"/>
              </w:pBdr>
              <w:spacing w:before="140" w:after="60"/>
            </w:pPr>
            <w:r>
              <w:rPr>
                <w:b/>
                <w:bCs/>
                <w:color w:val="236383"/>
                <w:sz w:val="17"/>
                <w:szCs w:val="17"/>
              </w:rPr>
              <w:t>PACKAGING &amp; LABELING</w:t>
            </w:r>
          </w:p>
          <w:p w14:paraId="233FE56E" w14:textId="77777777" w:rsidR="0067049D" w:rsidRDefault="00000000">
            <w:pPr>
              <w:spacing w:before="20" w:after="20"/>
              <w:ind w:left="144"/>
            </w:pPr>
            <w:r>
              <w:rPr>
                <w:color w:val="007E8C"/>
                <w:sz w:val="16"/>
                <w:szCs w:val="16"/>
              </w:rPr>
              <w:t xml:space="preserve">• </w:t>
            </w:r>
            <w:r>
              <w:rPr>
                <w:b/>
                <w:bCs/>
                <w:sz w:val="16"/>
                <w:szCs w:val="16"/>
              </w:rPr>
              <w:t>Bag individually</w:t>
            </w:r>
            <w:r>
              <w:rPr>
                <w:color w:val="444444"/>
                <w:sz w:val="16"/>
                <w:szCs w:val="16"/>
              </w:rPr>
              <w:t xml:space="preserve"> – Each sandwich in its own bag, pressed to remove air.</w:t>
            </w:r>
          </w:p>
          <w:p w14:paraId="655170C5" w14:textId="77777777" w:rsidR="0067049D" w:rsidRDefault="00000000">
            <w:pPr>
              <w:spacing w:before="20" w:after="20"/>
              <w:ind w:left="144"/>
            </w:pPr>
            <w:r>
              <w:rPr>
                <w:color w:val="007E8C"/>
                <w:sz w:val="16"/>
                <w:szCs w:val="16"/>
              </w:rPr>
              <w:t xml:space="preserve">• </w:t>
            </w:r>
            <w:r>
              <w:rPr>
                <w:b/>
                <w:bCs/>
                <w:sz w:val="16"/>
                <w:szCs w:val="16"/>
              </w:rPr>
              <w:t>Label every bag</w:t>
            </w:r>
            <w:r>
              <w:rPr>
                <w:color w:val="444444"/>
                <w:sz w:val="16"/>
                <w:szCs w:val="16"/>
              </w:rPr>
              <w:t xml:space="preserve"> – Include contents and the date made.</w:t>
            </w:r>
          </w:p>
          <w:p w14:paraId="00601E2C" w14:textId="77777777" w:rsidR="0067049D" w:rsidRDefault="00000000">
            <w:pPr>
              <w:spacing w:before="20" w:after="20"/>
              <w:ind w:left="144"/>
            </w:pPr>
            <w:r>
              <w:rPr>
                <w:color w:val="007E8C"/>
                <w:sz w:val="16"/>
                <w:szCs w:val="16"/>
              </w:rPr>
              <w:t xml:space="preserve">• </w:t>
            </w:r>
            <w:r>
              <w:rPr>
                <w:b/>
                <w:bCs/>
                <w:sz w:val="16"/>
                <w:szCs w:val="16"/>
              </w:rPr>
              <w:t>Allergen awareness</w:t>
            </w:r>
            <w:r>
              <w:rPr>
                <w:color w:val="444444"/>
                <w:sz w:val="16"/>
                <w:szCs w:val="16"/>
              </w:rPr>
              <w:t xml:space="preserve"> – Keep PB&amp;J clearly separated from other types.</w:t>
            </w:r>
          </w:p>
          <w:p w14:paraId="027220FB" w14:textId="77777777" w:rsidR="0067049D" w:rsidRDefault="00000000">
            <w:pPr>
              <w:pBdr>
                <w:bottom w:val="single" w:sz="4" w:space="0" w:color="007E8C"/>
              </w:pBdr>
              <w:spacing w:before="140" w:after="60"/>
            </w:pPr>
            <w:r>
              <w:rPr>
                <w:b/>
                <w:bCs/>
                <w:color w:val="236383"/>
                <w:sz w:val="17"/>
                <w:szCs w:val="17"/>
              </w:rPr>
              <w:t>DELIVERY</w:t>
            </w:r>
          </w:p>
          <w:p w14:paraId="6F67E9FD" w14:textId="77777777" w:rsidR="0067049D" w:rsidRDefault="00000000">
            <w:pPr>
              <w:spacing w:before="20" w:after="20"/>
              <w:ind w:left="144"/>
            </w:pPr>
            <w:r>
              <w:rPr>
                <w:color w:val="007E8C"/>
                <w:sz w:val="16"/>
                <w:szCs w:val="16"/>
              </w:rPr>
              <w:t xml:space="preserve">• </w:t>
            </w:r>
            <w:r>
              <w:rPr>
                <w:b/>
                <w:bCs/>
                <w:sz w:val="16"/>
                <w:szCs w:val="16"/>
              </w:rPr>
              <w:t>Keep cold until delivery</w:t>
            </w:r>
            <w:r>
              <w:rPr>
                <w:color w:val="444444"/>
                <w:sz w:val="16"/>
                <w:szCs w:val="16"/>
              </w:rPr>
              <w:t xml:space="preserve"> – Coolers with ice packs for transport.</w:t>
            </w:r>
          </w:p>
          <w:p w14:paraId="00888EF5" w14:textId="77777777" w:rsidR="0067049D" w:rsidRDefault="00000000">
            <w:pPr>
              <w:spacing w:before="20" w:after="20"/>
              <w:ind w:left="144"/>
            </w:pPr>
            <w:r>
              <w:rPr>
                <w:color w:val="007E8C"/>
                <w:sz w:val="16"/>
                <w:szCs w:val="16"/>
              </w:rPr>
              <w:t xml:space="preserve">• </w:t>
            </w:r>
            <w:r>
              <w:rPr>
                <w:b/>
                <w:bCs/>
                <w:sz w:val="16"/>
                <w:szCs w:val="16"/>
              </w:rPr>
              <w:t>Deliver same day</w:t>
            </w:r>
            <w:r>
              <w:rPr>
                <w:color w:val="444444"/>
                <w:sz w:val="16"/>
                <w:szCs w:val="16"/>
              </w:rPr>
              <w:t xml:space="preserve"> – Sandwiches should reach recipients the day they are made.</w:t>
            </w:r>
          </w:p>
          <w:p w14:paraId="11E0EA74" w14:textId="77777777" w:rsidR="0067049D" w:rsidRDefault="00000000">
            <w:pPr>
              <w:spacing w:before="20" w:after="20"/>
              <w:ind w:left="144"/>
            </w:pPr>
            <w:r>
              <w:rPr>
                <w:color w:val="007E8C"/>
                <w:sz w:val="16"/>
                <w:szCs w:val="16"/>
              </w:rPr>
              <w:t xml:space="preserve">• </w:t>
            </w:r>
            <w:r>
              <w:rPr>
                <w:b/>
                <w:bCs/>
                <w:sz w:val="16"/>
                <w:szCs w:val="16"/>
              </w:rPr>
              <w:t>Coordinate with TSP</w:t>
            </w:r>
            <w:r>
              <w:rPr>
                <w:color w:val="444444"/>
                <w:sz w:val="16"/>
                <w:szCs w:val="16"/>
              </w:rPr>
              <w:t xml:space="preserve"> – Confirm drop-off location and time with your contact.</w:t>
            </w:r>
          </w:p>
          <w:p w14:paraId="7C8F2660" w14:textId="77777777" w:rsidR="0067049D" w:rsidRDefault="00000000">
            <w:pPr>
              <w:pBdr>
                <w:bottom w:val="single" w:sz="4" w:space="0" w:color="007E8C"/>
              </w:pBdr>
              <w:spacing w:before="140" w:after="60"/>
            </w:pPr>
            <w:r>
              <w:rPr>
                <w:b/>
                <w:bCs/>
                <w:color w:val="236383"/>
                <w:sz w:val="17"/>
                <w:szCs w:val="17"/>
              </w:rPr>
              <w:t>QUESTIONS?</w:t>
            </w:r>
          </w:p>
          <w:p w14:paraId="299A1DD9" w14:textId="77777777" w:rsidR="0067049D" w:rsidRDefault="00000000">
            <w:pPr>
              <w:spacing w:before="30"/>
              <w:ind w:left="144"/>
              <w:rPr>
                <w:b/>
                <w:bCs/>
                <w:color w:val="007E8C"/>
                <w:sz w:val="16"/>
                <w:szCs w:val="16"/>
              </w:rPr>
            </w:pPr>
            <w:r>
              <w:rPr>
                <w:color w:val="444444"/>
                <w:sz w:val="16"/>
                <w:szCs w:val="16"/>
              </w:rPr>
              <w:t xml:space="preserve">Reach out to your TSP event contact or visit </w:t>
            </w:r>
            <w:r>
              <w:rPr>
                <w:b/>
                <w:bCs/>
                <w:color w:val="007E8C"/>
                <w:sz w:val="16"/>
                <w:szCs w:val="16"/>
              </w:rPr>
              <w:t>thesandwichproject.org</w:t>
            </w:r>
          </w:p>
          <w:p w14:paraId="4864A129" w14:textId="77777777" w:rsidR="00BF17FD" w:rsidRDefault="00BF17FD">
            <w:pPr>
              <w:spacing w:before="30"/>
              <w:ind w:left="144"/>
            </w:pPr>
          </w:p>
          <w:p w14:paraId="1AC02C19" w14:textId="77777777" w:rsidR="00BF17FD" w:rsidRDefault="00BF17FD">
            <w:pPr>
              <w:spacing w:before="30"/>
              <w:ind w:left="144"/>
            </w:pPr>
          </w:p>
        </w:tc>
      </w:tr>
    </w:tbl>
    <w:p w14:paraId="1796E7EA" w14:textId="49D74C53" w:rsidR="00E83227" w:rsidRDefault="002C2F6A">
      <w:r>
        <w:rPr>
          <w:noProof/>
        </w:rPr>
        <w:drawing>
          <wp:inline distT="0" distB="0" distL="0" distR="0" wp14:anchorId="6397E743" wp14:editId="4E0D92C5">
            <wp:extent cx="6629400" cy="2589530"/>
            <wp:effectExtent l="0" t="0" r="0" b="1270"/>
            <wp:docPr id="129223807" name="Picture 2" descr="A diagram of a sandwich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3807" name="Picture 2" descr="A diagram of a sandwich projec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3227">
      <w:headerReference w:type="default" r:id="rId8"/>
      <w:footerReference w:type="default" r:id="rId9"/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AFCFA" w14:textId="77777777" w:rsidR="0039666E" w:rsidRDefault="0039666E">
      <w:r>
        <w:separator/>
      </w:r>
    </w:p>
  </w:endnote>
  <w:endnote w:type="continuationSeparator" w:id="0">
    <w:p w14:paraId="0814142D" w14:textId="77777777" w:rsidR="0039666E" w:rsidRDefault="003966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47A11" w14:textId="77777777" w:rsidR="0067049D" w:rsidRDefault="00000000">
    <w:pPr>
      <w:jc w:val="center"/>
    </w:pPr>
    <w:r>
      <w:rPr>
        <w:i/>
        <w:iCs/>
        <w:color w:val="007E8C"/>
        <w:sz w:val="14"/>
        <w:szCs w:val="14"/>
      </w:rPr>
      <w:t>thesandwichproject.org</w:t>
    </w:r>
    <w:r>
      <w:rPr>
        <w:color w:val="E8ECEF"/>
        <w:sz w:val="14"/>
        <w:szCs w:val="14"/>
      </w:rPr>
      <w:t xml:space="preserve">  •  </w:t>
    </w:r>
    <w:r>
      <w:rPr>
        <w:i/>
        <w:iCs/>
        <w:color w:val="888888"/>
        <w:sz w:val="14"/>
        <w:szCs w:val="14"/>
      </w:rPr>
      <w:t>Please read before your event. Thank you for making a difference!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25D9E" w14:textId="77777777" w:rsidR="0039666E" w:rsidRDefault="0039666E">
      <w:r>
        <w:separator/>
      </w:r>
    </w:p>
  </w:footnote>
  <w:footnote w:type="continuationSeparator" w:id="0">
    <w:p w14:paraId="240857CB" w14:textId="77777777" w:rsidR="0039666E" w:rsidRDefault="003966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AA6A5" w14:textId="5ABE442E" w:rsidR="0067049D" w:rsidRDefault="002C2F6A">
    <w:pPr>
      <w:pBdr>
        <w:bottom w:val="single" w:sz="6" w:space="0" w:color="FBAD3F"/>
      </w:pBdr>
      <w:jc w:val="center"/>
    </w:pPr>
    <w:r>
      <w:rPr>
        <w:b/>
        <w:bCs/>
        <w:noProof/>
        <w:color w:val="236383"/>
        <w:sz w:val="26"/>
        <w:szCs w:val="26"/>
      </w:rPr>
      <w:drawing>
        <wp:inline distT="0" distB="0" distL="0" distR="0" wp14:anchorId="405FCC65" wp14:editId="056B2476">
          <wp:extent cx="1568220" cy="530100"/>
          <wp:effectExtent l="0" t="0" r="0" b="3810"/>
          <wp:docPr id="593279323" name="Picture 3" descr="A blue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3279323" name="Picture 3" descr="A blue text on a white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8948" cy="5540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00000">
      <w:rPr>
        <w:color w:val="E8ECEF"/>
        <w:sz w:val="22"/>
        <w:szCs w:val="22"/>
      </w:rPr>
      <w:t xml:space="preserve">  |  </w:t>
    </w:r>
    <w:r>
      <w:rPr>
        <w:color w:val="007E8C"/>
        <w:sz w:val="22"/>
        <w:szCs w:val="22"/>
      </w:rPr>
      <w:t>Group Event</w:t>
    </w:r>
    <w:r w:rsidR="00000000">
      <w:rPr>
        <w:color w:val="007E8C"/>
        <w:sz w:val="22"/>
        <w:szCs w:val="22"/>
      </w:rPr>
      <w:t xml:space="preserve"> Quick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E43EA"/>
    <w:multiLevelType w:val="hybridMultilevel"/>
    <w:tmpl w:val="63F88E84"/>
    <w:lvl w:ilvl="0" w:tplc="D6260DB6">
      <w:start w:val="1"/>
      <w:numFmt w:val="bullet"/>
      <w:lvlText w:val="●"/>
      <w:lvlJc w:val="left"/>
      <w:pPr>
        <w:ind w:left="720" w:hanging="360"/>
      </w:pPr>
    </w:lvl>
    <w:lvl w:ilvl="1" w:tplc="8092001C">
      <w:start w:val="1"/>
      <w:numFmt w:val="bullet"/>
      <w:lvlText w:val="○"/>
      <w:lvlJc w:val="left"/>
      <w:pPr>
        <w:ind w:left="1440" w:hanging="360"/>
      </w:pPr>
    </w:lvl>
    <w:lvl w:ilvl="2" w:tplc="7D80F6D0">
      <w:start w:val="1"/>
      <w:numFmt w:val="bullet"/>
      <w:lvlText w:val="■"/>
      <w:lvlJc w:val="left"/>
      <w:pPr>
        <w:ind w:left="2160" w:hanging="360"/>
      </w:pPr>
    </w:lvl>
    <w:lvl w:ilvl="3" w:tplc="1862D11A">
      <w:start w:val="1"/>
      <w:numFmt w:val="bullet"/>
      <w:lvlText w:val="●"/>
      <w:lvlJc w:val="left"/>
      <w:pPr>
        <w:ind w:left="2880" w:hanging="360"/>
      </w:pPr>
    </w:lvl>
    <w:lvl w:ilvl="4" w:tplc="59686B58">
      <w:start w:val="1"/>
      <w:numFmt w:val="bullet"/>
      <w:lvlText w:val="○"/>
      <w:lvlJc w:val="left"/>
      <w:pPr>
        <w:ind w:left="3600" w:hanging="360"/>
      </w:pPr>
    </w:lvl>
    <w:lvl w:ilvl="5" w:tplc="92A652C0">
      <w:start w:val="1"/>
      <w:numFmt w:val="bullet"/>
      <w:lvlText w:val="■"/>
      <w:lvlJc w:val="left"/>
      <w:pPr>
        <w:ind w:left="4320" w:hanging="360"/>
      </w:pPr>
    </w:lvl>
    <w:lvl w:ilvl="6" w:tplc="23967632">
      <w:start w:val="1"/>
      <w:numFmt w:val="bullet"/>
      <w:lvlText w:val="●"/>
      <w:lvlJc w:val="left"/>
      <w:pPr>
        <w:ind w:left="5040" w:hanging="360"/>
      </w:pPr>
    </w:lvl>
    <w:lvl w:ilvl="7" w:tplc="FF0274F2">
      <w:start w:val="1"/>
      <w:numFmt w:val="bullet"/>
      <w:lvlText w:val="●"/>
      <w:lvlJc w:val="left"/>
      <w:pPr>
        <w:ind w:left="5760" w:hanging="360"/>
      </w:pPr>
    </w:lvl>
    <w:lvl w:ilvl="8" w:tplc="F0CE9906">
      <w:start w:val="1"/>
      <w:numFmt w:val="bullet"/>
      <w:lvlText w:val="●"/>
      <w:lvlJc w:val="left"/>
      <w:pPr>
        <w:ind w:left="6480" w:hanging="360"/>
      </w:pPr>
    </w:lvl>
  </w:abstractNum>
  <w:num w:numId="1" w16cid:durableId="16037635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49D"/>
    <w:rsid w:val="00057E63"/>
    <w:rsid w:val="002C2F6A"/>
    <w:rsid w:val="0039666E"/>
    <w:rsid w:val="0067049D"/>
    <w:rsid w:val="00A047A8"/>
    <w:rsid w:val="00A75665"/>
    <w:rsid w:val="00BF17FD"/>
    <w:rsid w:val="00E8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07FC94"/>
  <w15:docId w15:val="{A909DF86-8D61-0846-AAC9-93C7754A1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C2F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2F6A"/>
  </w:style>
  <w:style w:type="paragraph" w:styleId="Footer">
    <w:name w:val="footer"/>
    <w:basedOn w:val="Normal"/>
    <w:link w:val="FooterChar"/>
    <w:uiPriority w:val="99"/>
    <w:unhideWhenUsed/>
    <w:rsid w:val="002C2F6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2F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katielong9515@gmail.com</cp:lastModifiedBy>
  <cp:revision>2</cp:revision>
  <dcterms:created xsi:type="dcterms:W3CDTF">2026-02-22T00:34:00Z</dcterms:created>
  <dcterms:modified xsi:type="dcterms:W3CDTF">2026-02-22T00:34:00Z</dcterms:modified>
</cp:coreProperties>
</file>