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60"/>
        <w:jc w:val="center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Quick-reference food safety rules for sandwich-making events.</w:t>
      </w:r>
    </w:p>
    <w:p>
      <w:pPr>
        <w:spacing w:before="40" w:after="40"/>
        <w:jc w:val="center"/>
      </w:pPr>
      <w:r>
        <w:drawing>
          <wp:inline distT="0" distB="0" distL="0" distR="0">
            <wp:extent cx="4772025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  <w:vAlign w:val="top"/>
          </w:tcPr>
          <w:p>
            <w:pPr>
              <w:pBdr>
                <w:bottom w:val="single" w:color="007E8C" w:sz="4"/>
              </w:pBdr>
              <w:spacing w:before="200" w:after="60"/>
            </w:pPr>
            <w:r>
              <w:rPr>
                <w:rFonts w:ascii="Calibri" w:cs="Calibri" w:eastAsia="Calibri" w:hAnsi="Calibri"/>
                <w:b/>
                <w:bCs/>
                <w:color w:val="236383"/>
                <w:sz w:val="22"/>
                <w:szCs w:val="22"/>
              </w:rPr>
              <w:t xml:space="preserve">WHY IT MATTERS</w:t>
            </w:r>
          </w:p>
          <w:p>
            <w:pPr>
              <w:spacing w:before="20" w:after="40"/>
              <w:ind w:left="144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Our sandwiches go to children, elderly, and immunocompromised people. Deli meat is high-risk — these rules keep recipients safe.</w:t>
            </w:r>
          </w:p>
          <w:p>
            <w:pPr>
              <w:pBdr>
                <w:bottom w:val="single" w:color="007E8C" w:sz="4"/>
              </w:pBdr>
              <w:spacing w:before="200" w:after="60"/>
            </w:pPr>
            <w:r>
              <w:rPr>
                <w:rFonts w:ascii="Calibri" w:cs="Calibri" w:eastAsia="Calibri" w:hAnsi="Calibri"/>
                <w:b/>
                <w:bCs/>
                <w:color w:val="236383"/>
                <w:sz w:val="22"/>
                <w:szCs w:val="22"/>
              </w:rPr>
              <w:t xml:space="preserve">THREE PRINCIPLES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color w:val="236383"/>
                <w:sz w:val="20"/>
                <w:szCs w:val="20"/>
              </w:rPr>
              <w:t xml:space="preserve">Cold Chain —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Meat stays ≤40°F from store to recipient. Every transfer is a risk.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color w:val="236383"/>
                <w:sz w:val="20"/>
                <w:szCs w:val="20"/>
              </w:rPr>
              <w:t xml:space="preserve">Danger Zone —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40–140°F = bacteria double every 20 min. Max 2 hours total in this range.</w:t>
            </w:r>
          </w:p>
          <w:p>
            <w:pPr>
              <w:shd w:fill="FFF3E0" w:val="clear"/>
              <w:spacing w:before="80" w:after="80"/>
              <w:ind w:left="144" w:right="14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31C41"/>
                <w:sz w:val="20"/>
                <w:szCs w:val="20"/>
              </w:rPr>
              <w:t xml:space="preserve">⚠  2-HOUR RULE:  </w:t>
            </w:r>
            <w:r>
              <w:rPr>
                <w:rFonts w:ascii="Calibri" w:cs="Calibri" w:eastAsia="Calibri" w:hAnsi="Calibri"/>
                <w:b/>
                <w:bCs/>
                <w:color w:val="A31C41"/>
                <w:sz w:val="20"/>
                <w:szCs w:val="20"/>
              </w:rPr>
              <w:t xml:space="preserve">Deli meat above 40°F for more than 2 hours total = discard. No exceptions.</w:t>
            </w:r>
          </w:p>
          <w:p>
            <w:pPr>
              <w:pBdr>
                <w:bottom w:val="single" w:color="007E8C" w:sz="4"/>
              </w:pBdr>
              <w:spacing w:before="200" w:after="60"/>
            </w:pPr>
            <w:r>
              <w:rPr>
                <w:rFonts w:ascii="Calibri" w:cs="Calibri" w:eastAsia="Calibri" w:hAnsi="Calibri"/>
                <w:b/>
                <w:bCs/>
                <w:color w:val="236383"/>
                <w:sz w:val="22"/>
                <w:szCs w:val="22"/>
              </w:rPr>
              <w:t xml:space="preserve">PURCHASING &amp; STORAGE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One person buys all the meat for the group.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Pool funds via Venmo, cash, etc.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Pre-packaged only — no deli counter.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Check expiration: at least 7 days out.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Transport in a cooler with ice packs.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Store → cooler → fridge. No gaps, no detours.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No fridge at your location? PB&amp;J only.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007E8C" w:sz="4"/>
              </w:pBdr>
              <w:spacing w:before="200" w:after="60"/>
            </w:pPr>
            <w:r>
              <w:rPr>
                <w:rFonts w:ascii="Calibri" w:cs="Calibri" w:eastAsia="Calibri" w:hAnsi="Calibri"/>
                <w:b/>
                <w:bCs/>
                <w:color w:val="236383"/>
                <w:sz w:val="22"/>
                <w:szCs w:val="22"/>
              </w:rPr>
              <w:t xml:space="preserve">ASSEMBLY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One package each of meat and cheese out at a time per table.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When it’s empty, return to fridge for the next one. This is where runners come in handy.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Wash hands with soap and water— hand sanitizer doesn’t kill some food-borne illness-causing organisms.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Gloves required — change them after touching phone, face, other surfaces.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Hair tied back or covered— hair and beard nets are best.</w:t>
            </w:r>
          </w:p>
          <w:p>
            <w:pPr>
              <w:pBdr>
                <w:bottom w:val="single" w:color="007E8C" w:sz="4"/>
              </w:pBdr>
              <w:spacing w:before="200" w:after="60"/>
            </w:pPr>
            <w:r>
              <w:rPr>
                <w:rFonts w:ascii="Calibri" w:cs="Calibri" w:eastAsia="Calibri" w:hAnsi="Calibri"/>
                <w:b/>
                <w:bCs/>
                <w:color w:val="236383"/>
                <w:sz w:val="22"/>
                <w:szCs w:val="22"/>
              </w:rPr>
              <w:t xml:space="preserve">BUILDING THE SANDWICH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~3 oz meat (about 3 slices) per sandwich.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 slices cheese — one on each side of meat (moisture barrier).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No condiments. No mayo, mustard, or extras.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Bag individually. Press out air. Return bagged sandwiches to the bag your loaf of bread came out of.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Label loaf bag using TSP-provided labels.</w:t>
            </w:r>
          </w:p>
          <w:p>
            <w:pPr>
              <w:pBdr>
                <w:bottom w:val="single" w:color="007E8C" w:sz="4"/>
              </w:pBdr>
              <w:spacing w:before="200" w:after="60"/>
            </w:pPr>
            <w:r>
              <w:rPr>
                <w:rFonts w:ascii="Calibri" w:cs="Calibri" w:eastAsia="Calibri" w:hAnsi="Calibri"/>
                <w:b/>
                <w:bCs/>
                <w:color w:val="236383"/>
                <w:sz w:val="22"/>
                <w:szCs w:val="22"/>
              </w:rPr>
              <w:t xml:space="preserve">AFTER ASSEMBLY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Refrigerate immediately.</w:t>
            </w:r>
          </w:p>
          <w:p>
            <w:pPr>
              <w:spacing w:before="40" w:after="40"/>
              <w:ind w:left="144"/>
            </w:pPr>
            <w:r>
              <w:rPr>
                <w:rFonts w:ascii="Calibri" w:cs="Calibri" w:eastAsia="Calibri" w:hAnsi="Calibri"/>
                <w:color w:val="007E8C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Coolers keep cold — they don’t make cold. No warm sandwiches in coolers.</w:t>
            </w:r>
          </w:p>
          <w:p>
            <w:pPr>
              <w:shd w:fill="FFF3E0" w:val="clear"/>
              <w:spacing w:before="80" w:after="80"/>
              <w:ind w:left="144" w:right="14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31C41"/>
                <w:sz w:val="20"/>
                <w:szCs w:val="20"/>
              </w:rPr>
              <w:t xml:space="preserve">⚠  WHEN IN DOUBT, THROW IT OUT.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007E8C"/>
        <w:sz w:val="14"/>
        <w:szCs w:val="14"/>
      </w:rPr>
      <w:t xml:space="preserve">thesandwichproject.org</w:t>
    </w:r>
    <w:r>
      <w:rPr>
        <w:rFonts w:ascii="Calibri" w:cs="Calibri" w:eastAsia="Calibri" w:hAnsi="Calibri"/>
        <w:color w:val="E8ECEF"/>
        <w:sz w:val="14"/>
        <w:szCs w:val="14"/>
      </w:rPr>
      <w:t xml:space="preserve">  •  </w:t>
    </w:r>
    <w:r>
      <w:rPr>
        <w:rFonts w:ascii="Calibri" w:cs="Calibri" w:eastAsia="Calibri" w:hAnsi="Calibri"/>
        <w:i/>
        <w:iCs/>
        <w:color w:val="888888"/>
        <w:sz w:val="14"/>
        <w:szCs w:val="14"/>
      </w:rPr>
      <w:t xml:space="preserve">Our recipients deserve safe food. These guidelines protect the people we serve.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BAD3F" w:sz="6"/>
      </w:pBdr>
      <w:spacing w:after="0"/>
      <w:jc w:val="center"/>
    </w:pPr>
    <w:r>
      <w:rPr>
        <w:rFonts w:ascii="Calibri" w:cs="Calibri" w:eastAsia="Calibri" w:hAnsi="Calibri"/>
        <w:b/>
        <w:bCs/>
        <w:color w:val="236383"/>
        <w:sz w:val="30"/>
        <w:szCs w:val="30"/>
      </w:rPr>
      <w:t xml:space="preserve">THE SANDWICH PROJECT</w:t>
    </w:r>
    <w:r>
      <w:rPr>
        <w:rFonts w:ascii="Calibri" w:cs="Calibri" w:eastAsia="Calibri" w:hAnsi="Calibri"/>
        <w:color w:val="E8ECEF"/>
        <w:sz w:val="26"/>
        <w:szCs w:val="26"/>
      </w:rPr>
      <w:t xml:space="preserve">  |  </w:t>
    </w:r>
    <w:r>
      <w:rPr>
        <w:rFonts w:ascii="Calibri" w:cs="Calibri" w:eastAsia="Calibri" w:hAnsi="Calibri"/>
        <w:color w:val="007E8C"/>
        <w:sz w:val="26"/>
        <w:szCs w:val="26"/>
      </w:rPr>
      <w:t xml:space="preserve">Food Safety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5d9f26124b3074bc8223a8bb73d65aa0693a4cb.jp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2026-02-17T00:44:20.744Z</dcterms:created>
  <dcterms:modified xsi:type="dcterms:W3CDTF">2026-02-17T00:44:20.745Z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