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tabs>
          <w:tab w:val="left" w:pos="720"/>
        </w:tabs>
      </w:pPr>
      <w:r>
        <w:t xml:space="preserve">Annual </w:t>
      </w:r>
      <w:r>
        <w:t xml:space="preserve">report</w:t>
      </w:r>
    </w:p>
    <w:p/>
    <w:p>
      <w:pPr>
        <w:tabs>
          <w:tab w:val="left" w:pos="720"/>
        </w:tabs>
      </w:pPr>
      <w:r>
        <w:t xml:space="preserve">Résumé: the café's naïve figures</w:t>
      </w:r>
      <w:r>
        <w:tab/>
      </w:r>
      <w:r>
        <w:t xml:space="preserve">&amp; their « notes ».</w:t>
      </w:r>
    </w:p>
    <w:tbl>
      <w:tblPr/>
      <w:tblGrid>
        <w:gridCol/>
        <w:gridCol/>
      </w:tblGrid>
      <w:tr>
        <w:tc>
          <w:tcPr/>
          <w:p>
            <w:pPr>
              <w:tabs>
                <w:tab w:val="left" w:pos="720"/>
              </w:tabs>
            </w:pPr>
            <w:r>
              <w:t xml:space="preserve">Item</w:t>
            </w:r>
          </w:p>
        </w:tc>
        <w:tc>
          <w:tcPr/>
          <w:p>
            <w:pPr>
              <w:tabs>
                <w:tab w:val="left" w:pos="720"/>
              </w:tabs>
            </w:pPr>
            <w:r>
              <w:t xml:space="preserve">Amount</w:t>
            </w:r>
          </w:p>
        </w:tc>
      </w:tr>
      <w:tr>
        <w:tc>
          <w:tcPr/>
          <w:p>
            <w:pPr>
              <w:tabs>
                <w:tab w:val="left" w:pos="720"/>
              </w:tabs>
            </w:pPr>
            <w:r>
              <w:t xml:space="preserve">Crème brûlée</w:t>
            </w:r>
          </w:p>
          <w:p>
            <w:pPr>
              <w:tabs>
                <w:tab w:val="left" w:pos="720"/>
              </w:tabs>
            </w:pPr>
            <w:r>
              <w:t xml:space="preserve">dessert</w:t>
            </w:r>
          </w:p>
        </w:tc>
        <w:tc>
          <w:tcPr/>
          <w:p>
            <w:pPr>
              <w:tabs>
                <w:tab w:val="left" w:pos="720"/>
              </w:tabs>
            </w:pPr>
            <w:r>
              <w:t xml:space="preserve">12 €</w:t>
            </w:r>
          </w:p>
        </w:tc>
      </w:tr>
      <w:tr>
        <w:tc>
          <w:tcPr/>
          <w:p/>
        </w:tc>
        <w:tc>
          <w:tcPr/>
          <w:p/>
        </w:tc>
      </w:tr>
    </w:tbl>
    <w:p>
      <w:pPr>
        <w:tabs>
          <w:tab w:val="left" w:pos="720"/>
        </w:tabs>
      </w:pPr>
      <w:r>
        <w:t xml:space="preserve">Closing</w:t>
      </w:r>
      <w:r>
        <w:br/>
      </w:r>
      <w:r>
        <w:t xml:space="preserve">note</w:t>
      </w:r>
      <w:r>
        <w:drawing>
          <w:txbxContent>
            <w:p>
              <w:pPr>
                <w:tabs>
                  <w:tab w:val="left" w:pos="720"/>
                </w:tabs>
              </w:pPr>
              <w:r>
                <w:t xml:space="preserve">Floating box</w:t>
              </w:r>
            </w:p>
          </w:txbxContent>
        </w:drawing>
      </w:r>
    </w:p>
    <w:sdt>
      <w:sdtPr/>
      <w:sdtContent>
        <w:p>
          <w:pPr>
            <w:tabs>
              <w:tab w:val="left" w:pos="720"/>
            </w:tabs>
          </w:pPr>
          <w:r>
            <w:t xml:space="preserve">Inside a content control</w:t>
          </w:r>
        </w:p>
      </w:sdtContent>
    </w:sdt>
    <w:sectPr/>
  </w:body>
</w:document>
</file>

<file path=word/header1.xml><?xml version="1.0" encoding="utf-8"?>
<w:hdr xmlns:w="http://schemas.openxmlformats.org/wordprocessingml/2006/main">
  <w:p>
    <w:pPr>
      <w:tabs>
        <w:tab w:val="left" w:pos="720"/>
      </w:tabs>
    </w:pPr>
    <w:r>
      <w:t xml:space="preserve">Page header</w:t>
    </w:r>
  </w:p>
</w:hdr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header" Target="header1.xml"/></Relationships>
</file>