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8" w:space="1"/>
        </w:pBdr>
        <w:spacing w:after="80"/>
      </w:pPr>
      <w:r>
        <w:rPr>
          <w:sz w:val="2"/>
          <w:szCs w:val="2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7D7D"/>
          <w:spacing w:val="30"/>
          <w:sz w:val="18"/>
          <w:szCs w:val="18"/>
        </w:rPr>
        <w:t xml:space="preserve">LITERATURE REVIEW · PIC   |   SLOT 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Primary care antibiotic stewardship — cluster-randomised evidence</w:t>
      </w:r>
    </w:p>
    <w:p>
      <w:pPr>
        <w:pBdr>
          <w:bottom w:val="single" w:color="2E7D7D" w:sz="6" w:space="6"/>
        </w:pBd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Zhuo C, Wei X, Zhang Z, et al. An antibiotic stewardship programme to reduce inappropriate antibiotic prescribing for acute respiratory infections in rural Chinese primary care facilities (cluster RCT; ISRCTN96892547). Protocol: Trials. 2020;21:394. Primary results subsequently published (Nature Medicine, 2026).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Summary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Primary care is where most human antibiotic use — and most inappropriate use — occurs, largely for acute respiratory infections that are predominantly viral. This cluster-randomised trial in 34 rural township hospitals in Guangdong, China tested a multifaceted primary-care stewardship programme: clinician training and operational guidelines, point-of-care decision support embedded in electronic records, monthly peer-review audit-and-feedback, and patient/caregiver education. Across roughly 97,000 acute respiratory infection consultations over 12 months, the programme substantially reduced inappropriate antibiotic prescribing compared with usual care, with no increase in 30-day hospitalisation for respiratory illness or sepsis — demonstrating safe de-prescribing.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Why it matters for PIC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It shows that demand-side stewardship in primary care works and is safe — the behavioural counterpart to PIC’s biological antibiotic-sparing approach using immunomodulators. Together they form a two-pronged prevention-as-stewardship model: prevent recurrent infection (OM-85, OM-89) and prescribe appropriately when infection does occur. The LMIC primary-care setting also mirrors contexts in which PIC could be deployed.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Evidence strength and limitations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A cluster RCT with a large consultation sample and a safety outcome offers strong, policy-relevant evidence. Limitations: a single-country rural setting limits generalisability; providers and patients were unblinded; the bundled intervention makes it hard to attribute effect to any one component; and durability after support is withdrawn is uncertain — a recognised weakness of stewardship interventions generally.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2E7D7D"/>
          <w:sz w:val="23"/>
          <w:szCs w:val="23"/>
        </w:rPr>
        <w:t xml:space="preserve">Possible use in concept note</w:t>
      </w:r>
    </w:p>
    <w:p>
      <w:pPr>
        <w:spacing w:after="60"/>
        <w:jc w:val="both"/>
      </w:pPr>
      <w:r>
        <w:rPr>
          <w:rFonts w:ascii="Calibri" w:cs="Calibri" w:eastAsia="Calibri" w:hAnsi="Calibri"/>
          <w:b w:val="false"/>
          <w:bCs w:val="false"/>
          <w:color w:val="1A1A1A"/>
          <w:sz w:val="21"/>
          <w:szCs w:val="21"/>
        </w:rPr>
        <w:t xml:space="preserve">Use to argue that PIC complements rather than replaces prescriber stewardship, positioning immunomodulatory prevention alongside established demand-side measures. Cite as evidence that integrated primary-care interventions can cut antibiotic use safely.</w:t>
      </w:r>
    </w:p>
    <w:p>
      <w:pPr>
        <w:spacing w:before="8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Note: this card is anchored on a representative strong-evidence primary-care stewardship trial. Confirm or substitute the exact citation and link with your own preferred reference before publishing.</w:t>
      </w:r>
    </w:p>
    <w:p>
      <w:pPr>
        <w:pBdr>
          <w:top w:val="single" w:color="1F3864" w:sz="6" w:space="6"/>
        </w:pBdr>
        <w:spacing w:before="16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PIC — Prevention in Infection Control  ·  Literature Review evidence card  ·  Prevention-as-stewardship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2026-06-21T15:44:12.542Z</dcterms:created>
  <dcterms:modified xsi:type="dcterms:W3CDTF">2026-06-21T15:44:12.542Z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