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1"/>
        </w:pBdr>
        <w:spacing w:after="8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7D"/>
          <w:spacing w:val="30"/>
          <w:sz w:val="18"/>
          <w:szCs w:val="18"/>
        </w:rPr>
        <w:t xml:space="preserve">LITERATURE REVIEW · PIC   |   SLOT 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OM-85 / Broncho-Vaxom — immunomodulation for recurrent paediatric RTIs</w:t>
      </w:r>
    </w:p>
    <w:p>
      <w:pPr>
        <w:pBdr>
          <w:bottom w:val="single" w:color="2E7D7D" w:sz="6" w:space="6"/>
        </w:pBd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Yin J, Xu B, Zeng X, Shen K. Broncho-Vaxom in pediatric recurrent respiratory tract infections: a systematic review and meta-analysis. International Immunopharmacology. 2018;54:198–209.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Summary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The largest meta-analysis of OM-85 (Broncho-Vaxom), an oral bacterial lysate immunomodulator, for recurrent respiratory tract infections (RRTIs) in children: 53 RCTs and approximately 4,851 children, comparing OM-85 with placebo or “routine therapy.” OM-85 was associated with fewer and shorter RTI episodes and reduced antibiotic use, supporting its role as an antibiotic-sparing preventive in paediatric RRTI.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Why it matters for PIC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OM-85 is the respiratory-side anchor of PIC and the basis for the OM-85 health-education video. Recurrent RTIs in children generate large volumes of often-unnecessary antibiotic prescriptions, so a prophylactic immunomodulator that lowers infection frequency reduces antibiotic demand at scale — the clearest illustration of prevention-as-stewardship in the project.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Evidence strength and limitations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The large evidence volume (53 RCTs) is a strength, but study quality is the central caveat: most included trials were small, methods were often poorly reported, only 13 used a placebo comparator (the remainder used “routine therapy”), 42 were published in Chinese, and heterogeneity across outcomes was high. Later critical appraisals of OM-85 systematic reviews stress these limitations. The result is a consistent signal of benefit at moderate certainty given study quality and heterogeneity.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Possible use in concept note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Use as the primary evidence for the paediatric respiratory antibiotic-sparing arm and for public-facing education (the video). Lead with the reduced-antibiotic-use finding as the stewardship hook, while noting the evidence-quality limitations to justify careful framing and any proposed higher-quality evidence generation.</w:t>
      </w:r>
    </w:p>
    <w:p>
      <w:pPr>
        <w:pBdr>
          <w:top w:val="single" w:color="1F3864" w:sz="6" w:space="6"/>
        </w:pBdr>
        <w:spacing w:before="16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PIC — Prevention in Infection Control  ·  Literature Review evidence card  ·  Prevention-as-stewardship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2026-06-21T15:44:12.592Z</dcterms:created>
  <dcterms:modified xsi:type="dcterms:W3CDTF">2026-06-21T15:44:12.592Z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