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4"/>
        <w:gridCol w:w="1490"/>
        <w:gridCol w:w="1184"/>
        <w:gridCol w:w="1510"/>
        <w:gridCol w:w="1657"/>
      </w:tblGrid>
      <w:tr>
        <w:trPr>
          <w:trHeight w:val="662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Tabel 3. Statistik Deskriptif Data Responden WVS 5</w:t>
            </w:r>
          </w:p>
        </w:tc>
      </w:tr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Kategori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Jumlah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Persen.Freq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Jenis Kelamin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Laki-laki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Perempuan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47.7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Kelompok 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2.5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24.0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18.1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17.6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9.4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Jenjang Pendidikan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16.6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14.8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34.4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34.1</w:t>
            </w:r>
          </w:p>
        </w:tc>
      </w:tr>
      <w:tr>
        <w:trPr>
          <w:trHeight w:val="63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92.7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Protestan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Protestan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6.8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Tidak 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Tidak 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</w:t>
            </w:r>
          </w:p>
        </w:tc>
      </w:tr>
      <w:tr>
        <w:trPr>
          <w:trHeight w:val="6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tidak tahu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tidak tahu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</w:tr>
      <w:tr>
        <w:trPr>
          <w:trHeight w:val="64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Yahudi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Yahudi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2026-08-19T14:14:33Z</dcterms:modified>
  <cp:category/>
</cp:coreProperties>
</file>