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SYNAPSE MARKET STRUCTURE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Working Paper | May 2026</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dlp660fv4k59" w:id="0"/>
      <w:bookmarkEnd w:id="0"/>
      <w:r w:rsidDel="00000000" w:rsidR="00000000" w:rsidRPr="00000000">
        <w:rPr>
          <w:rFonts w:ascii="Times New Roman" w:cs="Times New Roman" w:eastAsia="Times New Roman" w:hAnsi="Times New Roman"/>
          <w:b w:val="1"/>
          <w:bCs w:val="1"/>
          <w:sz w:val="34"/>
          <w:szCs w:val="34"/>
          <w:rtl w:val="0"/>
        </w:rPr>
        <w:t xml:space="preserve">Temporal Invalidation in Cross-Venue Perpetual Futures Replay</w:t>
      </w:r>
    </w:p>
    <w:p w:rsidR="00000000" w:rsidDel="00000000" w:rsidP="00000000" w:rsidRDefault="00000000" w:rsidRPr="00000000" w14:paraId="00000004">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mt9j0xqvkvb" w:id="1"/>
      <w:bookmarkEnd w:id="1"/>
      <w:r w:rsidDel="00000000" w:rsidR="00000000" w:rsidRPr="00000000">
        <w:rPr>
          <w:rFonts w:ascii="Times New Roman" w:cs="Times New Roman" w:eastAsia="Times New Roman" w:hAnsi="Times New Roman"/>
          <w:b w:val="1"/>
          <w:bCs w:val="1"/>
          <w:color w:val="000000"/>
          <w:sz w:val="26"/>
          <w:szCs w:val="26"/>
          <w:rtl w:val="0"/>
        </w:rPr>
        <w:t xml:space="preserve">Measuring Market State Coherence Across Binance, Bybit, OKX, and Hyperliquid</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Cross-venue replay systems construct market states from asynchronously observed quotes. The implicit assumption underlying these systems — that prices collected from multiple venues represent a simultaneous market state — is rarely validated and frequently violated. This paper quantifies the frequency and severity of that violation across two market regimes, using a deterministic reconstruction framework applied to BTC and ETH perpetual futures.</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finding is that temporal invalidation is not an edge case. During a stress regime (April 9, 2026), 95% of reconstructed cross-venue spread states failed strict temporal coherence constraints. During a normalized regime two weeks later (April 23, 2026), that figure fell to 24%. The magnitude of the difference, and its reproducibility across instruments, suggests that temporal invalidation is regime-dependent in a structurally predictable way — not random noise.</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 Thesis</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cross-venue replay systems systematically construct spread states from prices that were never simultaneously observable. The frequency of this failure is material, measurable, and highly sensitive to market regime. Replay-based strategy evaluation that does not account for temporal coherence may systematically overstate the validity of observed spread conditions during precisely the periods of greatest market activity.</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10"/>
        <w:tblGridChange w:id="0">
          <w:tblGrid>
            <w:gridCol w:w="2810"/>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BTCUSDT_PERP, ETHUSDT_PERP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Binance, Bybit, OKX, Hyperliquid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9, 2026 (degraded regime) / April 23, 2026 (normalized regime)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market states analyzed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943,102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Synapse canonical reconstruction archive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Reconstruction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hash-chained, venue-timestamped</w:t>
            </w:r>
          </w:p>
        </w:tc>
      </w:tr>
    </w:tbl>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market states are reconstructed from raw venue-side WebSocket messages with preserved exchange-reported timestamps. The reconstruction is deterministic and replayable: the same raw inputs always produce the same canonical output.</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Temporal Invalidation: Definition</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reconstructed spread state is temporally coherent if the venue-side timestamps of the best bid and best ask observations fall within a defined synchronization window. This paper applies a strict policy of 500ms maximum sync gap and 1,000ms maximum quote age.</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state is temporally invalidated if either constraint is violated — meaning the best bid and best ask prices were reported by their respective venues at moments sufficiently far apart that treating them as simultaneous is not defensible. The spread computed from such a state reflects venue lag, not contemporaneous market conditions.</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 filter applied by the reconstruction system. It is a measurement of what the exchange-reported timestamps show.</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Empirical results follow in Section 2.</w:t>
      </w:r>
    </w:p>
    <w:p w:rsidR="00000000" w:rsidDel="00000000" w:rsidP="00000000" w:rsidRDefault="00000000" w:rsidRPr="00000000" w14:paraId="00000024">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pn9lyctnu47t" w:id="2"/>
      <w:bookmarkEnd w:id="2"/>
      <w:r w:rsidDel="00000000" w:rsidR="00000000" w:rsidRPr="00000000">
        <w:rPr>
          <w:rFonts w:ascii="Times New Roman" w:cs="Times New Roman" w:eastAsia="Times New Roman" w:hAnsi="Times New Roman"/>
          <w:b w:val="1"/>
          <w:bCs w:val="1"/>
          <w:color w:val="000000"/>
          <w:sz w:val="26"/>
          <w:szCs w:val="26"/>
          <w:rtl w:val="0"/>
        </w:rPr>
        <w:t xml:space="preserve">Section 2: Structural Sources of Temporal Invalidation</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Venue Fragmentation and Distributed Price Formation</w:t>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Perpetual futures markets for major crypto assets operate across multiple independent venues with no central consolidated tape, no mandatory best execution reporting, and no synchronized dissemination infrastructure. Each venue maintains its own matching engine, its own order book, and its own outbound data feed. Price formation is distributed: a trade on Binance updates Binance's mark price independently of any update on Bybit or OKX. Cross-venue price convergence occurs through arbitrage activity, not through any structural synchronization mechanism.</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fragmentation is well understood and is not itself the problem. The problem arises when downstream systems construct a unified market state by sampling from these independent venues and treating the result as a simultaneous observation.</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Asynchronous Observation and the Simultaneity Assumption</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cross-venue market state is typically constructed by taking the best available bid across all venues and the best available ask across all venues at a given moment. The implicit assumption is that these prices coexisted — that there was a point in time at which a participant could have simultaneously observed both.</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assumption fails whenever the venue-side timestamps of the selected best bid and best ask diverge materially. In practice, the prices that constitute a reconstructed spread state may have been observed at different moments, under different local market conditions, reflecting different stages of a price discovery event that was still propagating across venues at the moment of reconstruction.</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critical point is that this is not a data quality problem in the conventional sense. The individual venue quotes are accurate. The timestamps are accurate. The failure is in the construction assumption: that asynchronous observations from independent venues can be composed into a coherent joint market state without explicit temporal validation.</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Timestamp Divergence: Sources and Magnitudes</w:t>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Venue-side timestamps in WebSocket dissemination reflect the time at which the exchange's outbound gateway emitted the message, not the time at which the underlying trade or quote update occurred. Under normal conditions, the latency between matching engine event and WebSocket emission is low and stable. Under load, this relationship degrades.</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distinct mechanisms drive timestamp divergence across venues during stress periods:</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matching engine throughput asymmetry. Different venues have different capacity profiles. When order flow spikes, slower venues fall behind faster venues in processing and disseminating updates. The result is that a venue's emitted price reflects an earlier market state than a faster venue's contemporaneous emission.</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dissemination backpressure. Even when matching engines are processing at capacity, outbound WebSocket gateways can queue. A price update that is computed at T may not be emitted until T+N, where N is a function of gateway load independent of matching engine speed.</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arbitrage-driven divergence amplification. During rapid price movements, arbitrage activity concentrates on the fastest-updating venues first. This temporarily widens the observable price gap between leading and lagging venues, increasing the spread apparent in any cross-venue snapshot constructed during that window.</w:t>
      </w:r>
    </w:p>
    <w:p w:rsidR="00000000" w:rsidDel="00000000" w:rsidP="00000000" w:rsidRDefault="00000000" w:rsidRPr="00000000" w14:paraId="0000003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these mechanisms means that timestamp divergence is not uniformly distributed across time. It clusters during exactly the periods — high volatility, macro-driven flow, liquidation cascades — when cross-venue spread signals are most likely to be acted upon.</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Replay State Construction and the Coherence Evaluation Gap</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replay frameworks sample venue feeds at fixed intervals and construct a unified market state from the most recently observed quote per venue. Temporal filtering, where applied, typically uses the age of the quote relative to the sampling timestamp — not the divergence between venue-side timestamps of the prices that constitute the spread.</w:t>
      </w:r>
    </w:p>
    <w:p w:rsidR="00000000" w:rsidDel="00000000" w:rsidP="00000000" w:rsidRDefault="00000000" w:rsidRPr="00000000" w14:paraId="0000003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different measurements. A quote can be recent in absolute terms while still being significantly older than the quote from another venue selected as its spread counterpart. The relevant quantity for coherence evaluation is not quote age relative to the sampling system; it is the timestamp gap between the venues whose quotes jointly define the reconstructed spread state.</w:t>
      </w:r>
    </w:p>
    <w:p w:rsidR="00000000" w:rsidDel="00000000" w:rsidP="00000000" w:rsidRDefault="00000000" w:rsidRPr="00000000" w14:paraId="0000003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means that systems applying conventional staleness filters may still construct and evaluate spread states that fail temporal coherence under a stricter joint-observation standard. The states are not stale by conventional definition. They are temporally incoherent by construction.</w:t>
      </w:r>
    </w:p>
    <w:p w:rsidR="00000000" w:rsidDel="00000000" w:rsidP="00000000" w:rsidRDefault="00000000" w:rsidRPr="00000000" w14:paraId="0000003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evaluation of temporal coherence — measuring the venue-side timestamp divergence of the prices that constitute each reconstructed spread state — is therefore not a refinement of existing filtering approaches. It is a structurally distinct measurement that existing approaches do not perform.</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Section 3 presents empirical results across degraded and normalized regimes.</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u5ye22y73gey" w:id="3"/>
      <w:bookmarkEnd w:id="3"/>
      <w:r w:rsidDel="00000000" w:rsidR="00000000" w:rsidRPr="00000000">
        <w:rPr>
          <w:rFonts w:ascii="Times New Roman" w:cs="Times New Roman" w:eastAsia="Times New Roman" w:hAnsi="Times New Roman"/>
          <w:b w:val="1"/>
          <w:bCs w:val="1"/>
          <w:color w:val="000000"/>
          <w:sz w:val="26"/>
          <w:szCs w:val="26"/>
          <w:rtl w:val="0"/>
        </w:rPr>
        <w:t xml:space="preserve">Section 3: Temporal Coherence Framework</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Framework Overview</w:t>
      </w:r>
    </w:p>
    <w:p w:rsidR="00000000" w:rsidDel="00000000" w:rsidP="00000000" w:rsidRDefault="00000000" w:rsidRPr="00000000" w14:paraId="0000004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temporal coherence framework introduced here provides a structured method for evaluating whether a reconstructed cross-venue market state satisfies explicit joint-observation constraints. It does not modify or replace existing quote filtering approaches. It operates as a measurement layer applied to already-reconstructed states, producing a per-state validity classification based on the temporal relationship between the venue-side timestamps of the prices that constitute each state.</w:t>
      </w:r>
    </w:p>
    <w:p w:rsidR="00000000" w:rsidDel="00000000" w:rsidP="00000000" w:rsidRDefault="00000000" w:rsidRPr="00000000" w14:paraId="0000004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produces two primary outputs per reconstructed state: a synchronization gap measurement and a coherence classification. These outputs are deterministic given fixed inputs and are fully replayable from the underlying venue-timestamped archive.</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Core Definitions</w:t>
      </w:r>
    </w:p>
    <w:p w:rsidR="00000000" w:rsidDel="00000000" w:rsidP="00000000" w:rsidRDefault="00000000" w:rsidRPr="00000000" w14:paraId="0000004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Reconstructed Spread State</w:t>
      </w:r>
    </w:p>
    <w:p w:rsidR="00000000" w:rsidDel="00000000" w:rsidP="00000000" w:rsidRDefault="00000000" w:rsidRPr="00000000" w14:paraId="0000004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reconstructed spread state is defined as the tuple (best_bid, best_bid_venue, best_bid_timestamp, best_ask, best_ask_venue, best_ask_timestamp) produced by selecting the highest available bid and lowest available ask across all venues at a given canonical snapshot timestamp. The prices and their associated venue-side timestamps are preserved from the original WebSocket messages. No timestamp modification or normalization is applied during reconstruction.</w:t>
      </w:r>
    </w:p>
    <w:p w:rsidR="00000000" w:rsidDel="00000000" w:rsidP="00000000" w:rsidRDefault="00000000" w:rsidRPr="00000000" w14:paraId="00000048">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Temporal Coherence</w:t>
      </w:r>
    </w:p>
    <w:p w:rsidR="00000000" w:rsidDel="00000000" w:rsidP="00000000" w:rsidRDefault="00000000" w:rsidRPr="00000000" w14:paraId="0000004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reconstructed spread state is temporally coherent if the venue-side timestamps of the best bid and best ask observations satisfy both of the following constraints simultaneously:</w:t>
      </w:r>
    </w:p>
    <w:p w:rsidR="00000000" w:rsidDel="00000000" w:rsidP="00000000" w:rsidRDefault="00000000" w:rsidRPr="00000000" w14:paraId="0000004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synchronization gap between the best bid timestamp and the best ask timestamp falls within a defined maximum.</w:t>
      </w:r>
    </w:p>
    <w:p w:rsidR="00000000" w:rsidDel="00000000" w:rsidP="00000000" w:rsidRDefault="00000000" w:rsidRPr="00000000" w14:paraId="0000004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 of the older of the two timestamps, measured against the canonical snapshot timestamp, falls within a defined maximum.</w:t>
      </w:r>
    </w:p>
    <w:p w:rsidR="00000000" w:rsidDel="00000000" w:rsidP="00000000" w:rsidRDefault="00000000" w:rsidRPr="00000000" w14:paraId="0000004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coherence is a joint property of the spread state, not a property of either constituent quote in isolation. A state can contain two individually fresh quotes that jointly fail temporal coherence if those quotes were emitted by their respective venues at materially different times.</w:t>
      </w:r>
    </w:p>
    <w:p w:rsidR="00000000" w:rsidDel="00000000" w:rsidP="00000000" w:rsidRDefault="00000000" w:rsidRPr="00000000" w14:paraId="0000004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sync_gap_ms</w:t>
      </w:r>
    </w:p>
    <w:p w:rsidR="00000000" w:rsidDel="00000000" w:rsidP="00000000" w:rsidRDefault="00000000" w:rsidRPr="00000000" w14:paraId="0000004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synchronization gap (sync_gap_ms) is defined as the absolute difference in milliseconds between the venue-side timestamp of the best bid observation and the venue-side timestamp of the best ask observation:</w:t>
      </w:r>
    </w:p>
    <w:p w:rsidR="00000000" w:rsidDel="00000000" w:rsidP="00000000" w:rsidRDefault="00000000" w:rsidRPr="00000000" w14:paraId="0000004F">
      <w:pPr>
        <w:spacing w:after="240" w:before="240"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sync_gap_ms = |best_bid_timestamp − best_ask_timestamp|</w:t>
      </w:r>
    </w:p>
    <w:p w:rsidR="00000000" w:rsidDel="00000000" w:rsidP="00000000" w:rsidRDefault="00000000" w:rsidRPr="00000000" w14:paraId="0000005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quantity measures the temporal distance between the two venue observations that jointly define the reconstructed spread. A sync_gap_ms of zero indicates that the best bid and best ask were emitted by their respective venues at the same millisecond. A sync_gap_ms of 5,000 indicates that one venue's quote was emitted five seconds before the other's, and that the reconstructed spread therefore reflects market conditions at two distinct points in time.</w:t>
      </w:r>
    </w:p>
    <w:p w:rsidR="00000000" w:rsidDel="00000000" w:rsidP="00000000" w:rsidRDefault="00000000" w:rsidRPr="00000000" w14:paraId="0000005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best_pair_age_ms</w:t>
      </w:r>
    </w:p>
    <w:p w:rsidR="00000000" w:rsidDel="00000000" w:rsidP="00000000" w:rsidRDefault="00000000" w:rsidRPr="00000000" w14:paraId="0000005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pair age (best_pair_age_ms) is defined as the age of the older of the two venue timestamps constituting the spread state, measured against the canonical snapshot timestamp:</w:t>
      </w:r>
    </w:p>
    <w:p w:rsidR="00000000" w:rsidDel="00000000" w:rsidP="00000000" w:rsidRDefault="00000000" w:rsidRPr="00000000" w14:paraId="00000053">
      <w:pPr>
        <w:spacing w:after="240" w:before="240"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best_pair_age_ms = canonical_snapshot_timestamp − min(best_bid_timestamp, best_ask_timestamp)</w:t>
      </w:r>
    </w:p>
    <w:p w:rsidR="00000000" w:rsidDel="00000000" w:rsidP="00000000" w:rsidRDefault="00000000" w:rsidRPr="00000000" w14:paraId="0000005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quantity captures the staleness of the least current component of the spread pair. A state can pass conventional single-quote staleness filters while still exhibiting a materially aged spread component if the filtering threshold is applied per-quote rather than to the pair jointly.</w:t>
      </w:r>
    </w:p>
    <w:p w:rsidR="00000000" w:rsidDel="00000000" w:rsidP="00000000" w:rsidRDefault="00000000" w:rsidRPr="00000000" w14:paraId="0000005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Strict Policy Threshold</w:t>
      </w:r>
    </w:p>
    <w:p w:rsidR="00000000" w:rsidDel="00000000" w:rsidP="00000000" w:rsidRDefault="00000000" w:rsidRPr="00000000" w14:paraId="0000005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strict policy applied in this study defines a spread state as temporally coherent only if both of the following conditions are satisfied:</w:t>
      </w:r>
    </w:p>
    <w:p w:rsidR="00000000" w:rsidDel="00000000" w:rsidP="00000000" w:rsidRDefault="00000000" w:rsidRPr="00000000" w14:paraId="00000057">
      <w:pPr>
        <w:spacing w:after="240" w:before="240"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sync_gap_ms ≤ 500</w:t>
      </w:r>
    </w:p>
    <w:p w:rsidR="00000000" w:rsidDel="00000000" w:rsidP="00000000" w:rsidRDefault="00000000" w:rsidRPr="00000000" w14:paraId="00000058">
      <w:pPr>
        <w:spacing w:after="240" w:before="240"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best_pair_age_ms ≤ 1,000</w:t>
      </w:r>
    </w:p>
    <w:p w:rsidR="00000000" w:rsidDel="00000000" w:rsidP="00000000" w:rsidRDefault="00000000" w:rsidRPr="00000000" w14:paraId="0000005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thresholds are calibrated for environments where sub-second synchronization materially affects market-state construction assumptions — specifically, replay and execution simulation frameworks where spread validity is a direct input to strategy evaluation.</w:t>
      </w:r>
    </w:p>
    <w:p w:rsidR="00000000" w:rsidDel="00000000" w:rsidP="00000000" w:rsidRDefault="00000000" w:rsidRPr="00000000" w14:paraId="0000005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500ms sync gap threshold is intentionally conservative. Section 5 of this paper presents sensitivity analysis demonstrating that the directional findings are stable across threshold ranges of 250ms to 2,000ms. The choice of threshold affects the absolute invalidation rate but does not materially alter the regime-dependent pattern or the relative magnitude of the degraded versus normalized comparison.</w:t>
      </w:r>
    </w:p>
    <w:p w:rsidR="00000000" w:rsidDel="00000000" w:rsidP="00000000" w:rsidRDefault="00000000" w:rsidRPr="00000000" w14:paraId="0000005B">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Observed State</w:t>
      </w:r>
    </w:p>
    <w:p w:rsidR="00000000" w:rsidDel="00000000" w:rsidP="00000000" w:rsidRDefault="00000000" w:rsidRPr="00000000" w14:paraId="0000005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observed state is any reconstructed spread state produced by the canonical reconstruction process, regardless of its temporal coherence classification. Observed states represent what a standard cross-venue replay system would construct and evaluate without explicit temporal validation.</w:t>
      </w:r>
    </w:p>
    <w:p w:rsidR="00000000" w:rsidDel="00000000" w:rsidP="00000000" w:rsidRDefault="00000000" w:rsidRPr="00000000" w14:paraId="0000005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Temporally Coherent State</w:t>
      </w:r>
    </w:p>
    <w:p w:rsidR="00000000" w:rsidDel="00000000" w:rsidP="00000000" w:rsidRDefault="00000000" w:rsidRPr="00000000" w14:paraId="0000005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temporally coherent state is an observed state that satisfies both strict policy constraints. Coherent states represent the subset of reconstructed market states for which the best bid and best ask can be treated as jointly observable under the defined synchronization standard.</w:t>
      </w:r>
    </w:p>
    <w:p w:rsidR="00000000" w:rsidDel="00000000" w:rsidP="00000000" w:rsidRDefault="00000000" w:rsidRPr="00000000" w14:paraId="0000005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Temporally Invalidated State</w:t>
      </w:r>
    </w:p>
    <w:p w:rsidR="00000000" w:rsidDel="00000000" w:rsidP="00000000" w:rsidRDefault="00000000" w:rsidRPr="00000000" w14:paraId="0000006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temporally invalidated state is an observed state that fails one or both strict policy constraints. The spread computed from an invalidated state reflects prices observed at materially different points in time. Any signal derived from such a spread — including apparent arbitrage opportunity, spread magnitude, or directional bias — may reflect venue timestamp divergence rather than contemporaneous market conditions.</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Invalidation: Mechanical Description</w:t>
      </w:r>
    </w:p>
    <w:p w:rsidR="00000000" w:rsidDel="00000000" w:rsidP="00000000" w:rsidRDefault="00000000" w:rsidRPr="00000000" w14:paraId="0000006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Invalidation occurs at the state level, not the quote level. The reconstruction process selects the globally best bid and globally best ask across all venues independently. If the venue contributing the best bid and the venue contributing the best ask emitted their respective quotes at different times — as is structurally inevitable during periods of cross-venue price divergence — the resulting spread state is temporally incoherent regardless of the individual quote quality.</w:t>
      </w:r>
    </w:p>
    <w:p w:rsidR="00000000" w:rsidDel="00000000" w:rsidP="00000000" w:rsidRDefault="00000000" w:rsidRPr="00000000" w14:paraId="0000006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has a specific mechanical implication: invalidation rates are highest precisely when cross-venue spread signals are largest. During rapid price movements, the venue whose price has moved furthest contributes either the best bid or the best ask, while a lagging venue contributes the other side. The apparent spread is wide not because a contemporaneous trading opportunity exists but because the two sides of the spread reflect different moments in an ongoing price discovery event.</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Operational Classification</w:t>
      </w:r>
    </w:p>
    <w:p w:rsidR="00000000" w:rsidDel="00000000" w:rsidP="00000000" w:rsidRDefault="00000000" w:rsidRPr="00000000" w14:paraId="0000006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reconstructed spread state in the dataset is classified as one of the following:</w:t>
      </w:r>
    </w:p>
    <w:p w:rsidR="00000000" w:rsidDel="00000000" w:rsidP="00000000" w:rsidRDefault="00000000" w:rsidRPr="00000000" w14:paraId="0000006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Strict-policy valid</w:t>
      </w:r>
      <w:r w:rsidDel="00000000" w:rsidR="00000000" w:rsidRPr="00000000">
        <w:rPr>
          <w:rFonts w:ascii="Gungsuh" w:cs="Gungsuh" w:eastAsia="Gungsuh" w:hAnsi="Gungsuh"/>
          <w:sz w:val="24"/>
          <w:szCs w:val="24"/>
          <w:rtl w:val="0"/>
        </w:rPr>
        <w:t xml:space="preserve">: passes both sync_gap_ms ≤ 500 and best_pair_age_ms ≤ 1,000.</w:t>
      </w:r>
    </w:p>
    <w:p w:rsidR="00000000" w:rsidDel="00000000" w:rsidP="00000000" w:rsidRDefault="00000000" w:rsidRPr="00000000" w14:paraId="0000006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Minor invalidation</w:t>
      </w:r>
      <w:r w:rsidDel="00000000" w:rsidR="00000000" w:rsidRPr="00000000">
        <w:rPr>
          <w:rFonts w:ascii="Times New Roman" w:cs="Times New Roman" w:eastAsia="Times New Roman" w:hAnsi="Times New Roman"/>
          <w:sz w:val="24"/>
          <w:szCs w:val="24"/>
          <w:rtl w:val="0"/>
        </w:rPr>
        <w:t xml:space="preserve">: sync_gap_ms between 500 and 1,500, or best_pair_age_ms between 1,000 and 2,000.</w:t>
      </w:r>
    </w:p>
    <w:p w:rsidR="00000000" w:rsidDel="00000000" w:rsidP="00000000" w:rsidRDefault="00000000" w:rsidRPr="00000000" w14:paraId="0000006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Major invalidation</w:t>
      </w:r>
      <w:r w:rsidDel="00000000" w:rsidR="00000000" w:rsidRPr="00000000">
        <w:rPr>
          <w:rFonts w:ascii="Times New Roman" w:cs="Times New Roman" w:eastAsia="Times New Roman" w:hAnsi="Times New Roman"/>
          <w:sz w:val="24"/>
          <w:szCs w:val="24"/>
          <w:rtl w:val="0"/>
        </w:rPr>
        <w:t xml:space="preserve">: sync_gap_ms between 1,500 and 5,000, or best_pair_age_ms between 2,000 and 7,500.</w:t>
      </w:r>
    </w:p>
    <w:p w:rsidR="00000000" w:rsidDel="00000000" w:rsidP="00000000" w:rsidRDefault="00000000" w:rsidRPr="00000000" w14:paraId="0000006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Critical invalidation</w:t>
      </w:r>
      <w:r w:rsidDel="00000000" w:rsidR="00000000" w:rsidRPr="00000000">
        <w:rPr>
          <w:rFonts w:ascii="Times New Roman" w:cs="Times New Roman" w:eastAsia="Times New Roman" w:hAnsi="Times New Roman"/>
          <w:sz w:val="24"/>
          <w:szCs w:val="24"/>
          <w:rtl w:val="0"/>
        </w:rPr>
        <w:t xml:space="preserve">: sync_gap_ms exceeding 5,000, or best_pair_age_ms exceeding 7,500.</w:t>
      </w:r>
    </w:p>
    <w:p w:rsidR="00000000" w:rsidDel="00000000" w:rsidP="00000000" w:rsidRDefault="00000000" w:rsidRPr="00000000" w14:paraId="0000006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severity buckets are used in the regime comparison analysis in Section 4. The primary finding reported at the top level uses the binary strict-policy classification: a state either passes both constraints or it does not.</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Section 4 presents empirical results across the degraded and normalized regimes.</w:t>
      </w:r>
    </w:p>
    <w:p w:rsidR="00000000" w:rsidDel="00000000" w:rsidP="00000000" w:rsidRDefault="00000000" w:rsidRPr="00000000" w14:paraId="0000006F">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srxpk7he7qvp" w:id="4"/>
      <w:bookmarkEnd w:id="4"/>
      <w:r w:rsidDel="00000000" w:rsidR="00000000" w:rsidRPr="00000000">
        <w:rPr>
          <w:rFonts w:ascii="Times New Roman" w:cs="Times New Roman" w:eastAsia="Times New Roman" w:hAnsi="Times New Roman"/>
          <w:b w:val="1"/>
          <w:bCs w:val="1"/>
          <w:color w:val="000000"/>
          <w:sz w:val="26"/>
          <w:szCs w:val="26"/>
          <w:rtl w:val="0"/>
        </w:rPr>
        <w:t xml:space="preserve">Section 4: Dataset and Reconstruction Methodology</w:t>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Dataset Overview</w:t>
      </w:r>
    </w:p>
    <w:p w:rsidR="00000000" w:rsidDel="00000000" w:rsidP="00000000" w:rsidRDefault="00000000" w:rsidRPr="00000000" w14:paraId="0000007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analysis draws on a canonical reconstruction archive of BTC and ETH perpetual futures market states across four venues: Binance, Bybit, OKX, and Hyperliquid. The archive is constructed from raw WebSocket ingestion with venue-side timestamps preserved at the message level. No timestamp normalization or interpolation is applied at any stage of the reconstruction pipeline.</w:t>
      </w:r>
    </w:p>
    <w:p w:rsidR="00000000" w:rsidDel="00000000" w:rsidP="00000000" w:rsidRDefault="00000000" w:rsidRPr="00000000" w14:paraId="0000007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analysis covers two dates selected to represent materially different market regimes: April 9, 2026 (degraded temporal regime) and April 23, 2026 (normalized temporal regime). A supplementary dataset spanning April 6 through April 24, 2026 provides the longitudinal context presented in Section 6.</w:t>
      </w:r>
    </w:p>
    <w:tbl>
      <w:tblPr>
        <w:tblStyle w:val="Table2"/>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4370"/>
        <w:tblGridChange w:id="0">
          <w:tblGrid>
            <w:gridCol w:w="3050"/>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analysis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943,102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Supplementary archive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2,329,481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BTCUSDT_PERP, ETHUSDT_PERP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Binance, Bybit, OKX, Hyperliquid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Snapshot cadence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Approximately 5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Parquet, partitioned by date and instrument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Reconstruction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external_ingest_v2</w:t>
            </w:r>
          </w:p>
        </w:tc>
      </w:tr>
    </w:tbl>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Venue Coverage and Instrument Scope</w:t>
      </w:r>
    </w:p>
    <w:p w:rsidR="00000000" w:rsidDel="00000000" w:rsidP="00000000" w:rsidRDefault="00000000" w:rsidRPr="00000000" w14:paraId="0000008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 venues operate linear USDT-margined perpetual futures contracts on BTC and ETH. Instrument selection was restricted to linear perpetuals to eliminate margin-convention differences as a source of apparent price divergence. Cross-margining structures, inverse contracts, and dated futures are excluded from this analysis.</w:t>
      </w:r>
    </w:p>
    <w:p w:rsidR="00000000" w:rsidDel="00000000" w:rsidP="00000000" w:rsidRDefault="00000000" w:rsidRPr="00000000" w14:paraId="0000008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coverage is consistent across the analysis period. All four venues contributed observations to every canonical snapshot in the dataset. Snapshots in which one or more venues failed to reach normalization — due to connectivity degradation or data quality gate failures — are flagged in the reconstruction metadata and excluded from the primary coherence analysis. Their exclusion is conservative: degraded venue coverage reduces apparent cross-venue divergence by removing the lagging venue from the spread construction, which means the reported invalidation rates represent a lower bound on the true frequency of temporal incoherence during stressed periods.</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Reconstruction Process</w:t>
      </w:r>
    </w:p>
    <w:p w:rsidR="00000000" w:rsidDel="00000000" w:rsidP="00000000" w:rsidRDefault="00000000" w:rsidRPr="00000000" w14:paraId="0000008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canonical snapshot is constructed through a deterministic multi-stage pipeline:</w:t>
      </w:r>
    </w:p>
    <w:p w:rsidR="00000000" w:rsidDel="00000000" w:rsidP="00000000" w:rsidRDefault="00000000" w:rsidRPr="00000000" w14:paraId="0000008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Stage 1 — Raw ingestion.</w:t>
      </w:r>
      <w:r w:rsidDel="00000000" w:rsidR="00000000" w:rsidRPr="00000000">
        <w:rPr>
          <w:rFonts w:ascii="Times New Roman" w:cs="Times New Roman" w:eastAsia="Times New Roman" w:hAnsi="Times New Roman"/>
          <w:sz w:val="24"/>
          <w:szCs w:val="24"/>
          <w:rtl w:val="0"/>
        </w:rPr>
        <w:t xml:space="preserve"> WebSocket messages are received from each venue's public market data feed and written to persistent storage with three timestamps preserved per message: the venue-reported event time embedded in the message payload, the collector observation time at the point of receipt, and the sink ingestion time at the point of database write. The venue-reported event time is used as the authoritative timestamp for all coherence calculations in this study.</w:t>
      </w:r>
    </w:p>
    <w:p w:rsidR="00000000" w:rsidDel="00000000" w:rsidP="00000000" w:rsidRDefault="00000000" w:rsidRPr="00000000" w14:paraId="0000008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Stage 2 — Normalization.</w:t>
      </w:r>
      <w:r w:rsidDel="00000000" w:rsidR="00000000" w:rsidRPr="00000000">
        <w:rPr>
          <w:rFonts w:ascii="Times New Roman" w:cs="Times New Roman" w:eastAsia="Times New Roman" w:hAnsi="Times New Roman"/>
          <w:sz w:val="24"/>
          <w:szCs w:val="24"/>
          <w:rtl w:val="0"/>
        </w:rPr>
        <w:t xml:space="preserve"> Each raw venue observation passes through a per-venue normalization layer that applies instrument canonicalization, price field extraction, and a set of per-venue sanity gates covering mark price validity, bid-ask spread consistency, funding rate reasonableness, and staleness. Observations that fail normalization gates are excluded from snapshot construction with the exclusion reason recorded in the snapshot metadata.</w:t>
      </w:r>
    </w:p>
    <w:p w:rsidR="00000000" w:rsidDel="00000000" w:rsidP="00000000" w:rsidRDefault="00000000" w:rsidRPr="00000000" w14:paraId="0000008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Stage 3 — Consensus construction.</w:t>
      </w:r>
      <w:r w:rsidDel="00000000" w:rsidR="00000000" w:rsidRPr="00000000">
        <w:rPr>
          <w:rFonts w:ascii="Times New Roman" w:cs="Times New Roman" w:eastAsia="Times New Roman" w:hAnsi="Times New Roman"/>
          <w:sz w:val="24"/>
          <w:szCs w:val="24"/>
          <w:rtl w:val="0"/>
        </w:rPr>
        <w:t xml:space="preserve"> Passing normalized observations are assembled into a canonical snapshot. The best bid is selected as the highest bid price across usable venues. The best ask is selected as the lowest ask price across usable venues. The venue-side timestamps of the selected best bid and best ask observations are carried through to the snapshot output without modification.</w:t>
      </w:r>
    </w:p>
    <w:p w:rsidR="00000000" w:rsidDel="00000000" w:rsidP="00000000" w:rsidRDefault="00000000" w:rsidRPr="00000000" w14:paraId="0000008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Stage 4 — Provenance linking.</w:t>
      </w:r>
      <w:r w:rsidDel="00000000" w:rsidR="00000000" w:rsidRPr="00000000">
        <w:rPr>
          <w:rFonts w:ascii="Times New Roman" w:cs="Times New Roman" w:eastAsia="Times New Roman" w:hAnsi="Times New Roman"/>
          <w:sz w:val="24"/>
          <w:szCs w:val="24"/>
          <w:rtl w:val="0"/>
        </w:rPr>
        <w:t xml:space="preserve"> Each canonical snapshot records the raw ingestion row identifiers of every venue observation that contributed to its construction. This linkage enables full reconstruction of the inputs to any canonical state from the raw archive.</w:t>
      </w:r>
    </w:p>
    <w:p w:rsidR="00000000" w:rsidDel="00000000" w:rsidP="00000000" w:rsidRDefault="00000000" w:rsidRPr="00000000" w14:paraId="0000008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Stage 5 — Hash chaining.</w:t>
      </w:r>
      <w:r w:rsidDel="00000000" w:rsidR="00000000" w:rsidRPr="00000000">
        <w:rPr>
          <w:rFonts w:ascii="Times New Roman" w:cs="Times New Roman" w:eastAsia="Times New Roman" w:hAnsi="Times New Roman"/>
          <w:sz w:val="24"/>
          <w:szCs w:val="24"/>
          <w:rtl w:val="0"/>
        </w:rPr>
        <w:t xml:space="preserve"> Each snapshot is assigned a deterministic frame hash computed over its content. The hash of the preceding snapshot is embedded in the current snapshot as prev_frame_hash, producing a hash-chained sequence. This structure allows independent verification that the archive has not been modified after the fact.</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Deterministic Replay</w:t>
      </w:r>
    </w:p>
    <w:p w:rsidR="00000000" w:rsidDel="00000000" w:rsidP="00000000" w:rsidRDefault="00000000" w:rsidRPr="00000000" w14:paraId="0000009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pipeline is fully deterministic. Given the same set of raw venue observations as input, the pipeline always produces identical canonical outputs — identical best bid and ask selections, identical venue-side timestamps, identical frame hashes, and identical coherence classifications.</w:t>
      </w:r>
    </w:p>
    <w:p w:rsidR="00000000" w:rsidDel="00000000" w:rsidP="00000000" w:rsidRDefault="00000000" w:rsidRPr="00000000" w14:paraId="0000009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Determinism is enforced at three levels. Input ordering is fixed by venue-side timestamp with a stable tie-breaking rule applied to messages sharing the same timestamp. Normalization logic is versioned and pinned per snapshot batch. Consensus construction applies no random or time-dependent logic.</w:t>
      </w:r>
    </w:p>
    <w:p w:rsidR="00000000" w:rsidDel="00000000" w:rsidP="00000000" w:rsidRDefault="00000000" w:rsidRPr="00000000" w14:paraId="0000009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property has a specific empirical implication: every finding in this paper can be independently reproduced by any party with access to the raw archive. The invalidation rates, sync gap distributions, and regime comparisons reported here are not estimates or samples from a stochastic process. They are exact counts over a fixed, replayable dataset.</w:t>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Event-Time Alignment</w:t>
      </w:r>
    </w:p>
    <w:p w:rsidR="00000000" w:rsidDel="00000000" w:rsidP="00000000" w:rsidRDefault="00000000" w:rsidRPr="00000000" w14:paraId="0000009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temporal coherence calculations use venue-side event timestamps rather than collector or sink timestamps. This choice is deliberate. Collector and sink timestamps reflect the behavior of the ingestion infrastructure and are subject to network jitter, processing latency, and regional routing variation. Venue-side timestamps reflect the exchange's own account of when a market event occurred and are the appropriate reference for evaluating whether two prices represent contemporaneous market conditions.</w:t>
      </w:r>
    </w:p>
    <w:p w:rsidR="00000000" w:rsidDel="00000000" w:rsidP="00000000" w:rsidRDefault="00000000" w:rsidRPr="00000000" w14:paraId="0000009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consequence is that sync_gap_ms as defined in Section 3 measures the divergence that a participant consuming the venue feeds directly would observe — not an artifact of the collection infrastructure. During the April 9 degraded regime, the observed mean sync_gap_ms across the primary dataset was 3,924ms. This reflects the divergence in the venue-reported timestamps of the best bid and best ask in each reconstructed state. It is not a measurement of ingestion latency.</w:t>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Sample Dataset Access</w:t>
      </w:r>
    </w:p>
    <w:p w:rsidR="00000000" w:rsidDel="00000000" w:rsidP="00000000" w:rsidRDefault="00000000" w:rsidRPr="00000000" w14:paraId="0000009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sample dataset covering the April 9 degraded regime is available in Parquet format for independent verification. The sample contains 10,000 reconstructed spread states with all fields required to reproduce the coherence classifications reported in this paper, including venue-side timestamps, sync_gap_ms, best_pair_age_ms, spread_invalidated, and pair_valid_under_strict_policy.</w:t>
      </w:r>
    </w:p>
    <w:p w:rsidR="00000000" w:rsidDel="00000000" w:rsidP="00000000" w:rsidRDefault="00000000" w:rsidRPr="00000000" w14:paraId="0000009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query reproduces the primary invalidation rate from the sample:</w:t>
      </w:r>
    </w:p>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009E">
      <w:pPr>
        <w:pageBreakBefore w:val="0"/>
        <w:spacing w:line="480" w:lineRule="auto"/>
        <w:rPr>
          <w:rFonts w:ascii="Times New Roman" w:cs="Times New Roman" w:eastAsia="Times New Roman" w:hAnsi="Times New Roman"/>
          <w:color w:val="eaecf0"/>
          <w:sz w:val="24"/>
          <w:szCs w:val="24"/>
        </w:rPr>
      </w:pPr>
      <w:r w:rsidDel="00000000" w:rsidR="00000000" w:rsidRPr="00000000">
        <w:rPr>
          <w:rFonts w:ascii="Times New Roman" w:cs="Times New Roman" w:eastAsia="Times New Roman" w:hAnsi="Times New Roman"/>
          <w:color w:val="cc7bf4"/>
          <w:sz w:val="24"/>
          <w:szCs w:val="24"/>
          <w:rtl w:val="0"/>
        </w:rPr>
        <w:t xml:space="preserve">SELECT</w:t>
      </w:r>
      <w:r w:rsidDel="00000000" w:rsidR="00000000" w:rsidRPr="00000000">
        <w:rPr>
          <w:rtl w:val="0"/>
        </w:rPr>
      </w:r>
    </w:p>
    <w:p w:rsidR="00000000" w:rsidDel="00000000" w:rsidP="00000000" w:rsidRDefault="00000000" w:rsidRPr="00000000" w14:paraId="0000009F">
      <w:pPr>
        <w:pageBreakBefore w:val="0"/>
        <w:spacing w:line="480" w:lineRule="auto"/>
        <w:rPr>
          <w:rFonts w:ascii="Times New Roman" w:cs="Times New Roman" w:eastAsia="Times New Roman" w:hAnsi="Times New Roman"/>
          <w:color w:val="eaecf0"/>
          <w:sz w:val="24"/>
          <w:szCs w:val="24"/>
        </w:rPr>
      </w:pPr>
      <w:r w:rsidDel="00000000" w:rsidR="00000000" w:rsidRPr="00000000">
        <w:rPr>
          <w:rFonts w:ascii="Times New Roman" w:cs="Times New Roman" w:eastAsia="Times New Roman" w:hAnsi="Times New Roman"/>
          <w:color w:val="eaecf0"/>
          <w:sz w:val="24"/>
          <w:szCs w:val="24"/>
          <w:rtl w:val="0"/>
        </w:rPr>
        <w:t xml:space="preserve">    </w:t>
      </w:r>
      <w:r w:rsidDel="00000000" w:rsidR="00000000" w:rsidRPr="00000000">
        <w:rPr>
          <w:rFonts w:ascii="Times New Roman" w:cs="Times New Roman" w:eastAsia="Times New Roman" w:hAnsi="Times New Roman"/>
          <w:color w:val="70b8ff"/>
          <w:sz w:val="24"/>
          <w:szCs w:val="24"/>
          <w:rtl w:val="0"/>
        </w:rPr>
        <w:t xml:space="preserve">COUNT</w:t>
      </w:r>
      <w:r w:rsidDel="00000000" w:rsidR="00000000" w:rsidRPr="00000000">
        <w:rPr>
          <w:rFonts w:ascii="Times New Roman" w:cs="Times New Roman" w:eastAsia="Times New Roman" w:hAnsi="Times New Roman"/>
          <w:color w:val="d3d7de"/>
          <w:sz w:val="24"/>
          <w:szCs w:val="24"/>
          <w:rtl w:val="0"/>
        </w:rPr>
        <w:t xml:space="preserve">(</w:t>
      </w:r>
      <w:r w:rsidDel="00000000" w:rsidR="00000000" w:rsidRPr="00000000">
        <w:rPr>
          <w:rFonts w:ascii="Times New Roman" w:cs="Times New Roman" w:eastAsia="Times New Roman" w:hAnsi="Times New Roman"/>
          <w:color w:val="eaecf0"/>
          <w:sz w:val="24"/>
          <w:szCs w:val="24"/>
          <w:rtl w:val="0"/>
        </w:rPr>
        <w:t xml:space="preserve">*</w:t>
      </w:r>
      <w:r w:rsidDel="00000000" w:rsidR="00000000" w:rsidRPr="00000000">
        <w:rPr>
          <w:rFonts w:ascii="Times New Roman" w:cs="Times New Roman" w:eastAsia="Times New Roman" w:hAnsi="Times New Roman"/>
          <w:color w:val="d3d7de"/>
          <w:sz w:val="24"/>
          <w:szCs w:val="24"/>
          <w:rtl w:val="0"/>
        </w:rPr>
        <w:t xml:space="preserve">)</w:t>
      </w:r>
      <w:r w:rsidDel="00000000" w:rsidR="00000000" w:rsidRPr="00000000">
        <w:rPr>
          <w:rFonts w:ascii="Times New Roman" w:cs="Times New Roman" w:eastAsia="Times New Roman" w:hAnsi="Times New Roman"/>
          <w:color w:val="eaecf0"/>
          <w:sz w:val="24"/>
          <w:szCs w:val="24"/>
          <w:rtl w:val="0"/>
        </w:rPr>
        <w:t xml:space="preserve"> </w:t>
      </w:r>
      <w:r w:rsidDel="00000000" w:rsidR="00000000" w:rsidRPr="00000000">
        <w:rPr>
          <w:rFonts w:ascii="Times New Roman" w:cs="Times New Roman" w:eastAsia="Times New Roman" w:hAnsi="Times New Roman"/>
          <w:color w:val="cc7bf4"/>
          <w:sz w:val="24"/>
          <w:szCs w:val="24"/>
          <w:rtl w:val="0"/>
        </w:rPr>
        <w:t xml:space="preserve">AS</w:t>
      </w:r>
      <w:r w:rsidDel="00000000" w:rsidR="00000000" w:rsidRPr="00000000">
        <w:rPr>
          <w:rFonts w:ascii="Times New Roman" w:cs="Times New Roman" w:eastAsia="Times New Roman" w:hAnsi="Times New Roman"/>
          <w:color w:val="eaecf0"/>
          <w:sz w:val="24"/>
          <w:szCs w:val="24"/>
          <w:rtl w:val="0"/>
        </w:rPr>
        <w:t xml:space="preserve"> total_states</w:t>
      </w:r>
      <w:r w:rsidDel="00000000" w:rsidR="00000000" w:rsidRPr="00000000">
        <w:rPr>
          <w:rFonts w:ascii="Times New Roman" w:cs="Times New Roman" w:eastAsia="Times New Roman" w:hAnsi="Times New Roman"/>
          <w:color w:val="d3d7de"/>
          <w:sz w:val="24"/>
          <w:szCs w:val="24"/>
          <w:rtl w:val="0"/>
        </w:rPr>
        <w:t xml:space="preserve">,</w:t>
      </w:r>
      <w:r w:rsidDel="00000000" w:rsidR="00000000" w:rsidRPr="00000000">
        <w:rPr>
          <w:rtl w:val="0"/>
        </w:rPr>
      </w:r>
    </w:p>
    <w:p w:rsidR="00000000" w:rsidDel="00000000" w:rsidP="00000000" w:rsidRDefault="00000000" w:rsidRPr="00000000" w14:paraId="000000A0">
      <w:pPr>
        <w:pageBreakBefore w:val="0"/>
        <w:spacing w:line="480" w:lineRule="auto"/>
        <w:rPr>
          <w:rFonts w:ascii="Times New Roman" w:cs="Times New Roman" w:eastAsia="Times New Roman" w:hAnsi="Times New Roman"/>
          <w:color w:val="eaecf0"/>
          <w:sz w:val="24"/>
          <w:szCs w:val="24"/>
        </w:rPr>
      </w:pPr>
      <w:r w:rsidDel="00000000" w:rsidR="00000000" w:rsidRPr="00000000">
        <w:rPr>
          <w:rFonts w:ascii="Times New Roman" w:cs="Times New Roman" w:eastAsia="Times New Roman" w:hAnsi="Times New Roman"/>
          <w:color w:val="eaecf0"/>
          <w:sz w:val="24"/>
          <w:szCs w:val="24"/>
          <w:rtl w:val="0"/>
        </w:rPr>
        <w:t xml:space="preserve">    </w:t>
      </w:r>
      <w:r w:rsidDel="00000000" w:rsidR="00000000" w:rsidRPr="00000000">
        <w:rPr>
          <w:rFonts w:ascii="Times New Roman" w:cs="Times New Roman" w:eastAsia="Times New Roman" w:hAnsi="Times New Roman"/>
          <w:color w:val="70b8ff"/>
          <w:sz w:val="24"/>
          <w:szCs w:val="24"/>
          <w:rtl w:val="0"/>
        </w:rPr>
        <w:t xml:space="preserve">ROUND</w:t>
      </w:r>
      <w:r w:rsidDel="00000000" w:rsidR="00000000" w:rsidRPr="00000000">
        <w:rPr>
          <w:rFonts w:ascii="Times New Roman" w:cs="Times New Roman" w:eastAsia="Times New Roman" w:hAnsi="Times New Roman"/>
          <w:color w:val="d3d7de"/>
          <w:sz w:val="24"/>
          <w:szCs w:val="24"/>
          <w:rtl w:val="0"/>
        </w:rPr>
        <w:t xml:space="preserve">(</w:t>
      </w:r>
      <w:r w:rsidDel="00000000" w:rsidR="00000000" w:rsidRPr="00000000">
        <w:rPr>
          <w:rFonts w:ascii="Times New Roman" w:cs="Times New Roman" w:eastAsia="Times New Roman" w:hAnsi="Times New Roman"/>
          <w:color w:val="70b8ff"/>
          <w:sz w:val="24"/>
          <w:szCs w:val="24"/>
          <w:rtl w:val="0"/>
        </w:rPr>
        <w:t xml:space="preserve">AVG</w:t>
      </w:r>
      <w:r w:rsidDel="00000000" w:rsidR="00000000" w:rsidRPr="00000000">
        <w:rPr>
          <w:rFonts w:ascii="Times New Roman" w:cs="Times New Roman" w:eastAsia="Times New Roman" w:hAnsi="Times New Roman"/>
          <w:color w:val="d3d7de"/>
          <w:sz w:val="24"/>
          <w:szCs w:val="24"/>
          <w:rtl w:val="0"/>
        </w:rPr>
        <w:t xml:space="preserve">(</w:t>
      </w:r>
      <w:r w:rsidDel="00000000" w:rsidR="00000000" w:rsidRPr="00000000">
        <w:rPr>
          <w:rFonts w:ascii="Times New Roman" w:cs="Times New Roman" w:eastAsia="Times New Roman" w:hAnsi="Times New Roman"/>
          <w:color w:val="cc7bf4"/>
          <w:sz w:val="24"/>
          <w:szCs w:val="24"/>
          <w:rtl w:val="0"/>
        </w:rPr>
        <w:t xml:space="preserve">CASE</w:t>
      </w:r>
      <w:r w:rsidDel="00000000" w:rsidR="00000000" w:rsidRPr="00000000">
        <w:rPr>
          <w:rFonts w:ascii="Times New Roman" w:cs="Times New Roman" w:eastAsia="Times New Roman" w:hAnsi="Times New Roman"/>
          <w:color w:val="eaecf0"/>
          <w:sz w:val="24"/>
          <w:szCs w:val="24"/>
          <w:rtl w:val="0"/>
        </w:rPr>
        <w:t xml:space="preserve"> </w:t>
      </w:r>
      <w:r w:rsidDel="00000000" w:rsidR="00000000" w:rsidRPr="00000000">
        <w:rPr>
          <w:rFonts w:ascii="Times New Roman" w:cs="Times New Roman" w:eastAsia="Times New Roman" w:hAnsi="Times New Roman"/>
          <w:color w:val="cc7bf4"/>
          <w:sz w:val="24"/>
          <w:szCs w:val="24"/>
          <w:rtl w:val="0"/>
        </w:rPr>
        <w:t xml:space="preserve">WHEN</w:t>
      </w:r>
      <w:r w:rsidDel="00000000" w:rsidR="00000000" w:rsidRPr="00000000">
        <w:rPr>
          <w:rFonts w:ascii="Times New Roman" w:cs="Times New Roman" w:eastAsia="Times New Roman" w:hAnsi="Times New Roman"/>
          <w:color w:val="eaecf0"/>
          <w:sz w:val="24"/>
          <w:szCs w:val="24"/>
          <w:rtl w:val="0"/>
        </w:rPr>
        <w:t xml:space="preserve"> spread_invalidated</w:t>
      </w:r>
    </w:p>
    <w:p w:rsidR="00000000" w:rsidDel="00000000" w:rsidP="00000000" w:rsidRDefault="00000000" w:rsidRPr="00000000" w14:paraId="000000A1">
      <w:pPr>
        <w:pageBreakBefore w:val="0"/>
        <w:spacing w:line="480" w:lineRule="auto"/>
        <w:rPr>
          <w:rFonts w:ascii="Times New Roman" w:cs="Times New Roman" w:eastAsia="Times New Roman" w:hAnsi="Times New Roman"/>
          <w:color w:val="eaecf0"/>
          <w:sz w:val="24"/>
          <w:szCs w:val="24"/>
        </w:rPr>
      </w:pPr>
      <w:r w:rsidDel="00000000" w:rsidR="00000000" w:rsidRPr="00000000">
        <w:rPr>
          <w:rFonts w:ascii="Times New Roman" w:cs="Times New Roman" w:eastAsia="Times New Roman" w:hAnsi="Times New Roman"/>
          <w:color w:val="eaecf0"/>
          <w:sz w:val="24"/>
          <w:szCs w:val="24"/>
          <w:rtl w:val="0"/>
        </w:rPr>
        <w:t xml:space="preserve">        </w:t>
      </w:r>
      <w:r w:rsidDel="00000000" w:rsidR="00000000" w:rsidRPr="00000000">
        <w:rPr>
          <w:rFonts w:ascii="Times New Roman" w:cs="Times New Roman" w:eastAsia="Times New Roman" w:hAnsi="Times New Roman"/>
          <w:color w:val="cc7bf4"/>
          <w:sz w:val="24"/>
          <w:szCs w:val="24"/>
          <w:rtl w:val="0"/>
        </w:rPr>
        <w:t xml:space="preserve">THEN</w:t>
      </w:r>
      <w:r w:rsidDel="00000000" w:rsidR="00000000" w:rsidRPr="00000000">
        <w:rPr>
          <w:rFonts w:ascii="Times New Roman" w:cs="Times New Roman" w:eastAsia="Times New Roman" w:hAnsi="Times New Roman"/>
          <w:color w:val="eaecf0"/>
          <w:sz w:val="24"/>
          <w:szCs w:val="24"/>
          <w:rtl w:val="0"/>
        </w:rPr>
        <w:t xml:space="preserve"> </w:t>
      </w:r>
      <w:r w:rsidDel="00000000" w:rsidR="00000000" w:rsidRPr="00000000">
        <w:rPr>
          <w:rFonts w:ascii="Times New Roman" w:cs="Times New Roman" w:eastAsia="Times New Roman" w:hAnsi="Times New Roman"/>
          <w:color w:val="5eeded"/>
          <w:sz w:val="24"/>
          <w:szCs w:val="24"/>
          <w:rtl w:val="0"/>
        </w:rPr>
        <w:t xml:space="preserve">1.0</w:t>
      </w:r>
      <w:r w:rsidDel="00000000" w:rsidR="00000000" w:rsidRPr="00000000">
        <w:rPr>
          <w:rFonts w:ascii="Times New Roman" w:cs="Times New Roman" w:eastAsia="Times New Roman" w:hAnsi="Times New Roman"/>
          <w:color w:val="eaecf0"/>
          <w:sz w:val="24"/>
          <w:szCs w:val="24"/>
          <w:rtl w:val="0"/>
        </w:rPr>
        <w:t xml:space="preserve"> </w:t>
      </w:r>
      <w:r w:rsidDel="00000000" w:rsidR="00000000" w:rsidRPr="00000000">
        <w:rPr>
          <w:rFonts w:ascii="Times New Roman" w:cs="Times New Roman" w:eastAsia="Times New Roman" w:hAnsi="Times New Roman"/>
          <w:color w:val="cc7bf4"/>
          <w:sz w:val="24"/>
          <w:szCs w:val="24"/>
          <w:rtl w:val="0"/>
        </w:rPr>
        <w:t xml:space="preserve">ELSE</w:t>
      </w:r>
      <w:r w:rsidDel="00000000" w:rsidR="00000000" w:rsidRPr="00000000">
        <w:rPr>
          <w:rFonts w:ascii="Times New Roman" w:cs="Times New Roman" w:eastAsia="Times New Roman" w:hAnsi="Times New Roman"/>
          <w:color w:val="eaecf0"/>
          <w:sz w:val="24"/>
          <w:szCs w:val="24"/>
          <w:rtl w:val="0"/>
        </w:rPr>
        <w:t xml:space="preserve"> </w:t>
      </w:r>
      <w:r w:rsidDel="00000000" w:rsidR="00000000" w:rsidRPr="00000000">
        <w:rPr>
          <w:rFonts w:ascii="Times New Roman" w:cs="Times New Roman" w:eastAsia="Times New Roman" w:hAnsi="Times New Roman"/>
          <w:color w:val="5eeded"/>
          <w:sz w:val="24"/>
          <w:szCs w:val="24"/>
          <w:rtl w:val="0"/>
        </w:rPr>
        <w:t xml:space="preserve">0.0</w:t>
      </w:r>
      <w:r w:rsidDel="00000000" w:rsidR="00000000" w:rsidRPr="00000000">
        <w:rPr>
          <w:rFonts w:ascii="Times New Roman" w:cs="Times New Roman" w:eastAsia="Times New Roman" w:hAnsi="Times New Roman"/>
          <w:color w:val="eaecf0"/>
          <w:sz w:val="24"/>
          <w:szCs w:val="24"/>
          <w:rtl w:val="0"/>
        </w:rPr>
        <w:t xml:space="preserve"> </w:t>
      </w:r>
      <w:r w:rsidDel="00000000" w:rsidR="00000000" w:rsidRPr="00000000">
        <w:rPr>
          <w:rFonts w:ascii="Times New Roman" w:cs="Times New Roman" w:eastAsia="Times New Roman" w:hAnsi="Times New Roman"/>
          <w:color w:val="cc7bf4"/>
          <w:sz w:val="24"/>
          <w:szCs w:val="24"/>
          <w:rtl w:val="0"/>
        </w:rPr>
        <w:t xml:space="preserve">END</w:t>
      </w:r>
      <w:r w:rsidDel="00000000" w:rsidR="00000000" w:rsidRPr="00000000">
        <w:rPr>
          <w:rFonts w:ascii="Times New Roman" w:cs="Times New Roman" w:eastAsia="Times New Roman" w:hAnsi="Times New Roman"/>
          <w:color w:val="d3d7de"/>
          <w:sz w:val="24"/>
          <w:szCs w:val="24"/>
          <w:rtl w:val="0"/>
        </w:rPr>
        <w:t xml:space="preserve">),</w:t>
      </w:r>
      <w:r w:rsidDel="00000000" w:rsidR="00000000" w:rsidRPr="00000000">
        <w:rPr>
          <w:rFonts w:ascii="Times New Roman" w:cs="Times New Roman" w:eastAsia="Times New Roman" w:hAnsi="Times New Roman"/>
          <w:color w:val="eaecf0"/>
          <w:sz w:val="24"/>
          <w:szCs w:val="24"/>
          <w:rtl w:val="0"/>
        </w:rPr>
        <w:t xml:space="preserve"> </w:t>
      </w:r>
      <w:r w:rsidDel="00000000" w:rsidR="00000000" w:rsidRPr="00000000">
        <w:rPr>
          <w:rFonts w:ascii="Times New Roman" w:cs="Times New Roman" w:eastAsia="Times New Roman" w:hAnsi="Times New Roman"/>
          <w:color w:val="5eeded"/>
          <w:sz w:val="24"/>
          <w:szCs w:val="24"/>
          <w:rtl w:val="0"/>
        </w:rPr>
        <w:t xml:space="preserve">4</w:t>
      </w:r>
      <w:r w:rsidDel="00000000" w:rsidR="00000000" w:rsidRPr="00000000">
        <w:rPr>
          <w:rFonts w:ascii="Times New Roman" w:cs="Times New Roman" w:eastAsia="Times New Roman" w:hAnsi="Times New Roman"/>
          <w:color w:val="d3d7de"/>
          <w:sz w:val="24"/>
          <w:szCs w:val="24"/>
          <w:rtl w:val="0"/>
        </w:rPr>
        <w:t xml:space="preserve">)</w:t>
      </w:r>
      <w:r w:rsidDel="00000000" w:rsidR="00000000" w:rsidRPr="00000000">
        <w:rPr>
          <w:rFonts w:ascii="Times New Roman" w:cs="Times New Roman" w:eastAsia="Times New Roman" w:hAnsi="Times New Roman"/>
          <w:color w:val="eaecf0"/>
          <w:sz w:val="24"/>
          <w:szCs w:val="24"/>
          <w:rtl w:val="0"/>
        </w:rPr>
        <w:t xml:space="preserve"> </w:t>
      </w:r>
      <w:r w:rsidDel="00000000" w:rsidR="00000000" w:rsidRPr="00000000">
        <w:rPr>
          <w:rFonts w:ascii="Times New Roman" w:cs="Times New Roman" w:eastAsia="Times New Roman" w:hAnsi="Times New Roman"/>
          <w:color w:val="cc7bf4"/>
          <w:sz w:val="24"/>
          <w:szCs w:val="24"/>
          <w:rtl w:val="0"/>
        </w:rPr>
        <w:t xml:space="preserve">AS</w:t>
      </w:r>
      <w:r w:rsidDel="00000000" w:rsidR="00000000" w:rsidRPr="00000000">
        <w:rPr>
          <w:rFonts w:ascii="Times New Roman" w:cs="Times New Roman" w:eastAsia="Times New Roman" w:hAnsi="Times New Roman"/>
          <w:color w:val="eaecf0"/>
          <w:sz w:val="24"/>
          <w:szCs w:val="24"/>
          <w:rtl w:val="0"/>
        </w:rPr>
        <w:t xml:space="preserve"> invalidation_rate</w:t>
      </w:r>
      <w:r w:rsidDel="00000000" w:rsidR="00000000" w:rsidRPr="00000000">
        <w:rPr>
          <w:rFonts w:ascii="Times New Roman" w:cs="Times New Roman" w:eastAsia="Times New Roman" w:hAnsi="Times New Roman"/>
          <w:color w:val="d3d7de"/>
          <w:sz w:val="24"/>
          <w:szCs w:val="24"/>
          <w:rtl w:val="0"/>
        </w:rPr>
        <w:t xml:space="preserve">,</w:t>
      </w:r>
      <w:r w:rsidDel="00000000" w:rsidR="00000000" w:rsidRPr="00000000">
        <w:rPr>
          <w:rtl w:val="0"/>
        </w:rPr>
      </w:r>
    </w:p>
    <w:p w:rsidR="00000000" w:rsidDel="00000000" w:rsidP="00000000" w:rsidRDefault="00000000" w:rsidRPr="00000000" w14:paraId="000000A2">
      <w:pPr>
        <w:pageBreakBefore w:val="0"/>
        <w:spacing w:line="480" w:lineRule="auto"/>
        <w:rPr>
          <w:rFonts w:ascii="Times New Roman" w:cs="Times New Roman" w:eastAsia="Times New Roman" w:hAnsi="Times New Roman"/>
          <w:color w:val="eaecf0"/>
          <w:sz w:val="24"/>
          <w:szCs w:val="24"/>
        </w:rPr>
      </w:pPr>
      <w:r w:rsidDel="00000000" w:rsidR="00000000" w:rsidRPr="00000000">
        <w:rPr>
          <w:rFonts w:ascii="Times New Roman" w:cs="Times New Roman" w:eastAsia="Times New Roman" w:hAnsi="Times New Roman"/>
          <w:color w:val="eaecf0"/>
          <w:sz w:val="24"/>
          <w:szCs w:val="24"/>
          <w:rtl w:val="0"/>
        </w:rPr>
        <w:t xml:space="preserve">    </w:t>
      </w:r>
      <w:r w:rsidDel="00000000" w:rsidR="00000000" w:rsidRPr="00000000">
        <w:rPr>
          <w:rFonts w:ascii="Times New Roman" w:cs="Times New Roman" w:eastAsia="Times New Roman" w:hAnsi="Times New Roman"/>
          <w:color w:val="70b8ff"/>
          <w:sz w:val="24"/>
          <w:szCs w:val="24"/>
          <w:rtl w:val="0"/>
        </w:rPr>
        <w:t xml:space="preserve">ROUND</w:t>
      </w:r>
      <w:r w:rsidDel="00000000" w:rsidR="00000000" w:rsidRPr="00000000">
        <w:rPr>
          <w:rFonts w:ascii="Times New Roman" w:cs="Times New Roman" w:eastAsia="Times New Roman" w:hAnsi="Times New Roman"/>
          <w:color w:val="d3d7de"/>
          <w:sz w:val="24"/>
          <w:szCs w:val="24"/>
          <w:rtl w:val="0"/>
        </w:rPr>
        <w:t xml:space="preserve">(</w:t>
      </w:r>
      <w:r w:rsidDel="00000000" w:rsidR="00000000" w:rsidRPr="00000000">
        <w:rPr>
          <w:rFonts w:ascii="Times New Roman" w:cs="Times New Roman" w:eastAsia="Times New Roman" w:hAnsi="Times New Roman"/>
          <w:color w:val="70b8ff"/>
          <w:sz w:val="24"/>
          <w:szCs w:val="24"/>
          <w:rtl w:val="0"/>
        </w:rPr>
        <w:t xml:space="preserve">AVG</w:t>
      </w:r>
      <w:r w:rsidDel="00000000" w:rsidR="00000000" w:rsidRPr="00000000">
        <w:rPr>
          <w:rFonts w:ascii="Times New Roman" w:cs="Times New Roman" w:eastAsia="Times New Roman" w:hAnsi="Times New Roman"/>
          <w:color w:val="d3d7de"/>
          <w:sz w:val="24"/>
          <w:szCs w:val="24"/>
          <w:rtl w:val="0"/>
        </w:rPr>
        <w:t xml:space="preserve">(</w:t>
      </w:r>
      <w:r w:rsidDel="00000000" w:rsidR="00000000" w:rsidRPr="00000000">
        <w:rPr>
          <w:rFonts w:ascii="Times New Roman" w:cs="Times New Roman" w:eastAsia="Times New Roman" w:hAnsi="Times New Roman"/>
          <w:color w:val="eaecf0"/>
          <w:sz w:val="24"/>
          <w:szCs w:val="24"/>
          <w:rtl w:val="0"/>
        </w:rPr>
        <w:t xml:space="preserve">sync_gap_ms</w:t>
      </w:r>
      <w:r w:rsidDel="00000000" w:rsidR="00000000" w:rsidRPr="00000000">
        <w:rPr>
          <w:rFonts w:ascii="Times New Roman" w:cs="Times New Roman" w:eastAsia="Times New Roman" w:hAnsi="Times New Roman"/>
          <w:color w:val="d3d7de"/>
          <w:sz w:val="24"/>
          <w:szCs w:val="24"/>
          <w:rtl w:val="0"/>
        </w:rPr>
        <w:t xml:space="preserve">),</w:t>
      </w:r>
      <w:r w:rsidDel="00000000" w:rsidR="00000000" w:rsidRPr="00000000">
        <w:rPr>
          <w:rFonts w:ascii="Times New Roman" w:cs="Times New Roman" w:eastAsia="Times New Roman" w:hAnsi="Times New Roman"/>
          <w:color w:val="eaecf0"/>
          <w:sz w:val="24"/>
          <w:szCs w:val="24"/>
          <w:rtl w:val="0"/>
        </w:rPr>
        <w:t xml:space="preserve"> </w:t>
      </w:r>
      <w:r w:rsidDel="00000000" w:rsidR="00000000" w:rsidRPr="00000000">
        <w:rPr>
          <w:rFonts w:ascii="Times New Roman" w:cs="Times New Roman" w:eastAsia="Times New Roman" w:hAnsi="Times New Roman"/>
          <w:color w:val="5eeded"/>
          <w:sz w:val="24"/>
          <w:szCs w:val="24"/>
          <w:rtl w:val="0"/>
        </w:rPr>
        <w:t xml:space="preserve">0</w:t>
      </w:r>
      <w:r w:rsidDel="00000000" w:rsidR="00000000" w:rsidRPr="00000000">
        <w:rPr>
          <w:rFonts w:ascii="Times New Roman" w:cs="Times New Roman" w:eastAsia="Times New Roman" w:hAnsi="Times New Roman"/>
          <w:color w:val="d3d7de"/>
          <w:sz w:val="24"/>
          <w:szCs w:val="24"/>
          <w:rtl w:val="0"/>
        </w:rPr>
        <w:t xml:space="preserve">)</w:t>
      </w:r>
      <w:r w:rsidDel="00000000" w:rsidR="00000000" w:rsidRPr="00000000">
        <w:rPr>
          <w:rFonts w:ascii="Times New Roman" w:cs="Times New Roman" w:eastAsia="Times New Roman" w:hAnsi="Times New Roman"/>
          <w:color w:val="eaecf0"/>
          <w:sz w:val="24"/>
          <w:szCs w:val="24"/>
          <w:rtl w:val="0"/>
        </w:rPr>
        <w:t xml:space="preserve"> </w:t>
      </w:r>
      <w:r w:rsidDel="00000000" w:rsidR="00000000" w:rsidRPr="00000000">
        <w:rPr>
          <w:rFonts w:ascii="Times New Roman" w:cs="Times New Roman" w:eastAsia="Times New Roman" w:hAnsi="Times New Roman"/>
          <w:color w:val="cc7bf4"/>
          <w:sz w:val="24"/>
          <w:szCs w:val="24"/>
          <w:rtl w:val="0"/>
        </w:rPr>
        <w:t xml:space="preserve">AS</w:t>
      </w:r>
      <w:r w:rsidDel="00000000" w:rsidR="00000000" w:rsidRPr="00000000">
        <w:rPr>
          <w:rFonts w:ascii="Times New Roman" w:cs="Times New Roman" w:eastAsia="Times New Roman" w:hAnsi="Times New Roman"/>
          <w:color w:val="eaecf0"/>
          <w:sz w:val="24"/>
          <w:szCs w:val="24"/>
          <w:rtl w:val="0"/>
        </w:rPr>
        <w:t xml:space="preserve"> avg_sync_gap_ms</w:t>
      </w:r>
    </w:p>
    <w:p w:rsidR="00000000" w:rsidDel="00000000" w:rsidP="00000000" w:rsidRDefault="00000000" w:rsidRPr="00000000" w14:paraId="000000A3">
      <w:pPr>
        <w:spacing w:line="480" w:lineRule="auto"/>
        <w:rPr>
          <w:rFonts w:ascii="Times New Roman" w:cs="Times New Roman" w:eastAsia="Times New Roman" w:hAnsi="Times New Roman"/>
          <w:color w:val="d3d7de"/>
          <w:sz w:val="24"/>
          <w:szCs w:val="24"/>
        </w:rPr>
      </w:pPr>
      <w:r w:rsidDel="00000000" w:rsidR="00000000" w:rsidRPr="00000000">
        <w:rPr>
          <w:rFonts w:ascii="Times New Roman" w:cs="Times New Roman" w:eastAsia="Times New Roman" w:hAnsi="Times New Roman"/>
          <w:color w:val="cc7bf4"/>
          <w:sz w:val="24"/>
          <w:szCs w:val="24"/>
          <w:rtl w:val="0"/>
        </w:rPr>
        <w:t xml:space="preserve">FROM</w:t>
      </w:r>
      <w:r w:rsidDel="00000000" w:rsidR="00000000" w:rsidRPr="00000000">
        <w:rPr>
          <w:rFonts w:ascii="Times New Roman" w:cs="Times New Roman" w:eastAsia="Times New Roman" w:hAnsi="Times New Roman"/>
          <w:color w:val="eaecf0"/>
          <w:sz w:val="24"/>
          <w:szCs w:val="24"/>
          <w:rtl w:val="0"/>
        </w:rPr>
        <w:t xml:space="preserve"> read_parquet</w:t>
      </w:r>
      <w:r w:rsidDel="00000000" w:rsidR="00000000" w:rsidRPr="00000000">
        <w:rPr>
          <w:rFonts w:ascii="Times New Roman" w:cs="Times New Roman" w:eastAsia="Times New Roman" w:hAnsi="Times New Roman"/>
          <w:color w:val="d3d7de"/>
          <w:sz w:val="24"/>
          <w:szCs w:val="24"/>
          <w:rtl w:val="0"/>
        </w:rPr>
        <w:t xml:space="preserve">(</w:t>
      </w:r>
      <w:r w:rsidDel="00000000" w:rsidR="00000000" w:rsidRPr="00000000">
        <w:rPr>
          <w:rFonts w:ascii="Times New Roman" w:cs="Times New Roman" w:eastAsia="Times New Roman" w:hAnsi="Times New Roman"/>
          <w:color w:val="9be963"/>
          <w:sz w:val="24"/>
          <w:szCs w:val="24"/>
          <w:rtl w:val="0"/>
        </w:rPr>
        <w:t xml:space="preserve">'btc_apr09_sample.parquet'</w:t>
      </w:r>
      <w:r w:rsidDel="00000000" w:rsidR="00000000" w:rsidRPr="00000000">
        <w:rPr>
          <w:rFonts w:ascii="Times New Roman" w:cs="Times New Roman" w:eastAsia="Times New Roman" w:hAnsi="Times New Roman"/>
          <w:color w:val="d3d7de"/>
          <w:sz w:val="24"/>
          <w:szCs w:val="24"/>
          <w:rtl w:val="0"/>
        </w:rPr>
        <w:t xml:space="preserve">);</w:t>
      </w:r>
    </w:p>
    <w:p w:rsidR="00000000" w:rsidDel="00000000" w:rsidP="00000000" w:rsidRDefault="00000000" w:rsidRPr="00000000" w14:paraId="000000A4">
      <w:pPr>
        <w:spacing w:after="240" w:before="240"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Expected output: invalidation_rate ≈ 0.9878, avg_sync_gap_ms ≈ 4,973. The higher values relative to the full-day figures reflect that the sample covers the opening 48 minutes of the session, which coincides with the most severe temporal degradation of the day.</w:t>
      </w:r>
    </w:p>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Section 5 presents the primary empirical findings across degraded and normalized regimes.</w:t>
      </w:r>
    </w:p>
    <w:p w:rsidR="00000000" w:rsidDel="00000000" w:rsidP="00000000" w:rsidRDefault="00000000" w:rsidRPr="00000000" w14:paraId="000000A7">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gkvd4mc2ds70" w:id="5"/>
      <w:bookmarkEnd w:id="5"/>
      <w:r w:rsidDel="00000000" w:rsidR="00000000" w:rsidRPr="00000000">
        <w:rPr>
          <w:rFonts w:ascii="Times New Roman" w:cs="Times New Roman" w:eastAsia="Times New Roman" w:hAnsi="Times New Roman"/>
          <w:b w:val="1"/>
          <w:bCs w:val="1"/>
          <w:color w:val="000000"/>
          <w:sz w:val="26"/>
          <w:szCs w:val="26"/>
          <w:rtl w:val="0"/>
        </w:rPr>
        <w:t xml:space="preserve">Section 5: Empirical Findings</w:t>
      </w:r>
    </w:p>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Overview</w:t>
      </w:r>
    </w:p>
    <w:p w:rsidR="00000000" w:rsidDel="00000000" w:rsidP="00000000" w:rsidRDefault="00000000" w:rsidRPr="00000000" w14:paraId="000000A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primary empirical results across the two analysis dates. The central finding is that temporal invalidation rates are materially higher during the degraded regime than the normalized regime, that this difference is consistent across instruments, and that the magnitude of the difference is large enough to be operationally relevant for any replay framework that constructs market states from cross-venue perpetual futures data.</w:t>
      </w:r>
    </w:p>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Regime Classification</w:t>
      </w:r>
    </w:p>
    <w:p w:rsidR="00000000" w:rsidDel="00000000" w:rsidP="00000000" w:rsidRDefault="00000000" w:rsidRPr="00000000" w14:paraId="000000A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dates were selected for the primary comparison based on observable differences in cross-venue synchronization behavior:</w:t>
      </w:r>
    </w:p>
    <w:p w:rsidR="00000000" w:rsidDel="00000000" w:rsidP="00000000" w:rsidRDefault="00000000" w:rsidRPr="00000000" w14:paraId="000000A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April 9, 2026 — Degraded Regime.</w:t>
      </w:r>
      <w:r w:rsidDel="00000000" w:rsidR="00000000" w:rsidRPr="00000000">
        <w:rPr>
          <w:rFonts w:ascii="Times New Roman" w:cs="Times New Roman" w:eastAsia="Times New Roman" w:hAnsi="Times New Roman"/>
          <w:sz w:val="24"/>
          <w:szCs w:val="24"/>
          <w:rtl w:val="0"/>
        </w:rPr>
        <w:t xml:space="preserve"> A period of elevated volatility and cross-venue price divergence coinciding with significant macro-driven order flow. Venue-side timestamp divergence was materially elevated relative to baseline. The average sync gap across reconstructed states exceeded 3,900ms, representing approximately 7.8x the strict policy threshold.</w:t>
      </w:r>
    </w:p>
    <w:p w:rsidR="00000000" w:rsidDel="00000000" w:rsidP="00000000" w:rsidRDefault="00000000" w:rsidRPr="00000000" w14:paraId="000000A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April 23, 2026 — Normalized Regime.</w:t>
      </w:r>
      <w:r w:rsidDel="00000000" w:rsidR="00000000" w:rsidRPr="00000000">
        <w:rPr>
          <w:rFonts w:ascii="Times New Roman" w:cs="Times New Roman" w:eastAsia="Times New Roman" w:hAnsi="Times New Roman"/>
          <w:sz w:val="24"/>
          <w:szCs w:val="24"/>
          <w:rtl w:val="0"/>
        </w:rPr>
        <w:t xml:space="preserve"> A period of stable cross-venue price formation with synchronization behavior consistent with baseline conditions. The average sync gap across reconstructed states was approximately 2,135ms, representing approximately 4.3x the strict policy threshold.</w:t>
      </w:r>
    </w:p>
    <w:p w:rsidR="00000000" w:rsidDel="00000000" w:rsidP="00000000" w:rsidRDefault="00000000" w:rsidRPr="00000000" w14:paraId="000000B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dates cover complete trading sessions for both instruments. State counts are comparable: approximately 296,000 states per instrument on April 9 and approximately 175,000 states per instrument on April 23.</w:t>
      </w:r>
    </w:p>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Primary Invalidation Results</w:t>
      </w:r>
    </w:p>
    <w:p w:rsidR="00000000" w:rsidDel="00000000" w:rsidP="00000000" w:rsidRDefault="00000000" w:rsidRPr="00000000" w14:paraId="000000B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presents strict-policy invalidation rates and supporting metrics for both instruments across both regimes.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8359375"/>
        <w:gridCol w:w="676.40625"/>
        <w:gridCol w:w="1252.265625"/>
        <w:gridCol w:w="1170"/>
        <w:gridCol w:w="1430.5078125"/>
        <w:gridCol w:w="909.4921875"/>
        <w:gridCol w:w="1046.6015625"/>
        <w:gridCol w:w="1032.890625"/>
        <w:tblGridChange w:id="0">
          <w:tblGrid>
            <w:gridCol w:w="1841.8359375"/>
            <w:gridCol w:w="676.40625"/>
            <w:gridCol w:w="1252.265625"/>
            <w:gridCol w:w="1170"/>
            <w:gridCol w:w="1430.5078125"/>
            <w:gridCol w:w="909.4921875"/>
            <w:gridCol w:w="1046.6015625"/>
            <w:gridCol w:w="1032.89062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States Analyzed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Invalidation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Strict Pass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Sync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Validity Score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BTCUSDT_PERP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296,316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3,942ms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ETHUSDT_PERP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296,337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3,906ms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BTCUSDT_PERP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2,186ms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ETHUSDT_PERP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175,224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2,085ms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0.767</w:t>
            </w:r>
          </w:p>
        </w:tc>
      </w:tr>
    </w:tbl>
    <w:p w:rsidR="00000000" w:rsidDel="00000000" w:rsidP="00000000" w:rsidRDefault="00000000" w:rsidRPr="00000000" w14:paraId="000000D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observations follow directly from these figures.</w:t>
      </w:r>
    </w:p>
    <w:p w:rsidR="00000000" w:rsidDel="00000000" w:rsidP="00000000" w:rsidRDefault="00000000" w:rsidRPr="00000000" w14:paraId="000000D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invalidation rate difference between regimes is large in absolute terms. The degraded regime shows invalidation rates of 94-96% across both instruments. The normalized regime shows rates of 23-26%. The difference — approximately 70 percentage points — is not consistent with a threshold calibration artifact. Varying the strict policy threshold across a reasonable range does not eliminate this difference.</w:t>
      </w:r>
    </w:p>
    <w:p w:rsidR="00000000" w:rsidDel="00000000" w:rsidP="00000000" w:rsidRDefault="00000000" w:rsidRPr="00000000" w14:paraId="000000D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finding is consistent across instruments. BTC and ETH show materially similar invalidation rates within each regime. The cross-instrument consistency suggests the phenomenon is driven by venue-level synchronization dynamics rather than instrument-specific price behavior.</w:t>
      </w:r>
    </w:p>
    <w:p w:rsidR="00000000" w:rsidDel="00000000" w:rsidP="00000000" w:rsidRDefault="00000000" w:rsidRPr="00000000" w14:paraId="000000D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strict pass rate — the fraction of states meeting both temporal constraints simultaneously — is near zero during the degraded regime. 1.7% of BTC states and 2.3% of ETH states pass strict policy on April 9. This means that a replay framework applying strict temporal coherence constraints would have access to fewer than 3 in 100 reconstructed states as valid inputs during the most stressed period of the analysis window.</w:t>
      </w:r>
    </w:p>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Invalidation Severity Distribution</w:t>
      </w:r>
    </w:p>
    <w:p w:rsidR="00000000" w:rsidDel="00000000" w:rsidP="00000000" w:rsidRDefault="00000000" w:rsidRPr="00000000" w14:paraId="000000E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binary strict-policy classification, the severity breakdown provides additional structure on the distribution of temporal invalidation.</w:t>
      </w:r>
    </w:p>
    <w:tbl>
      <w:tblPr>
        <w:tblStyle w:val="Table4"/>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505"/>
        <w:gridCol w:w="1520"/>
        <w:gridCol w:w="1625"/>
        <w:gridCol w:w="1640"/>
        <w:tblGridChange w:id="0">
          <w:tblGrid>
            <w:gridCol w:w="2150"/>
            <w:gridCol w:w="1505"/>
            <w:gridCol w:w="1520"/>
            <w:gridCol w:w="1625"/>
            <w:gridCol w:w="1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April 9 BTC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April 9 ETH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April 23 BTC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April 23 ETH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invalidation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invalidation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invalidation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r>
    </w:tbl>
    <w:p w:rsidR="00000000" w:rsidDel="00000000" w:rsidP="00000000" w:rsidRDefault="00000000" w:rsidRPr="00000000" w14:paraId="000000F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April 9, the dominant invalidation class is critical — meaning sync gaps exceeding 5,000ms or quote ages exceeding 7,500ms. This is not a population of states that narrowly miss a conservative threshold. The majority of invalidated states on April 9 fail by a wide margin. On April 23, invalidation is distributed more evenly across severity classes, and the strict pass rate accounts for two-thirds of all states.</w:t>
      </w:r>
    </w:p>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Synchronization Gap Distribution</w:t>
      </w:r>
    </w:p>
    <w:p w:rsidR="00000000" w:rsidDel="00000000" w:rsidP="00000000" w:rsidRDefault="00000000" w:rsidRPr="00000000" w14:paraId="000000F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sync gap distribution provides additional evidence that the regime difference is structural rather than threshold-dependent.</w:t>
      </w:r>
    </w:p>
    <w:p w:rsidR="00000000" w:rsidDel="00000000" w:rsidP="00000000" w:rsidRDefault="00000000" w:rsidRPr="00000000" w14:paraId="0000010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April 9, the median sync gap across BTC states is approximately 4,100ms. The interquartile range spans approximately 400ms to 5,500ms. The distribution is heavily right-skewed with a substantial upper tail. The strict policy threshold of 500ms falls below the first quartile of the degraded regime distribution — meaning that more than 75% of April 9 states have sync gaps exceeding the threshold by at least a factor of one.</w:t>
      </w:r>
    </w:p>
    <w:p w:rsidR="00000000" w:rsidDel="00000000" w:rsidP="00000000" w:rsidRDefault="00000000" w:rsidRPr="00000000" w14:paraId="000001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April 23, the median sync gap is approximately 700ms. The interquartile range is narrow, spanning approximately 300ms to 1,200ms. The majority of states fall within or near the strict policy threshold. The upper tail is present but represents a small fraction of total states.</w:t>
      </w:r>
    </w:p>
    <w:p w:rsidR="00000000" w:rsidDel="00000000" w:rsidP="00000000" w:rsidRDefault="00000000" w:rsidRPr="00000000" w14:paraId="000001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in distributional shape between the two regimes is not consistent with a simple level shift. The degraded regime exhibits a fundamentally different synchronization structure — not merely elevated averages but a redistribution of mass toward severe misalignment.</w:t>
      </w:r>
    </w:p>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Venue Pair Analysis</w:t>
      </w:r>
    </w:p>
    <w:p w:rsidR="00000000" w:rsidDel="00000000" w:rsidP="00000000" w:rsidRDefault="00000000" w:rsidRPr="00000000" w14:paraId="000001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Decomposing invalidated states by the venue pair contributing the best bid and best ask reveals that temporal invalidation during the degraded regime is concentrated in a specific venue combination. In the April 9 sample, all high-sync-gap states involve Bybit and Binance as the contributing venue pair — with Bybit contributing the best bid in 2,676 cases and Binance the best bid in 7,289 cases. The mean sync gap for both pair configurations exceeds 4,900ms.</w:t>
      </w:r>
    </w:p>
    <w:p w:rsidR="00000000" w:rsidDel="00000000" w:rsidP="00000000" w:rsidRDefault="00000000" w:rsidRPr="00000000" w14:paraId="000001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OKX and Hyperliquid do not appear as components of high-sync-gap pairs in the sample. This venue-pair specificity is consistent with differential matching engine throughput and dissemination backpressure during the stress event, as described in Section 2.</w:t>
      </w:r>
    </w:p>
    <w:p w:rsidR="00000000" w:rsidDel="00000000" w:rsidP="00000000" w:rsidRDefault="00000000" w:rsidRPr="00000000" w14:paraId="000001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finding has a practical implication: temporal invalidation during the degraded regime is not uniformly distributed across venue combinations. It is concentrated in the pair whose relative timing diverged most severely under load. Replay frameworks that route or weight by venue without accounting for temporal coherence at the pair level will systematically mischaracterize the structure of invalidation during stress periods.</w:t>
      </w:r>
    </w:p>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 Cross-Instrument Consistency</w:t>
      </w:r>
    </w:p>
    <w:p w:rsidR="00000000" w:rsidDel="00000000" w:rsidP="00000000" w:rsidRDefault="00000000" w:rsidRPr="00000000" w14:paraId="000001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close agreement between BTC and ETH results within each regime warrants specific note. On April 9, the BTC and ETH invalidation rates differ by 2.1 percentage points. On April 23, they differ by 2.4 percentage points. The average sync gaps differ by 36ms and 101ms respectively.</w:t>
      </w:r>
    </w:p>
    <w:p w:rsidR="00000000" w:rsidDel="00000000" w:rsidP="00000000" w:rsidRDefault="00000000" w:rsidRPr="00000000" w14:paraId="000001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degree of cross-instrument consistency is unlikely to arise from instrument-specific factors. It is more consistent with a venue-level synchronization effect that applies equivalently to all instruments traded on the affected venues. This interpretation is supported by the venue pair analysis: the same Bybit-Binance pair drives invalidation in both instruments on April 9.</w:t>
      </w:r>
    </w:p>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5.8 Longitudinal Context</w:t>
      </w:r>
    </w:p>
    <w:p w:rsidR="00000000" w:rsidDel="00000000" w:rsidP="00000000" w:rsidRDefault="00000000" w:rsidRPr="00000000" w14:paraId="000001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supplementary dataset spanning April 6 through April 24 provides longitudinal context for the two primary analysis dates. Invalidation rates show a monotonic decline from approximately 99% on April 6 — the earliest date in the archive — to approximately 24-26% by April 23. This trajectory is consistent with the resolution of an acute synchronization stress event followed by a gradual return to baseline conditions.</w:t>
      </w:r>
    </w:p>
    <w:p w:rsidR="00000000" w:rsidDel="00000000" w:rsidP="00000000" w:rsidRDefault="00000000" w:rsidRPr="00000000" w14:paraId="000001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normalized regime figures reported for April 23 should therefore be interpreted as representative of baseline conditions during the analysis period, not as a floor. The April 9 figures represent an acute degradation from that baseline driven by elevated cross-venue order flow and the associated dissemination backpressure described in Section 2.</w:t>
      </w:r>
    </w:p>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Section 6 presents sensitivity analysis and threshold robustness. Section 7 discusses operational implications.</w:t>
      </w:r>
    </w:p>
    <w:p w:rsidR="00000000" w:rsidDel="00000000" w:rsidP="00000000" w:rsidRDefault="00000000" w:rsidRPr="00000000" w14:paraId="00000112">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z7lzr9yi4px8" w:id="6"/>
      <w:bookmarkEnd w:id="6"/>
      <w:r w:rsidDel="00000000" w:rsidR="00000000" w:rsidRPr="00000000">
        <w:rPr>
          <w:rFonts w:ascii="Times New Roman" w:cs="Times New Roman" w:eastAsia="Times New Roman" w:hAnsi="Times New Roman"/>
          <w:b w:val="1"/>
          <w:bCs w:val="1"/>
          <w:color w:val="000000"/>
          <w:sz w:val="26"/>
          <w:szCs w:val="26"/>
          <w:rtl w:val="0"/>
        </w:rPr>
        <w:t xml:space="preserve">Section 6: Persistence Divergence Under Temporal Coherence Constraints</w:t>
      </w:r>
    </w:p>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Overview</w:t>
      </w:r>
    </w:p>
    <w:p w:rsidR="00000000" w:rsidDel="00000000" w:rsidP="00000000" w:rsidRDefault="00000000" w:rsidRPr="00000000" w14:paraId="000001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Invalidation rate measures the fraction of reconstructed states that fail temporal coherence constraints at a point in time. It does not directly measure the downstream effect of those failures on replay characteristics. This section examines a related but distinct quantity: the persistence of spread states under observed versus coherence-constrained conditions.</w:t>
      </w:r>
    </w:p>
    <w:p w:rsidR="00000000" w:rsidDel="00000000" w:rsidP="00000000" w:rsidRDefault="00000000" w:rsidRPr="00000000" w14:paraId="000001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Persistence refers to the duration over which a reconstructed spread state — defined as a spread of a given sign and approximate magnitude — remains continuously observable in the reconstruction. It is a relevant quantity for any replay framework that evaluates not just whether a spread condition exists at a given moment but how long it persists, since strategy evaluation typically depends on the availability of a spread condition for a duration sufficient to allow order entry, routing, and execution.</w:t>
      </w:r>
    </w:p>
    <w:p w:rsidR="00000000" w:rsidDel="00000000" w:rsidP="00000000" w:rsidRDefault="00000000" w:rsidRPr="00000000" w14:paraId="000001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finding of this section is that temporally invalidated states exhibit materially longer apparent persistence than coherent states. The gap between observed and coherence-constrained persistence is large, regime-dependent, and asymmetric across the two analysis dates.</w:t>
      </w:r>
    </w:p>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Persistence Measurement</w:t>
      </w:r>
    </w:p>
    <w:p w:rsidR="00000000" w:rsidDel="00000000" w:rsidP="00000000" w:rsidRDefault="00000000" w:rsidRPr="00000000" w14:paraId="000001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Spread state persistence is measured as the continuous duration over which a reconstructed state maintains a positive observed spread — meaning the best bid across venues exceeds the best ask across venues in the reconstruction. This is the condition that a naive cross-venue replay system would identify as a potential spread opportunity.</w:t>
      </w:r>
    </w:p>
    <w:p w:rsidR="00000000" w:rsidDel="00000000" w:rsidP="00000000" w:rsidRDefault="00000000" w:rsidRPr="00000000" w14:paraId="000001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persistence series are computed for each instrument and regime:</w:t>
      </w:r>
    </w:p>
    <w:p w:rsidR="00000000" w:rsidDel="00000000" w:rsidP="00000000" w:rsidRDefault="00000000" w:rsidRPr="00000000" w14:paraId="000001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Observed persistence</w:t>
      </w:r>
      <w:r w:rsidDel="00000000" w:rsidR="00000000" w:rsidRPr="00000000">
        <w:rPr>
          <w:rFonts w:ascii="Times New Roman" w:cs="Times New Roman" w:eastAsia="Times New Roman" w:hAnsi="Times New Roman"/>
          <w:sz w:val="24"/>
          <w:szCs w:val="24"/>
          <w:rtl w:val="0"/>
        </w:rPr>
        <w:t xml:space="preserve"> is measured from the raw reconstruction without coherence filtering. It represents what a standard replay system would report.</w:t>
      </w:r>
    </w:p>
    <w:p w:rsidR="00000000" w:rsidDel="00000000" w:rsidP="00000000" w:rsidRDefault="00000000" w:rsidRPr="00000000" w14:paraId="000001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Coherence-constrained persistence</w:t>
      </w:r>
      <w:r w:rsidDel="00000000" w:rsidR="00000000" w:rsidRPr="00000000">
        <w:rPr>
          <w:rFonts w:ascii="Times New Roman" w:cs="Times New Roman" w:eastAsia="Times New Roman" w:hAnsi="Times New Roman"/>
          <w:sz w:val="24"/>
          <w:szCs w:val="24"/>
          <w:rtl w:val="0"/>
        </w:rPr>
        <w:t xml:space="preserve"> is measured from the subset of states passing strict policy. Consecutive coherent states with positive spread define a coherent spread episode. Gaps in coherent states — periods during which the reconstructed state fails strict policy — break the episode, even if the observed spread remains positive throughout.</w:t>
      </w:r>
    </w:p>
    <w:p w:rsidR="00000000" w:rsidDel="00000000" w:rsidP="00000000" w:rsidRDefault="00000000" w:rsidRPr="00000000" w14:paraId="000001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between observed and coherence-constrained persistence therefore reflects the contribution of temporally invalidated states to the apparent duration of spread conditions in the reconstruction.</w:t>
      </w:r>
    </w:p>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Primary Persistence Results</w:t>
      </w:r>
    </w:p>
    <w:p w:rsidR="00000000" w:rsidDel="00000000" w:rsidP="00000000" w:rsidRDefault="00000000" w:rsidRPr="00000000" w14:paraId="000001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presents median spread state persistence under observed and coherence-constrained conditions across both regimes and instruments.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7.9817905918057"/>
        <w:gridCol w:w="856.9347496206374"/>
        <w:gridCol w:w="1297.2382397572078"/>
        <w:gridCol w:w="2291.471927162367"/>
        <w:gridCol w:w="2263.0652503793626"/>
        <w:gridCol w:w="743.3080424886191"/>
        <w:tblGridChange w:id="0">
          <w:tblGrid>
            <w:gridCol w:w="1907.9817905918057"/>
            <w:gridCol w:w="856.9347496206374"/>
            <w:gridCol w:w="1297.2382397572078"/>
            <w:gridCol w:w="2291.471927162367"/>
            <w:gridCol w:w="2263.0652503793626"/>
            <w:gridCol w:w="743.30804248861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Observed Persistence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Coherent Persistence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BTCUSDT_PERP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8,405ms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5,385ms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ETHUSDT_PERP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8,400ms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2,760ms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BTCUSDT_PERP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15,067ms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1,905ms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7.91x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ETHUSDT_PERP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12,218ms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1,896ms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6.44x</w:t>
            </w:r>
          </w:p>
        </w:tc>
      </w:tr>
    </w:tbl>
    <w:p w:rsidR="00000000" w:rsidDel="00000000" w:rsidP="00000000" w:rsidRDefault="00000000" w:rsidRPr="00000000" w14:paraId="0000014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observations follow from these figures.</w:t>
      </w:r>
    </w:p>
    <w:p w:rsidR="00000000" w:rsidDel="00000000" w:rsidP="00000000" w:rsidRDefault="00000000" w:rsidRPr="00000000" w14:paraId="0000014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persistence ratio is substantially larger in the normalized regime than in the degraded regime. On April 23, observed median persistence exceeds coherent median persistence by factors of 6.4x to 7.9x. On April 9, the ratio is 1.6x to 3.0x. This is counterintuitive relative to the invalidation rate results, where the degraded regime shows higher invalidation. The explanation lies in the distributional structure described in the following subsection.</w:t>
      </w:r>
    </w:p>
    <w:p w:rsidR="00000000" w:rsidDel="00000000" w:rsidP="00000000" w:rsidRDefault="00000000" w:rsidRPr="00000000" w14:paraId="0000014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absolute coherent persistence is lower in the normalized regime than in the degraded regime. Despite having lower invalidation rates, the normalized regime produces shorter coherent spread episodes. This reflects that genuine cross-venue spread conditions — those meeting temporal coherence constraints — are brief even under normal conditions, while the observed persistence figures are inflated by long runs of invalidated states that maintain a positive spread in the reconstruction without satisfying joint-observation constraints.</w:t>
      </w:r>
    </w:p>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Distributional Structure of Persistence</w:t>
      </w:r>
    </w:p>
    <w:p w:rsidR="00000000" w:rsidDel="00000000" w:rsidP="00000000" w:rsidRDefault="00000000" w:rsidRPr="00000000" w14:paraId="0000014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persistence ratio difference between regimes reflects a structural difference in how invalidated states contribute to spread episode length.</w:t>
      </w:r>
    </w:p>
    <w:p w:rsidR="00000000" w:rsidDel="00000000" w:rsidP="00000000" w:rsidRDefault="00000000" w:rsidRPr="00000000" w14:paraId="0000014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degraded regime, nearly all states are invalidated. Observed spread episodes are therefore composed almost entirely of invalidated states, and the observed persistence reflects the duration of venue-level price divergence episodes — which are long relative to coherent spread conditions but are broken frequently by brief intervals of convergence. The coherent persistence is nonzero because occasional states pass strict policy even during the degraded period, but these represent isolated points rather than continuous episodes.</w:t>
      </w:r>
    </w:p>
    <w:p w:rsidR="00000000" w:rsidDel="00000000" w:rsidP="00000000" w:rsidRDefault="00000000" w:rsidRPr="00000000" w14:paraId="0000014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normalized regime, coherent states are more common but coherent spread episodes are still brief. The observed persistence in the normalized regime is long because individual observed states — which include both coherent and invalidated states — can form unbroken positive-spread runs that persist for 12,000-15,000ms. Within those runs, the coherent subset occupies only short windows. The invalidated states that fill the remainder maintain a positive observed spread not because a contemporaneous spread opportunity exists but because one venue's price has not yet updated to reflect the other venue's most recent trade.</w:t>
      </w:r>
    </w:p>
    <w:p w:rsidR="00000000" w:rsidDel="00000000" w:rsidP="00000000" w:rsidRDefault="00000000" w:rsidRPr="00000000" w14:paraId="0000014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means that the persistence inflation is not primarily a function of invalidation rate. It is a function of how invalidated states cluster within apparent spread episodes. Both regimes exhibit substantial persistence inflation, but through different mechanisms.</w:t>
      </w:r>
    </w:p>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 Implications for Replay Evaluation</w:t>
      </w:r>
    </w:p>
    <w:p w:rsidR="00000000" w:rsidDel="00000000" w:rsidP="00000000" w:rsidRDefault="00000000" w:rsidRPr="00000000" w14:paraId="0000014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persistence divergence results have a specific implication for replay-based strategy evaluation that is distinct from the invalidation rate findings.</w:t>
      </w:r>
    </w:p>
    <w:p w:rsidR="00000000" w:rsidDel="00000000" w:rsidP="00000000" w:rsidRDefault="00000000" w:rsidRPr="00000000" w14:paraId="0000014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framework that filters states by invalidation rate — excluding individual states that fail temporal coherence — will still potentially construct spread episodes from the remaining coherent states. If coherent states are sparse within a longer observed spread episode, the filtered episode may appear shorter than the unfiltered episode but still imply a duration that no coherent state sequence actually sustained continuously.</w:t>
      </w:r>
    </w:p>
    <w:p w:rsidR="00000000" w:rsidDel="00000000" w:rsidP="00000000" w:rsidRDefault="00000000" w:rsidRPr="00000000" w14:paraId="0000014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coherence-constrained persistence figures reported here represent the duration of spread conditions under the assumption that only jointly observable states are considered valid inputs. These figures are 1.6x to 7.9x shorter than the unfiltered figures depending on regime and instrument. A replay framework that uses observed persistence as a proxy for the duration of actionable spread conditions will overstate that duration by the corresponding factor.</w:t>
      </w:r>
    </w:p>
    <w:p w:rsidR="00000000" w:rsidDel="00000000" w:rsidP="00000000" w:rsidRDefault="00000000" w:rsidRPr="00000000" w14:paraId="0000014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overstatement is not uniform across market conditions. It is larger during normalized regimes — where long runs of apparently persistent spreads are constructed from states that are individually only mildly invalidated but collectively span long intervals without a continuous coherent sequence — and smaller during degraded regimes where invalidation is so pervasive that even observed persistence is constrained by frequent breaks in the spread.</w:t>
      </w:r>
    </w:p>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 Spread Decay Under Coherence Constraints</w:t>
      </w:r>
    </w:p>
    <w:p w:rsidR="00000000" w:rsidDel="00000000" w:rsidP="00000000" w:rsidRDefault="00000000" w:rsidRPr="00000000" w14:paraId="0000015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median persistence, the upper tail of the persistence distribution is relevant for replay evaluation. The persistence distribution in the normalized regime exhibits a substantial right tail under observed conditions — individual spread episodes lasting 100,000ms or more appear in the reconstruction. Under coherence constraints, the right tail collapses. The longest coherent spread episodes in the normalized regime are materially shorter than the longest observed episodes, and the distribution concentrates below 10,000ms.</w:t>
      </w:r>
    </w:p>
    <w:p w:rsidR="00000000" w:rsidDel="00000000" w:rsidP="00000000" w:rsidRDefault="00000000" w:rsidRPr="00000000" w14:paraId="0000015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tail collapse has a specific implication: the apparent persistence of the longest and most apparently actionable spread conditions in the observed reconstruction is disproportionately attributable to temporally invalidated states. The states that constitute the upper tail of observed persistence are precisely the states most likely to fail coherence constraints, because long apparent spread persistence requires a sustained price gap between venues that is structurally associated with venue-level timestamp divergence.</w:t>
      </w:r>
    </w:p>
    <w:p w:rsidR="00000000" w:rsidDel="00000000" w:rsidP="00000000" w:rsidRDefault="00000000" w:rsidRPr="00000000" w14:paraId="00000153">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 Cross-Regime Behavioral Divergence</w:t>
      </w:r>
    </w:p>
    <w:p w:rsidR="00000000" w:rsidDel="00000000" w:rsidP="00000000" w:rsidRDefault="00000000" w:rsidRPr="00000000" w14:paraId="0000015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invalidation and persistence results describe a consistent pattern of behavioral divergence between observed and coherence-constrained reconstructions across both regimes, but with different structural signatures.</w:t>
      </w:r>
    </w:p>
    <w:p w:rsidR="00000000" w:rsidDel="00000000" w:rsidP="00000000" w:rsidRDefault="00000000" w:rsidRPr="00000000" w14:paraId="0000015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degraded regime, the primary divergence is in invalidation rate: nearly all states fail strict policy, and the coherent state population is near zero. The persistence effect is secondary because both observed and coherent episodes are constrained by the near-total absence of coherent states.</w:t>
      </w:r>
    </w:p>
    <w:p w:rsidR="00000000" w:rsidDel="00000000" w:rsidP="00000000" w:rsidRDefault="00000000" w:rsidRPr="00000000" w14:paraId="0000015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normalized regime, the primary divergence is in persistence: invalidation rates are lower, but the inflation of apparent spread duration by invalidated states is proportionally larger. Coherent states are present but do not sustain continuous spread episodes of the length apparent in the observed reconstruction.</w:t>
      </w:r>
    </w:p>
    <w:p w:rsidR="00000000" w:rsidDel="00000000" w:rsidP="00000000" w:rsidRDefault="00000000" w:rsidRPr="00000000" w14:paraId="0000015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regimes therefore produce material discrepancies between observed and coherence-constrained replay characteristics, but through mechanisms that differ by regime. A replay evaluation framework calibrated on normalized-regime data will encounter inflated persistence figures. A framework calibrated on degraded-regime data will encounter near-total state invalidity. Neither condition is well-characterized by a replay system that does not perform explicit temporal coherence evaluation.</w:t>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Section 7 presents sensitivity analysis across policy threshold ranges.</w:t>
      </w:r>
    </w:p>
    <w:p w:rsidR="00000000" w:rsidDel="00000000" w:rsidP="00000000" w:rsidRDefault="00000000" w:rsidRPr="00000000" w14:paraId="0000015B">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tnosvrg8xvpm" w:id="7"/>
      <w:bookmarkEnd w:id="7"/>
      <w:r w:rsidDel="00000000" w:rsidR="00000000" w:rsidRPr="00000000">
        <w:rPr>
          <w:rFonts w:ascii="Times New Roman" w:cs="Times New Roman" w:eastAsia="Times New Roman" w:hAnsi="Times New Roman"/>
          <w:b w:val="1"/>
          <w:bCs w:val="1"/>
          <w:color w:val="000000"/>
          <w:sz w:val="26"/>
          <w:szCs w:val="26"/>
          <w:rtl w:val="0"/>
        </w:rPr>
        <w:t xml:space="preserve">Section 7: Implications for Replay Systems and Quantitative Research Workflows</w:t>
      </w:r>
    </w:p>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Scope of This Section</w:t>
      </w:r>
    </w:p>
    <w:p w:rsidR="00000000" w:rsidDel="00000000" w:rsidP="00000000" w:rsidRDefault="00000000" w:rsidRPr="00000000" w14:paraId="0000015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findings in Sections 5 and 6 establish that temporal invalidation is material, regime-dependent, and structurally distinct from conventional data quality failures. This section discusses the implications of those findings for three specific contexts: replay system design, execution simulation environments, and quantitative research workflows that rely on historical cross-venue market state reconstruction.</w:t>
      </w:r>
    </w:p>
    <w:p w:rsidR="00000000" w:rsidDel="00000000" w:rsidP="00000000" w:rsidRDefault="00000000" w:rsidRPr="00000000" w14:paraId="0000015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discussion is restricted to what the data directly supports. No claims are made about strategy profitability, execution outcomes, or the specific magnitude of P&amp;L impact attributable to temporal invalidation. The findings support conclusions about replay fidelity and the reliability of market state reconstruction under stressed conditions. Those conclusions are stated here in those terms.</w:t>
      </w:r>
    </w:p>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Replay System Design</w:t>
      </w:r>
    </w:p>
    <w:p w:rsidR="00000000" w:rsidDel="00000000" w:rsidP="00000000" w:rsidRDefault="00000000" w:rsidRPr="00000000" w14:paraId="0000016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7.2.1 The Simultaneity Assumption as a Design Choice</w:t>
      </w:r>
    </w:p>
    <w:p w:rsidR="00000000" w:rsidDel="00000000" w:rsidP="00000000" w:rsidRDefault="00000000" w:rsidRPr="00000000" w14:paraId="0000016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replay system that constructs cross-venue market states makes an implicit or explicit decision about how to handle venue timestamp divergence. The most common implicit decision is to treat the most recently observed quote per venue as a simultaneous observation — a design choice that is computationally convenient and adequate under low-divergence conditions.</w:t>
      </w:r>
    </w:p>
    <w:p w:rsidR="00000000" w:rsidDel="00000000" w:rsidP="00000000" w:rsidRDefault="00000000" w:rsidRPr="00000000" w14:paraId="0000016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in this paper establish that this design choice has material consequences under stressed conditions. On April 9, 2026, the mean sync gap between the best bid and best ask venues exceeded 3,900ms. A replay system applying the simultaneity assumption during this period would construct market states from prices that were, on average, separated by nearly four seconds of market time. During a period of rapid cross-venue price divergence, four seconds represents a material fraction of a full price discovery cycle.</w:t>
      </w:r>
    </w:p>
    <w:p w:rsidR="00000000" w:rsidDel="00000000" w:rsidP="00000000" w:rsidRDefault="00000000" w:rsidRPr="00000000" w14:paraId="0000016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relevant design question is not whether the simultaneity assumption is ever adequate — it is under what conditions it fails materially and whether those conditions are detectable and classifiable at the state level. The framework described in this paper provides one approach to that classification.</w:t>
      </w:r>
    </w:p>
    <w:p w:rsidR="00000000" w:rsidDel="00000000" w:rsidP="00000000" w:rsidRDefault="00000000" w:rsidRPr="00000000" w14:paraId="0000016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7.2.2 Coherence as a First-Class Replay Property</w:t>
      </w:r>
    </w:p>
    <w:p w:rsidR="00000000" w:rsidDel="00000000" w:rsidP="00000000" w:rsidRDefault="00000000" w:rsidRPr="00000000" w14:paraId="0000016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replay frameworks typically treat data quality as a preprocessing concern — a filter applied before the replay begins, rather than a property evaluated at the state level during replay. Staleness filters, venue exclusion rules, and normalization pipelines operate on individual quotes in isolation. They do not evaluate the joint temporal relationship between the quotes that constitute each reconstructed spread state.</w:t>
      </w:r>
    </w:p>
    <w:p w:rsidR="00000000" w:rsidDel="00000000" w:rsidP="00000000" w:rsidRDefault="00000000" w:rsidRPr="00000000" w14:paraId="0000016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persistence divergence results in Section 6 demonstrate that this architecture has specific failure modes. A preprocessing filter that excludes stale individual quotes may still pass a spread state constructed from two quotes that, while individually fresh relative to the sampling timestamp, were emitted by their respective venues at materially different times. The state passes the filter but fails temporal coherence at the pair level.</w:t>
      </w:r>
    </w:p>
    <w:p w:rsidR="00000000" w:rsidDel="00000000" w:rsidP="00000000" w:rsidRDefault="00000000" w:rsidRPr="00000000" w14:paraId="0000016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temporal coherence as a first-class property of the reconstructed state — computed and stored alongside the spread itself — allows downstream systems to condition on coherence classification rather than relying solely on per-quote staleness filters. This does not require changes to the upstream normalization pipeline. It requires computing and persisting sync_gap_ms and best_pair_age_ms at state construction time.</w:t>
      </w:r>
    </w:p>
    <w:p w:rsidR="00000000" w:rsidDel="00000000" w:rsidP="00000000" w:rsidRDefault="00000000" w:rsidRPr="00000000" w14:paraId="0000016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7.2.3 Regime Sensitivity as a Structural Property</w:t>
      </w:r>
    </w:p>
    <w:p w:rsidR="00000000" w:rsidDel="00000000" w:rsidP="00000000" w:rsidRDefault="00000000" w:rsidRPr="00000000" w14:paraId="0000016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replay system calibrated on normalized-regime data may underestimate the frequency and severity of temporal invalidation during stress periods. The results in this paper show an approximately 70 percentage point difference in invalidation rates between the normalized and degraded regimes. This difference is not a tail event in the statistical sense — it is a recurring structural feature of how cross-venue synchronization degrades under elevated order flow.</w:t>
      </w:r>
    </w:p>
    <w:p w:rsidR="00000000" w:rsidDel="00000000" w:rsidP="00000000" w:rsidRDefault="00000000" w:rsidRPr="00000000" w14:paraId="0000016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Replay systems that do not incorporate regime-sensitive coherence evaluation may therefore produce characterizations of market behavior during stress periods that are systematically different from the behavior that would be observed under coherence constraints. This is relevant for any application that uses replay to evaluate how strategies or execution algorithms would behave during historically volatile periods.</w:t>
      </w:r>
    </w:p>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Execution Simulation Environments</w:t>
      </w:r>
    </w:p>
    <w:p w:rsidR="00000000" w:rsidDel="00000000" w:rsidP="00000000" w:rsidRDefault="00000000" w:rsidRPr="00000000" w14:paraId="0000016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7.3.1 Spread State Validity as a Simulation Input</w:t>
      </w:r>
    </w:p>
    <w:p w:rsidR="00000000" w:rsidDel="00000000" w:rsidP="00000000" w:rsidRDefault="00000000" w:rsidRPr="00000000" w14:paraId="0000017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simulation frameworks typically use historical spread states as inputs for evaluating venue selection, order routing, and execution cost estimation. The validity of the simulation depends on whether the spread states used as inputs represent conditions that were contemporaneously observable — that is, whether the best bid and best ask prices in each state could have been acted upon simultaneously.</w:t>
      </w:r>
    </w:p>
    <w:p w:rsidR="00000000" w:rsidDel="00000000" w:rsidP="00000000" w:rsidRDefault="00000000" w:rsidRPr="00000000" w14:paraId="0000017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temporal coherence framework establishes a necessary condition for this property: the venue-side timestamps of the best bid and best ask must fall within a defined synchronization window. States that fail this condition may produce execution simulations that evaluate routing decisions against spread conditions that did not exist as simultaneous market states at the time of reconstruction.</w:t>
      </w:r>
    </w:p>
    <w:p w:rsidR="00000000" w:rsidDel="00000000" w:rsidP="00000000" w:rsidRDefault="00000000" w:rsidRPr="00000000" w14:paraId="0000017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persistence divergence results are directly relevant here. The observed median spread persistence of 12,000-15,000ms in the normalized regime, compared to a coherence-constrained median of approximately 1,900ms, implies that execution simulations using observed states may model spread conditions as available for an order entry window that is 6-8x longer than the coherent data supports. The practical implication depends on the specific simulation design and the execution horizon of the strategy being evaluated, but the directional effect is consistent: observed persistence overstates coherent persistence across both regimes and instruments.</w:t>
      </w:r>
    </w:p>
    <w:p w:rsidR="00000000" w:rsidDel="00000000" w:rsidP="00000000" w:rsidRDefault="00000000" w:rsidRPr="00000000" w14:paraId="0000017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7.3.2 Stress Period Simulation Reliability</w:t>
      </w:r>
    </w:p>
    <w:p w:rsidR="00000000" w:rsidDel="00000000" w:rsidP="00000000" w:rsidRDefault="00000000" w:rsidRPr="00000000" w14:paraId="0000017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degraded regime results have a specific implication for execution simulations that target stress period evaluation. During April 9, fewer than 3% of reconstructed states passed strict temporal coherence constraints. A simulation environment that does not perform explicit coherence filtering therefore has access to very few valid state inputs during the most volatile period in the analysis window.</w:t>
      </w:r>
    </w:p>
    <w:p w:rsidR="00000000" w:rsidDel="00000000" w:rsidP="00000000" w:rsidRDefault="00000000" w:rsidRPr="00000000" w14:paraId="0000017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structural asymmetry: the periods most relevant for stress testing execution systems are precisely the periods with the lowest availability of temporally coherent market state inputs. A simulation that uses observed states during stressed periods may be evaluating execution decisions against market states that reflect venue lag rather than contemporaneous spread conditions. The direction of the resulting bias is consistent with overestimation of spread availability and underestimation of the practical difficulty of executing against cross-venue spread signals during high-volatility periods.</w:t>
      </w:r>
    </w:p>
    <w:p w:rsidR="00000000" w:rsidDel="00000000" w:rsidP="00000000" w:rsidRDefault="00000000" w:rsidRPr="00000000" w14:paraId="0000017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7.3.3 Venue Pair Specificity</w:t>
      </w:r>
    </w:p>
    <w:p w:rsidR="00000000" w:rsidDel="00000000" w:rsidP="00000000" w:rsidRDefault="00000000" w:rsidRPr="00000000" w14:paraId="0000017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venue pair analysis in Section 5.6 establishes that temporal invalidation during the degraded regime is concentrated in the Bybit-Binance pair. Execution simulations that model venue selection or routing between these two venues during stress periods may be particularly sensitive to temporal coherence evaluation. Simulations that route orders based on the apparent best bid-ask spread across venues — without accounting for the temporal validity of that spread — may systematically favor routing decisions that reflect the specific pattern of Bybit-Binance timestamp divergence during stressed market conditions.</w:t>
      </w:r>
    </w:p>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 Quantitative Research Workflows</w:t>
      </w:r>
    </w:p>
    <w:p w:rsidR="00000000" w:rsidDel="00000000" w:rsidP="00000000" w:rsidRDefault="00000000" w:rsidRPr="00000000" w14:paraId="0000017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7.4.1 Signal Generation From Cross-Venue Spread Data</w:t>
      </w:r>
    </w:p>
    <w:p w:rsidR="00000000" w:rsidDel="00000000" w:rsidP="00000000" w:rsidRDefault="00000000" w:rsidRPr="00000000" w14:paraId="0000017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workflows that generate signals from cross-venue spread observations — including momentum, mean reversion, and basis signals derived from apparent price gaps between venues — are exposed to temporal invalidation at the feature construction stage. A signal computed from an invalidated spread state reflects the venue timestamp divergence that caused the invalidation, not a contemporaneous market condition. The signal may be directionally correct in some cases — venue timestamp divergence and genuine price divergence are not mutually exclusive — but the two cannot be distinguished without explicit coherence evaluation at the state level.</w:t>
      </w:r>
    </w:p>
    <w:p w:rsidR="00000000" w:rsidDel="00000000" w:rsidP="00000000" w:rsidRDefault="00000000" w:rsidRPr="00000000" w14:paraId="0000017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severity distribution results in Section 5.4 are relevant here. During the degraded regime, the dominant invalidation class is critical — sync gaps exceeding 5,000ms. At this level of divergence, the apparent spread between venues reflects a substantial interval of independent price evolution on each venue. The relationship between the spread value and any contemporaneous market condition is materially attenuated.</w:t>
      </w:r>
    </w:p>
    <w:p w:rsidR="00000000" w:rsidDel="00000000" w:rsidP="00000000" w:rsidRDefault="00000000" w:rsidRPr="00000000" w14:paraId="0000017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7.4.2 Backtest Evaluation Under Regime-Dependent Invalidation</w:t>
      </w:r>
    </w:p>
    <w:p w:rsidR="00000000" w:rsidDel="00000000" w:rsidP="00000000" w:rsidRDefault="00000000" w:rsidRPr="00000000" w14:paraId="0000017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Backtests that evaluate cross-venue strategies across mixed-regime historical data will encounter varying levels of temporal invalidation depending on the composition of the evaluation window. A backtest window that includes significant degraded-regime exposure will contain a higher proportion of temporally invalidated states than a window restricted to normalized conditions.</w:t>
      </w:r>
    </w:p>
    <w:p w:rsidR="00000000" w:rsidDel="00000000" w:rsidP="00000000" w:rsidRDefault="00000000" w:rsidRPr="00000000" w14:paraId="0000017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implication depends on how the backtest handles these states. A backtest that passes all states through signal and execution logic without coherence filtering will evaluate strategy performance against a mix of coherent and invalidated states. Performance metrics derived from such a backtest — including signal frequency, spread capture rates, and execution cost estimates — will reflect the contribution of invalidated states to apparent strategy behavior. Disaggregating these metrics by temporal coherence classification would allow isolation of performance attributable to coherent market states from performance attributable to states that do not satisfy joint-observation constraints.</w:t>
      </w:r>
    </w:p>
    <w:p w:rsidR="00000000" w:rsidDel="00000000" w:rsidP="00000000" w:rsidRDefault="00000000" w:rsidRPr="00000000" w14:paraId="0000018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7.4.3 Historical Calibration of Cross-Venue Models</w:t>
      </w:r>
    </w:p>
    <w:p w:rsidR="00000000" w:rsidDel="00000000" w:rsidP="00000000" w:rsidRDefault="00000000" w:rsidRPr="00000000" w14:paraId="0000018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calibrated on historical cross-venue spread data — including statistical arbitrage models, execution cost models, and market impact models — may incorporate parameters that reflect the behavior of invalidated states if the calibration dataset is not filtered for temporal coherence. Parameters estimated from mixed coherent and invalidated data will reflect a combination of contemporaneous market dynamics and venue timestamp divergence effects.</w:t>
      </w:r>
    </w:p>
    <w:p w:rsidR="00000000" w:rsidDel="00000000" w:rsidP="00000000" w:rsidRDefault="00000000" w:rsidRPr="00000000" w14:paraId="0000018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regime sensitivity of invalidation rates implies that this calibration exposure is not uniformly distributed across historical time. Calibration windows that include degraded-regime periods will have higher invalidation exposure than windows restricted to normalized conditions. Models calibrated on mixed windows may therefore embed regime-dependent artifacts that are not attributable to the market dynamics the model is intended to capture.</w:t>
      </w:r>
    </w:p>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 Measurement Boundaries</w:t>
      </w:r>
    </w:p>
    <w:p w:rsidR="00000000" w:rsidDel="00000000" w:rsidP="00000000" w:rsidRDefault="00000000" w:rsidRPr="00000000" w14:paraId="0000018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in this paper establish that temporal invalidation is measurable, material, and regime-dependent. They do not establish the magnitude of any specific downstream effect on strategy performance, execution quality, or model accuracy. The relationship between temporal invalidation and those outcomes depends on specific system design choices, strategy characteristics, and execution frameworks that are outside the scope of this analysis.</w:t>
      </w:r>
    </w:p>
    <w:p w:rsidR="00000000" w:rsidDel="00000000" w:rsidP="00000000" w:rsidRDefault="00000000" w:rsidRPr="00000000" w14:paraId="0000018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is presented as a measurement tool, not a performance attribution system. Its value lies in making visible a structural property of cross-venue market state reconstruction that is not captured by existing data quality approaches — not in quantifying the P&amp;L consequences of that property for any particular application. Those consequences are a function of how the systems that consume reconstructed market states are designed and what they are designed to evaluate.</w:t>
      </w:r>
    </w:p>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Section 8 presents the sensitivity analysis and threshold robustness results.</w:t>
      </w:r>
    </w:p>
    <w:p w:rsidR="00000000" w:rsidDel="00000000" w:rsidP="00000000" w:rsidRDefault="00000000" w:rsidRPr="00000000" w14:paraId="00000189">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24l08kjagoz2" w:id="8"/>
      <w:bookmarkEnd w:id="8"/>
      <w:r w:rsidDel="00000000" w:rsidR="00000000" w:rsidRPr="00000000">
        <w:rPr>
          <w:rFonts w:ascii="Times New Roman" w:cs="Times New Roman" w:eastAsia="Times New Roman" w:hAnsi="Times New Roman"/>
          <w:b w:val="1"/>
          <w:bCs w:val="1"/>
          <w:color w:val="000000"/>
          <w:sz w:val="26"/>
          <w:szCs w:val="26"/>
          <w:rtl w:val="0"/>
        </w:rPr>
        <w:t xml:space="preserve">Section 8: Conclusion</w:t>
      </w:r>
    </w:p>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Summary of Findings</w:t>
      </w:r>
    </w:p>
    <w:p w:rsidR="00000000" w:rsidDel="00000000" w:rsidP="00000000" w:rsidRDefault="00000000" w:rsidRPr="00000000" w14:paraId="0000018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has presented empirical evidence that temporal invalidation is a measurable, material, and regime-dependent property of cross-venue perpetual futures market state reconstruction. The primary findings are as follows.</w:t>
      </w:r>
    </w:p>
    <w:p w:rsidR="00000000" w:rsidDel="00000000" w:rsidP="00000000" w:rsidRDefault="00000000" w:rsidRPr="00000000" w14:paraId="0000018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degraded market regime coinciding with elevated cross-venue order flow, 95% of reconstructed BTC and ETH perpetual futures spread states failed strict temporal coherence constraints across Binance, Bybit, OKX, and Hyperliquid. The mean synchronization gap between the venue-side timestamps of the best bid and best ask observations exceeded 3,900ms — approximately 7.8 times the strict policy threshold. Fewer than 3% of states in either instrument satisfied both synchronization and freshness constraints simultaneously.</w:t>
      </w:r>
    </w:p>
    <w:p w:rsidR="00000000" w:rsidDel="00000000" w:rsidP="00000000" w:rsidRDefault="00000000" w:rsidRPr="00000000" w14:paraId="0000018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normalized regime two weeks later, invalidation rates fell to approximately 24-26% across both instruments. Mean synchronization gaps declined to approximately 2,100ms. The strict pass rate rose to approximately 66-69%.</w:t>
      </w:r>
    </w:p>
    <w:p w:rsidR="00000000" w:rsidDel="00000000" w:rsidP="00000000" w:rsidRDefault="00000000" w:rsidRPr="00000000" w14:paraId="0000018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magnitude of this difference — approximately 70 percentage points in invalidation rate between regimes — is not consistent with a threshold calibration artifact. Sensitivity analysis across policy threshold ranges of 250ms to 2,000ms produces the same directional finding. The regime-dependent structure of temporal invalidation is robust to reasonable variation in the defining constraints.</w:t>
      </w:r>
    </w:p>
    <w:p w:rsidR="00000000" w:rsidDel="00000000" w:rsidP="00000000" w:rsidRDefault="00000000" w:rsidRPr="00000000" w14:paraId="0000019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persistence analysis in Section 6 establishes a secondary finding: temporally invalidated states contribute materially to the apparent duration of observed spread conditions in the reconstruction. Coherence-constrained median spread persistence is 1.6x to 7.9x shorter than observed median persistence depending on regime and instrument. The inflation of apparent spread duration is not uniform across regimes. During the normalized regime, long runs of individually mild invalidations produce persistent apparent spread conditions that have no corresponding coherent state sequence of comparable length. During the degraded regime, near-total invalidation constrains both observed and coherent persistence, but through different structural mechanisms.</w:t>
      </w:r>
    </w:p>
    <w:p w:rsidR="00000000" w:rsidDel="00000000" w:rsidP="00000000" w:rsidRDefault="00000000" w:rsidRPr="00000000" w14:paraId="0000019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venue pair analysis establishes that temporal invalidation during the degraded regime is concentrated in the Bybit-Binance pair. Both pair configurations — Bybit best bid with Binance best ask, and the reverse — exhibit mean sync gaps exceeding 4,900ms. OKX and Hyperliquid do not appear as components of high-sync-gap pairs in the sample. This venue-pair specificity is consistent with differential dissemination behavior under load and has implications for execution simulation frameworks that model venue selection or routing between the affected venues.</w:t>
      </w:r>
    </w:p>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What the Findings Do Not Establish</w:t>
      </w:r>
    </w:p>
    <w:p w:rsidR="00000000" w:rsidDel="00000000" w:rsidP="00000000" w:rsidRDefault="00000000" w:rsidRPr="00000000" w14:paraId="0000019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in this paper establish the empirical existence and regime-dependent severity of temporal invalidation. They do not establish the magnitude of downstream effects on strategy performance, execution quality, or model accuracy for any specific application. The relationship between invalidation rates and those outcomes is a function of how consuming systems are designed and is outside the scope of this analysis.</w:t>
      </w:r>
    </w:p>
    <w:p w:rsidR="00000000" w:rsidDel="00000000" w:rsidP="00000000" w:rsidRDefault="00000000" w:rsidRPr="00000000" w14:paraId="0000019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also do not establish that temporal invalidation is uniformly harmful or that all invalidated states produce materially misleading signals. A state that fails strict temporal coherence by a small margin under stable venue conditions may differ negligibly from a coherent state in practical terms. The severity distribution results indicate that during the degraded regime, the dominant invalidation class involves sync gaps exceeding 5,000ms — a margin that is unlikely to be operationally negligible in most replay contexts. During the normalized regime, the invalidation distribution is more diffuse, and the practical relevance of individual invalidated states is correspondingly more application-dependent.</w:t>
      </w:r>
    </w:p>
    <w:p w:rsidR="00000000" w:rsidDel="00000000" w:rsidP="00000000" w:rsidRDefault="00000000" w:rsidRPr="00000000" w14:paraId="0000019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presented here provides a classification, not a prescription. The appropriate response to a given invalidation rate depends on the specific replay application, the acceptable tolerance for temporal incoherence in that application, and the cost of excluding invalidated states relative to the cost of including them.</w:t>
      </w:r>
    </w:p>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 Relationship to Existing Data Quality Practice</w:t>
      </w:r>
    </w:p>
    <w:p w:rsidR="00000000" w:rsidDel="00000000" w:rsidP="00000000" w:rsidRDefault="00000000" w:rsidRPr="00000000" w14:paraId="0000019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coherence evaluation as defined in this paper is structurally distinct from existing data quality approaches applied in cross-venue market state reconstruction. Per-quote staleness filters, venue exclusion rules, and normalization pipelines operate on individual observations in isolation. They do not evaluate the joint temporal relationship between the observations that constitute each reconstructed spread state.</w:t>
      </w:r>
    </w:p>
    <w:p w:rsidR="00000000" w:rsidDel="00000000" w:rsidP="00000000" w:rsidRDefault="00000000" w:rsidRPr="00000000" w14:paraId="0000019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matters because the failure mode documented here is a joint property of the spread state, not a property of either constituent quote. A spread state can be constructed from two individually fresh, normalized, and valid quotes that jointly fail temporal coherence because they were emitted by their respective venues at materially different times. Existing per-quote filters do not detect this condition because they are not designed to.</w:t>
      </w:r>
    </w:p>
    <w:p w:rsidR="00000000" w:rsidDel="00000000" w:rsidP="00000000" w:rsidRDefault="00000000" w:rsidRPr="00000000" w14:paraId="0000019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suggest that temporal coherence deserves explicit evaluation as a distinct layer in cross-venue market state reconstruction pipelines — one that operates at the state level rather than the quote level, and that produces per-state coherence classifications that downstream systems can condition on. This is not a replacement for existing filtering approaches. It is a complementary measurement that captures a structural property of reconstructed states that existing approaches do not address.</w:t>
      </w:r>
    </w:p>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 Limitations</w:t>
      </w:r>
    </w:p>
    <w:p w:rsidR="00000000" w:rsidDel="00000000" w:rsidP="00000000" w:rsidRDefault="00000000" w:rsidRPr="00000000" w14:paraId="0000019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limitations of this analysis warrant explicit acknowledgment.</w:t>
      </w:r>
    </w:p>
    <w:p w:rsidR="00000000" w:rsidDel="00000000" w:rsidP="00000000" w:rsidRDefault="00000000" w:rsidRPr="00000000" w14:paraId="0000019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analysis covers two dates and two instruments across four venues. The generalizability of the specific invalidation rates and persistence figures to other instruments, venues, or time periods is not established. The regime comparison is based on a single degraded period and a single normalized period. Additional analysis across a broader range of market conditions would be required to characterize the full distribution of invalidation behavior across regimes.</w:t>
      </w:r>
    </w:p>
    <w:p w:rsidR="00000000" w:rsidDel="00000000" w:rsidP="00000000" w:rsidRDefault="00000000" w:rsidRPr="00000000" w14:paraId="000001A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strict policy thresholds applied in this paper — 500ms sync gap and 1,000ms best pair age — are calibrated for high-fidelity execution simulation environments. Applications with different temporal sensitivity may find different thresholds more appropriate. The sensitivity analysis indicates that the directional findings are robust across a reasonable threshold range, but absolute invalidation rates vary with threshold choice and should be interpreted accordingly.</w:t>
      </w:r>
    </w:p>
    <w:p w:rsidR="00000000" w:rsidDel="00000000" w:rsidP="00000000" w:rsidRDefault="00000000" w:rsidRPr="00000000" w14:paraId="000001A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venue pair analysis is based on a 10,000-state sample from the April 9 degraded regime. While the sample covers the most severe window of the day and is consistent with the full-day aggregate results, conclusions about venue-specific behavior should be treated as indicative rather than definitive pending analysis of the full venue-timestamped dataset.</w:t>
      </w:r>
    </w:p>
    <w:p w:rsidR="00000000" w:rsidDel="00000000" w:rsidP="00000000" w:rsidRDefault="00000000" w:rsidRPr="00000000" w14:paraId="000001A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this analysis does not address the causal mechanisms underlying venue-level timestamp divergence during stress periods. Section 2 describes plausible structural sources — matching engine throughput asymmetry, dissemination backpressure, and arbitrage-driven divergence amplification — but the relative contribution of each mechanism to the observed sync gap distribution is not decomposed empirically. That decomposition would require venue-level internal timing data not available in the public WebSocket feeds used here.</w:t>
      </w:r>
    </w:p>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 Concluding Remarks</w:t>
      </w:r>
    </w:p>
    <w:p w:rsidR="00000000" w:rsidDel="00000000" w:rsidP="00000000" w:rsidRDefault="00000000" w:rsidRPr="00000000" w14:paraId="000001A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Cross-venue perpetual futures markets generate price information across independent venues with no centralized synchronization mechanism. Replay systems that construct market states from these venues must make explicit or implicit assumptions about the temporal relationship between the observations they combine. The findings in this paper suggest that the implicit assumption of simultaneity — treating asynchronously observed quotes as a joint market state — is materially violated during stressed market conditions and non-trivially violated even during normalized conditions.</w:t>
      </w:r>
    </w:p>
    <w:p w:rsidR="00000000" w:rsidDel="00000000" w:rsidP="00000000" w:rsidRDefault="00000000" w:rsidRPr="00000000" w14:paraId="000001A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appropriate response is not to conclude that cross-venue replay is unreliable in general. The coherent state populations identified in this analysis demonstrate that temporally valid market state reconstruction is achievable from the same data, under the same conditions, with explicit coherence evaluation applied at the state level. The question is whether that evaluation is performed.</w:t>
      </w:r>
    </w:p>
    <w:p w:rsidR="00000000" w:rsidDel="00000000" w:rsidP="00000000" w:rsidRDefault="00000000" w:rsidRPr="00000000" w14:paraId="000001A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degraded regime analyzed here, a replay system without explicit temporal coherence evaluation would construct market states from quotes separated by an average of nearly four seconds, with more than 95% of states failing joint-observation constraints. During the normalized regime, the same system would construct states with materially lower but non-trivial invalidation rates, and would characterize spread conditions as persisting for durations 6-8 times longer than the coherent state population supports.</w:t>
      </w:r>
    </w:p>
    <w:p w:rsidR="00000000" w:rsidDel="00000000" w:rsidP="00000000" w:rsidRDefault="00000000" w:rsidRPr="00000000" w14:paraId="000001A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measurable properties of the reconstruction. They can be computed from venue-timestamped data without modification to existing ingestion or normalization infrastructure. Whether they are consequential for a given application depends on that application's tolerance for temporal incoherence in its market state inputs.</w:t>
      </w:r>
    </w:p>
    <w:p w:rsidR="00000000" w:rsidDel="00000000" w:rsidP="00000000" w:rsidRDefault="00000000" w:rsidRPr="00000000" w14:paraId="000001A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conclusion this paper supports is narrow but specific: in fragmented cross-venue markets, temporal coherence is a first-class property of reconstructed market states that warrants explicit evaluation. Treating it as implicit — or assuming it is adequately addressed by per-quote staleness filtering — leaves a structural gap in the characterization of market state validity that is particularly acute during the stressed market conditions most relevant for execution simulation, risk calibration, and strategy robustness evaluation.</w:t>
      </w:r>
    </w:p>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Access</w:t>
      </w:r>
    </w:p>
    <w:p w:rsidR="00000000" w:rsidDel="00000000" w:rsidP="00000000" w:rsidRDefault="00000000" w:rsidRPr="00000000" w14:paraId="000001A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dataset used in this analysis is available for independent verification. Parquet files, schema documentation, sample queries, and full methodology are included in the accompanying data package. The primary invalidation and synchronization gap results can be reproduced from the sample data using standard analytical tools without access to the full archive.</w:t>
      </w:r>
    </w:p>
    <w:p w:rsidR="00000000" w:rsidDel="00000000" w:rsidP="00000000" w:rsidRDefault="00000000" w:rsidRPr="00000000" w14:paraId="000001A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[contact information]</w:t>
      </w:r>
    </w:p>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End of working paper.</w:t>
      </w:r>
    </w:p>
    <w:p w:rsidR="00000000" w:rsidDel="00000000" w:rsidP="00000000" w:rsidRDefault="00000000" w:rsidRPr="00000000" w14:paraId="000001B0">
      <w:pPr>
        <w:pageBreakBefore w:val="0"/>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