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B5541F"/>
          <w:sz w:val="64"/>
          <w:szCs w:val="64"/>
        </w:rPr>
        <w:t xml:space="preserve">Flavoland</w:t>
      </w:r>
    </w:p>
    <w:p>
      <w:pPr>
        <w:spacing w:after="100"/>
        <w:jc w:val="center"/>
      </w:pPr>
      <w:r>
        <w:rPr>
          <w:b/>
          <w:bCs/>
          <w:color w:val="1F2A44"/>
          <w:sz w:val="32"/>
          <w:szCs w:val="32"/>
        </w:rPr>
        <w:t xml:space="preserve">Website Product Requirements Document (PRD)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Version 1.0 — Draft for Build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Prepared with Claude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Document Control &amp; How to Read This PRD</w:t>
      </w:r>
    </w:p>
    <w:p>
      <w:pPr>
        <w:spacing w:after="120"/>
      </w:pPr>
      <w:r>
        <w:t xml:space="preserve">This PRD defines the requirements for Flavoland's production e-commerce website. It is written for a solo, AI-assisted build (Next.js frontend, commerce backend TBD) during the business's validation stage.</w:t>
      </w:r>
    </w:p>
    <w:p>
      <w:pPr>
        <w:spacing w:after="120"/>
      </w:pPr>
      <w:r>
        <w:t xml:space="preserve">Every requirement is labeled: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confirmed by the business owner during requirements interviews — build against this.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an open decision, dependency, or an assumption made to keep the PRD complete — verify or resolve before or during build. Do not silently treat these as final.</w:t>
      </w:r>
    </w:p>
    <w:p>
      <w:pPr>
        <w:spacing w:after="120"/>
      </w:pPr>
      <w:r>
        <w:t xml:space="preserve">This document intentionally separates MVP (Section 28) from full scope so the build stays sequenced and shippable.</w:t>
      </w:r>
    </w:p>
    <w:p>
      <w:r>
        <w:rPr>
          <w:i/>
          <w:color w:val="666666"/>
          <w:sz w:val="20"/>
        </w:rPr>
        <w:t>Revision notes (post-v1.0 draft): (2026-09-25) MVP market scope resolved to India-only, domestic B2C, with foreign expansion planned as a future B2B (not B2C) phase — see Section 1.1, Section 28.2, Section 28.3. Commerce backend resolved to Medusa (self-hosted) — see Section 27. Brand assets remain a placeholder pending the owner (Section 1.2); a placeholder visual theme is in use for build purposes.</w:t>
      </w:r>
    </w:p>
    <w:p>
      <w:pPr>
        <w:pStyle w:val="Heading1"/>
        <w:spacing w:after="200" w:before="400"/>
      </w:pPr>
      <w:r>
        <w:t xml:space="preserve">1. Assumptions &amp; Open Decisions Log</w:t>
      </w:r>
    </w:p>
    <w:p>
      <w:pPr>
        <w:spacing w:after="120"/>
      </w:pPr>
      <w:r>
        <w:t xml:space="preserve">These items were surfaced as tensions, dependencies, or unresolved inputs while compiling this PRD. They are repeated inline in relevant sections but consolidated here for visibility.</w:t>
      </w:r>
    </w:p>
    <w:p>
      <w:pPr>
        <w:pStyle w:val="Heading2"/>
        <w:spacing w:after="140" w:before="280"/>
      </w:pPr>
      <w:r>
        <w:t xml:space="preserve">1.1 Contradictions / Tensions Reconciled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Dual audience vs. single-language content: </w:t>
      </w:r>
      <w:r>
        <w:t xml:space="preserve">Diaspora buyers (know the products, nostalgia-driven) and foreign nationals (need education) are both primary targets, but the site is English-only at launch. Resolved by designing homepage/product-page content blocks that serve both — recognition-first headline + explanatory subtext — rather than building parallel language tracks.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Custom sourcing: "paid service" vs. launch reality: </w:t>
      </w:r>
      <w:r>
        <w:t xml:space="preserve">The business concept describes custom sourcing as paid; the launch decision is a manual, unpriced request form. Resolved by scoping MVP custom sourcing as lead-capture only, with pricing/payment as Phase 2 (Section 16).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Fully dynamic duties/customs logic vs. small catalogue/market footprint: </w:t>
      </w:r>
      <w:r>
        <w:t xml:space="preserve">Country- and product-specific DDP/DDU rules are a tax-engine-level feature disproportionate to a 10–20 SKU, 2–3 country launch. Resolved by scoping MVP to configurable per-country defaults (admin-set, not computed), with a rules engine as future scope (Section 14, 27).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Target countries — RESOLVED 2026-09-25: </w:t>
      </w:r>
      <w:r>
        <w:t>MVP launches India-only, domestic B2C. Foreign expansion is planned as B2B (not B2C) for a future phase (Section 28.3); those markets are not yet named, and Sections 12–14 (multi-currency, duties, international shipping) describe that future phase, not MVP — see Section 28.2.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Full analytics stack vs. UK/EU cookie consent: </w:t>
      </w:r>
      <w:r>
        <w:t xml:space="preserve">GA4 + Meta Pixel + full funnel tracking from day one implies a compliant consent-management layer if any EU/UK market is included — this is a compliance requirement, not just an analytics nice-to-have (Section 19).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Solo/AI-assisted build vs. full feature scope: </w:t>
      </w:r>
      <w:r>
        <w:t xml:space="preserve">Accounts, order tracking, blog, multi-currency, compliance content, and an admin panel is substantial for one builder. Resolved via a strict MVP cut (Section 28) — build in that order.</w:t>
      </w:r>
    </w:p>
    <w:p>
      <w:pPr>
        <w:pStyle w:val="Heading2"/>
        <w:spacing w:after="140" w:before="280"/>
      </w:pPr>
      <w:r>
        <w:t xml:space="preserve">1.2 Standing Open Dependencies (not blockers to starting design/build, but must resolve before public launch)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Dependency</w:t>
            </w:r>
          </w:p>
        </w:tc>
        <w:tc>
          <w:tcPr>
            <w:tcW w:type="dxa" w:w="63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Target launch countries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>RESOLVED 2026-09-25: MVP launches India-only (domestic B2C) — see Section 1.1 and Section 28.2. Foreign expansion is planned as B2B (not B2C), targeted for a future phase (Section 28.3); those markets are not yet named.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Food export/e-commerce compliance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Verify which registrations (FSSAI Central License, IEC, or equivalent) apply to the final operating model and product list.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Shelf-life / perishability rules per market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any minimum remaining-shelf-life-at-delivery requirements per destination country and product — do not assume a universal rule.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Commerce backend selection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>RESOLVED: Medusa (self-hosted), selected by the owner. See Section 27.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Payment gateway selection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TBD. Evaluate providers based on international payment support, sole-proprietorship eligibility, India availability, currencies, fees, settlement, and integration capabilities; not a website-design blocker, but an integration dependency.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International shipping provider/aggregator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>Deferred to the future foreign B2B phase (Section 28.3) — not an MVP dependency, since MVP ships domestically within India (Section 28.2). Evaluation criteria below apply when that phase begins: India-origin international shipments, destination coverage, pricing, customs/documentation support, tracking, APIs, reliability.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Legal policy sign-off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Terms, privacy, refund/return, and shipping policies drafted in this PRD's content plan are accurate-effort drafts, not legal advice — require lawyer review before publishing.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Brand assets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Logo, color system, typography are not yet defined; a parallel brand workstream is required before final visual design (design direction: warm/earthy/artisanal is confirmed).</w:t>
            </w:r>
          </w:p>
        </w:tc>
      </w:tr>
    </w:tbl>
    <w:p>
      <w:pPr>
        <w:pStyle w:val="Heading1"/>
        <w:spacing w:after="200" w:before="400"/>
      </w:pPr>
      <w:r>
        <w:t xml:space="preserve">2. Business Objectives &amp; Success Metrics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Primary goal: validate real willingness to pay while also capturing demand signals — the site must sell a limited live catalogue AND capture interest (newsletter, custom sourcing requests, waitlist for future products/markets).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Headline success metric: number of paying customers / completed orders.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Paying-customer count alone can't distinguish "no demand" from "broken funnel / bad traffic." Supporting metrics are required and are added here as a PRD recommendation, not a separate owner decision.</w:t>
      </w:r>
    </w:p>
    <w:p>
      <w:pPr>
        <w:pStyle w:val="Heading2"/>
        <w:spacing w:after="140" w:before="280"/>
      </w:pPr>
      <w:r>
        <w:t xml:space="preserve">2.1 Metrics Framework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500"/>
      </w:tblGrid>
      <w:tr>
        <w:trPr>
          <w:tblHeader/>
        </w:trPr>
        <w:tc>
          <w:tcPr>
            <w:tcW w:type="dxa" w:w="34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16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5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Orders / paying customers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Validates real demand — the #1 metric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Conversion rate (site-wide and by traffic source)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Supporting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Distinguishes traffic-quality problems from demand problems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Average order value &amp; repeat purchase rate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Supporting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Signals unit economics viability and product-market resonance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Cart abandonment rate, checkout step drop-off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Diagnostic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Flags UX/funnel friction (esp. given guest-checkout, duties disclosure)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 sourcing requests submitted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Demand signal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Validates the paid-sourcing concept ahead of full build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Email/newsletter signups, blog engagement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Demand signal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Validates content/SEO-led acquisition</w:t>
            </w:r>
          </w:p>
        </w:tc>
      </w:tr>
    </w:tbl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No fixed launch timeline — quality over speed is prioritized over a hard ship date.</w:t>
      </w:r>
    </w:p>
    <w:p>
      <w:pPr>
        <w:pStyle w:val="Heading1"/>
        <w:spacing w:after="200" w:before="400"/>
      </w:pPr>
      <w:r>
        <w:t xml:space="preserve">3. Personas</w:t>
      </w:r>
    </w:p>
    <w:p>
      <w:pPr>
        <w:pStyle w:val="Heading2"/>
        <w:spacing w:after="140" w:before="280"/>
      </w:pPr>
      <w:r>
        <w:t xml:space="preserve">3.1 Persona A — "The Homesick Diaspora Buyer"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Indian-origin, living abroad in one of Flavoland's confirmed launch markets (countries TBD). Knows the products by name and memory.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Motivated by nostalgia, specific regional brand/product recall, and gifting for family/community.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objections: "Is this the real thing / same quality as back home?", shipping cost &amp; time, availability of exact items they grew up with.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Needs: fast recognition ("yes, this is the real Salem sago"), trust in authenticity, predictable delivery.</w:t>
      </w:r>
    </w:p>
    <w:p>
      <w:pPr>
        <w:pStyle w:val="Heading2"/>
        <w:spacing w:after="140" w:before="280"/>
      </w:pPr>
      <w:r>
        <w:t xml:space="preserve">3.2 Persona B — "The Curious Explorer"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direct India connection; interested in world foods/specialty ingredients, possibly discovered via content (blog, social, recipe search).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Motivated by discovery, story, and "trying something authentic and unique."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objections: "What is this? How do I use it? Is it safe? Will it clear customs?"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Needs: education (what it is, how to use it, ingredients/allergens), reassurance (compliance, reviews), low-risk trial (small pack sizes, bundles).</w:t>
      </w:r>
    </w:p>
    <w:p>
      <w:pPr>
        <w:pStyle w:val="Heading2"/>
        <w:spacing w:after="140" w:before="280"/>
      </w:pPr>
      <w:r>
        <w:t xml:space="preserve">3.3 Persona C — "The Flavoland Owner / Admin" (internal)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Solo operator managing catalogue, orders, sourcing requests, and content with limited time — needs an efficient admin experience, not a bloated back office.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>Personas A and B (diaspora buyer, curious foreign explorer) describe the future foreign B2B-adjacent audience, not the MVP audience — MVP launches India-only, domestic B2C (Section 28.2). The MVP's domestic buyer persona is not yet defined in this PRD; content architecture (Section 6–8) should not assume diaspora/foreign-national framing — e.g. Section 6.1's dual-audience homepage copy — until a domestic persona is confirmed by the owner. Persona C (internal admin) is unaffected.</w:t>
      </w:r>
    </w:p>
    <w:p>
      <w:pPr>
        <w:pStyle w:val="Heading1"/>
        <w:spacing w:after="200" w:before="400"/>
      </w:pPr>
      <w:r>
        <w:t xml:space="preserve">4. Core User Journeys</w:t>
      </w:r>
    </w:p>
    <w:p>
      <w:r>
        <w:rPr>
          <w:b/>
          <w:color w:val="B5541F"/>
          <w:sz w:val="18"/>
        </w:rPr>
        <w:t xml:space="preserve">OPEN / ASSUMPTION  </w:t>
      </w:r>
      <w:r>
        <w:t>MVP scope note: the journeys below describe the full cross-border experience (local-currency pricing, duties/tax disclosure steps). At MVP (India-only, domestic B2C — Section 28.2), the currency-selection and duty-disclosure steps do not apply; treat this section as the target-state journey, reactivated in full for the future foreign B2B phase (Section 28.3).</w:t>
      </w:r>
    </w:p>
    <w:p>
      <w:pPr>
        <w:pStyle w:val="Heading2"/>
        <w:spacing w:after="140" w:before="280"/>
      </w:pPr>
      <w:r>
        <w:t xml:space="preserve">4.1 Discovery → Purchase (New Customer)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Lands via search/social/blog → Homepage or landing page communicates authenticity + ease of buying from abroad.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Browses catalogue or a curated collection (e.g., "Tamil Nadu Pantry Staples") → Product page (story, compliance info, price in local currency).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Adds to cart → Cart shows subtotal, estimated shipping, and duties/tax disclosure → Guest checkout (email, address, shipping method) → Payment → Order confirmation with tracking link.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Post-purchase: email confirmation, optional account creation prompt, order tracking access via magic link.</w:t>
      </w:r>
    </w:p>
    <w:p>
      <w:pPr>
        <w:pStyle w:val="Heading2"/>
        <w:spacing w:after="140" w:before="280"/>
      </w:pPr>
      <w:r>
        <w:t xml:space="preserve">4.2 Custom Sourcing Request Journey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can't find a product → "Request a Product" entry point (nav, product-not-found state, footer) → Structured request form (product name/description, region if known, quantity, destination country, contact) → Confirmation + expectation-setting (manual review, response time, no payment collected yet at MVP).</w:t>
      </w:r>
    </w:p>
    <w:p>
      <w:pPr>
        <w:pStyle w:val="Heading2"/>
        <w:spacing w:after="140" w:before="280"/>
      </w:pPr>
      <w:r>
        <w:t xml:space="preserve">4.3 Returning Customer / Order Tracking Journey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Guest: enters email + order number OR clicks magic link from confirmation email → Order status/tracking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holder: logs in → Order history + tracking + saved addresses.</w:t>
      </w:r>
    </w:p>
    <w:p>
      <w:pPr>
        <w:pStyle w:val="Heading2"/>
        <w:spacing w:after="140" w:before="280"/>
      </w:pPr>
      <w:r>
        <w:t xml:space="preserve">4.4 Content-Led Discovery Journey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Arrives via blog/SEO (e.g., "what is gongura pickle") → Journal article with embedded product links → Product page → Cart/Checkout.</w:t>
      </w:r>
    </w:p>
    <w:p>
      <w:pPr>
        <w:pStyle w:val="Heading1"/>
        <w:spacing w:after="200" w:before="400"/>
      </w:pPr>
      <w:r>
        <w:t xml:space="preserve">5. Information Architecture / Sitemap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Page/Section</w:t>
            </w:r>
          </w:p>
        </w:tc>
        <w:tc>
          <w:tcPr>
            <w:tcW w:type="dxa" w:w="69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Home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Brand story hook, featured products/collections, trust signals, entry to Journal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Shop (catalogue)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products; filterable by category/region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Collections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Curated groupings (e.g., "Pantry Staples," "Gifting," "Tamil Nadu Origins")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 Detail Page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Story (where applicable), compliance/trust block, price, add to cart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Line items, subtotal, shipping estimate, duties disclosure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Checkout (guest or account)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Address, shipping method, payment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 Confirmation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Summary + tracking access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 Tracking / Order Lookup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Guest lookup (email/magic link) or account order history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Account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Login/register, order history, saved addresses (optional, post-checkout)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 Sourcing (Request a Product)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request form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Journal / Blog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Regional stories, recipes, culture, SEO content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About Flavoland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Brand mission, founder story, sourcing philosophy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Trust &amp; Compliance Hub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Shipping/customs FAQ, food safety approach, general policies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Support / Contact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 + WhatsApp entry points, FAQ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Legal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Terms, Privacy, Refund/Replacement Policy, Shipping Policy</w:t>
            </w:r>
          </w:p>
        </w:tc>
      </w:tr>
    </w:tbl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Exact nav grouping/labels are a design-phase decision; this is the confirmed structural skeleton.</w:t>
      </w:r>
    </w:p>
    <w:p>
      <w:pPr>
        <w:pStyle w:val="Heading1"/>
        <w:spacing w:after="200" w:before="400"/>
      </w:pPr>
      <w:r>
        <w:t xml:space="preserve">6. Page-by-Page Requirements</w:t>
      </w:r>
    </w:p>
    <w:p>
      <w:pPr>
        <w:pStyle w:val="Heading2"/>
        <w:spacing w:after="140" w:before="280"/>
      </w:pPr>
      <w:r>
        <w:t xml:space="preserve">6.1 Homepage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 communicating core value prop within 3 seconds of load: authentic regional Indian products, delivered internationally.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Dual-audience framing: a recognition-driven line (for diaspora) paired with an explanatory line (for newcomers) — e.g., headline + one-line subhead pattern, not two separate homepages.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Featured collection(s) and 4–8 hero products (appropriate for a 10–20 SKU launch catalogue).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 strip: shipping countries served, secure checkout, compliance/quality signal, "authentic sourcing" statement.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Entry points to: Shop, Journal, Custom Sourcing, About.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Newsletter/demand-capture signup (ties to demand-signal metric).</w:t>
      </w:r>
    </w:p>
    <w:p>
      <w:pPr>
        <w:pStyle w:val="Heading2"/>
        <w:spacing w:after="140" w:before="280"/>
      </w:pPr>
      <w:r>
        <w:t xml:space="preserve">6.2 Shop / Catalogue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Grid of products with image, name, price (local currency), short descriptor.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Filters: category (spices, snacks, dry goods, etc.), region, dietary/allergen tags.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Sort: featured, price, newest.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At 10–20 SKUs, full faceted search (Section 8) is over-engineering for MVP — simple filter chips are sufficient; architecture should not block scaling later.</w:t>
      </w:r>
    </w:p>
    <w:p>
      <w:pPr>
        <w:pStyle w:val="Heading2"/>
        <w:spacing w:after="140" w:before="280"/>
      </w:pPr>
      <w:r>
        <w:t xml:space="preserve">6.3 Product Detail Page (PDP)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Core elements (all products): </w:t>
      </w:r>
      <w:r>
        <w:t xml:space="preserve">Name, price (local currency + note if duties may apply separately), images, short description, ingredients, net weight, shelf life, country of origin, add-to-cart, quantity selector.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Story block (conditional): </w:t>
      </w:r>
      <w:r>
        <w:t xml:space="preserve">For products with meaningful regional/cultural/producer story — dedicated narrative section (origin, producer, cultural context). Hidden/omitted for purely contemporary products per owner decision.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Trust/compliance block (conditional, product- and market-dependent): </w:t>
      </w:r>
      <w:r>
        <w:t xml:space="preserve">FSSAI details, certifications, lab/testing info, allergens, shelf life, destination-market compliance notes — shown only where applicable/verified, not force-filled for every product.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Cross-sell: </w:t>
      </w:r>
      <w:r>
        <w:t xml:space="preserve">Related products / "complete the pantry" suggestions.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>Product data model must support optional story and compliance blocks per product rather than a single rigid template (see Section 7.1).</w:t>
      </w:r>
    </w:p>
    <w:p>
      <w:pPr>
        <w:pStyle w:val="Heading2"/>
        <w:spacing w:after="140" w:before="280"/>
      </w:pPr>
      <w:r>
        <w:t xml:space="preserve">6.4 Cart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Line-item edit (quantity, remove), subtotal, estimated shipping (by destination), and duties/tax disclosure message (Section 14).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for guests (session/local state) and synced for logged-in accounts.</w:t>
      </w:r>
    </w:p>
    <w:p>
      <w:pPr>
        <w:pStyle w:val="Heading2"/>
        <w:spacing w:after="140" w:before="280"/>
      </w:pPr>
      <w:r>
        <w:t xml:space="preserve">6.5 Checkout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Guest checkout is the default path; account creation is optional and offered during or after checkout, never required to complete a purchase.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Steps: contact email → shipping address → shipping method → payment → review/confirm.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Duties/taxes disclosure restated clearly before payment (Section 14).</w:t>
      </w:r>
    </w:p>
    <w:p>
      <w:pPr>
        <w:pStyle w:val="Heading2"/>
        <w:spacing w:after="140" w:before="280"/>
      </w:pPr>
      <w:r>
        <w:t xml:space="preserve">6.6 Order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>Order summary, estimated delivery window, tracking access, optional "create an account to save this order" prompt (retroactively linkable, Section 10).</w:t>
      </w:r>
    </w:p>
    <w:p>
      <w:pPr>
        <w:pStyle w:val="Heading2"/>
        <w:spacing w:after="140" w:before="280"/>
      </w:pPr>
      <w:r>
        <w:t xml:space="preserve">6.7 Order Tracking / Lookup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Guest: email + order number, or one-click magic link from confirmation/shipping emails.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Shows status (placed, processing, shipped, in transit, delivered, exception) and carrier tracking number/link.</w:t>
      </w:r>
    </w:p>
    <w:p>
      <w:pPr>
        <w:pStyle w:val="Heading2"/>
        <w:spacing w:after="140" w:before="280"/>
      </w:pPr>
      <w:r>
        <w:t xml:space="preserve">6.8 Custom Sourcing ("Request a Product")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fields: product name/description, region (optional), reference link/photo (optional), quantity/frequency interest, destination country,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expectation-setting copy: manual review, response time, no payment collected at this stage (MVP).</w:t>
      </w:r>
    </w:p>
    <w:p>
      <w:pPr>
        <w:pStyle w:val="Heading2"/>
        <w:spacing w:after="140" w:before="280"/>
      </w:pPr>
      <w:r>
        <w:t xml:space="preserve">6.9 Journal / Blog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Article template: hero image, story/recipe/culture content, embedded product links, SEO metadata, related articles.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Listing page with category filters (e.g., Recipes, Region Spotlights, Culture).</w:t>
      </w:r>
    </w:p>
    <w:p>
      <w:pPr>
        <w:pStyle w:val="Heading2"/>
        <w:spacing w:after="140" w:before="280"/>
      </w:pPr>
      <w:r>
        <w:t xml:space="preserve">6.10 Trust &amp; Compliance 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FAQ: how shipping/customs work, food safety approach, what "authentic sourcing" means, how custom sourcing works.</w:t>
      </w:r>
    </w:p>
    <w:p>
      <w:pPr>
        <w:pStyle w:val="Heading2"/>
        <w:spacing w:after="140" w:before="280"/>
      </w:pPr>
      <w:r>
        <w:t xml:space="preserve">6.11 About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story, mission, why Tamil Nadu first, sourcing philosophy — reinforces authenticity trust signal for both personas.</w:t>
      </w:r>
    </w:p>
    <w:p>
      <w:pPr>
        <w:pStyle w:val="Heading2"/>
        <w:spacing w:after="140" w:before="280"/>
      </w:pPr>
      <w:r>
        <w:t xml:space="preserve">6.12 Legal Pages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Terms of Service, Privacy Policy, Refund/Replacement Policy, and Shipping/Customs Policy are required before public launch. This PRD scopes their structure (Section 20) but their content must be reviewed by a lawyer before publishing — do not treat drafted content as final.</w:t>
      </w:r>
    </w:p>
    <w:p>
      <w:pPr>
        <w:pStyle w:val="Heading1"/>
        <w:spacing w:after="200" w:before="400"/>
      </w:pPr>
      <w:r>
        <w:t xml:space="preserve">7. Product &amp; Catalogue System</w:t>
      </w:r>
    </w:p>
    <w:p>
      <w:pPr>
        <w:pStyle w:val="Heading2"/>
        <w:spacing w:after="140" w:before="280"/>
      </w:pPr>
      <w:r>
        <w:t xml:space="preserve">7.1 Product Data Model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 group</w:t>
            </w:r>
          </w:p>
        </w:tc>
        <w:tc>
          <w:tcPr>
            <w:tcW w:type="dxa" w:w="69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Core fields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Name, SKU, price (base currency), images, short/long description, net weight, ingredients, shelf life, country/region of origin, category, stock 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Story block (optional)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Narrative content, producer/region info, cultural context — shown only when populated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Compliance block (optional, structured)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FSSAI/registration reference, certifications, lab/test info, allergens, market-specific compliance notes — fields are optional per product, not mandatory uniform schema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Shipping/market attributes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Which destination markets this product is eligible to ship to (supports excluding a product from a market due to compliance/shelf-life constraints)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Sourcing type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 producer / established regional brand — internal tag, may inform storytelling tone</w:t>
            </w:r>
          </w:p>
        </w:tc>
      </w:tr>
    </w:tbl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Sourcing mix includes both direct producers/artisans and established regional brands/wholesalers — product data model must accommodate both without implying false claims of direct-farm sourcing for brand-sourced items.</w:t>
      </w:r>
    </w:p>
    <w:p>
      <w:pPr>
        <w:pStyle w:val="Heading2"/>
        <w:spacing w:after="140" w:before="280"/>
      </w:pPr>
      <w:r>
        <w:t xml:space="preserve">7.2 Catalogue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Admin-manageable: add/edit/remove products, toggle market eligibility per product, manage stock status (in stock / low / out of stock / discontinued).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Launch scale: 10–20 SKUs — admin UI should stay simple; do not over-build for large-catalogue merchandising at MVP.</w:t>
      </w:r>
    </w:p>
    <w:p>
      <w:pPr>
        <w:pStyle w:val="Heading1"/>
        <w:spacing w:after="200" w:before="400"/>
      </w:pPr>
      <w:r>
        <w:t xml:space="preserve">8. Search &amp; Filtering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MVP: category/region/dietary filter chips + basic keyword search across product name/description (sufficient for 10–20 SKUs).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Full-text search with typo-tolerance, faceted search, and search analytics are future scope once catalogue grows meaningfully (Section 28).</w:t>
      </w:r>
    </w:p>
    <w:p>
      <w:pPr>
        <w:pStyle w:val="Heading1"/>
        <w:spacing w:after="200" w:before="400"/>
      </w:pPr>
      <w:r>
        <w:t xml:space="preserve">9. Cart — 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 state persists across sessions for guests (via browser storage/session token) and is merged into the account cart on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subtotal recalculation on quantity change; stock validation before checkout entry.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Estimated shipping cost shown by destination country selection (can be approximate at MVP, refined with real shipping aggregator rates).</w:t>
      </w:r>
    </w:p>
    <w:p>
      <w:pPr>
        <w:pStyle w:val="Heading1"/>
        <w:spacing w:after="200" w:before="400"/>
      </w:pPr>
      <w:r>
        <w:t xml:space="preserve">10. Guest Checkout &amp; Accounts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Guest checkout is the default and requires no account. Account creation is optional and can happen during or after checkout.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Guest customers must be able to access order confirmation, tracking, and order lookup via email-based authentication / magic links, without a password.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Existing guest orders must be linkable to a newly created account (retroactive association by verified email).</w:t>
      </w:r>
    </w:p>
    <w:p>
      <w:pPr>
        <w:pStyle w:val="Heading2"/>
        <w:spacing w:after="140" w:before="280"/>
      </w:pPr>
      <w:r>
        <w:t xml:space="preserve">10.1 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Checkout collects: email, shipping address, (optional) phone for delivery/WhatsApp updates.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Post-purchase prompt: "Save this order to an account" — creating an account after the fact pulls in prior guest orders matched by verified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Magic link tokens must expire (e.g., 24–72 hours) and be single-purpose (order lookup, not full account access) unless the customer completes account creation.</w:t>
      </w:r>
    </w:p>
    <w:p>
      <w:pPr>
        <w:pStyle w:val="Heading2"/>
        <w:spacing w:after="140" w:before="280"/>
      </w:pPr>
      <w:r>
        <w:t xml:space="preserve">10.2 Account Features (when created)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history, saved shipping addresses, re-order shortcut, sourcing request history.</w:t>
      </w:r>
    </w:p>
    <w:p>
      <w:pPr>
        <w:pStyle w:val="Heading1"/>
        <w:spacing w:after="200" w:before="400"/>
      </w:pPr>
      <w:r>
        <w:t xml:space="preserve">11. Payments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Payment gateway TBD. Evaluate providers based on international payment support, sole-proprietorship eligibility, India availability, currencies, fees, settlement, and integration capabilities. This is an integration dependency to resolve during backend build — not a blocker to website design or 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Checkout must support card payments at minimum; PayPal as an alternative is recommended given international buyer familiarity and trust.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Multi-currency price display (Section 12) — settlement currency/back-end conversion handled by the chosen gateway; confirm actual settlement flow once gateway is selected.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PCI compliance: no card data touches Flavoland's own servers — payment fields must be hosted/tokenized by the gateway (hosted fields or redirect), never custom-built raw card forms.</w:t>
      </w:r>
    </w:p>
    <w:p>
      <w:pPr>
        <w:pStyle w:val="Heading1"/>
        <w:spacing w:after="200" w:before="400"/>
      </w:pPr>
      <w:r>
        <w:t xml:space="preserve">12. Multi-Currency Display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>Multi-currency price display and single-language (English) content are required once the future foreign B2B phase begins (Section 28.3). MVP launches India-only, domestic B2C (Section 28.2) — single currency (INR), English only; the requirements below describe the future-phase behavior.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Prices shown in customer's local currency (auto-detected by geo/IP with manual override), based on a maintained exchange-rate source; base pricing and inventory remain in one currency (e.g., INR or USD) internally.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disclosure that displayed price is indicative and final charge/settlement currency depends on the payment gateway and customer's card issuer.</w:t>
      </w:r>
    </w:p>
    <w:p>
      <w:pPr>
        <w:pStyle w:val="Heading1"/>
        <w:spacing w:after="200" w:before="400"/>
      </w:pPr>
      <w:r>
        <w:t xml:space="preserve">13. Shipping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>MVP scope: not applicable — MVP ships domestically within India via a standard India logistics provider (Section 28.2); no international shipping is needed yet. International shipping provider/aggregator remains TBD for the future foreign B2B phase (Section 28.3); evaluate then based on India-origin international food shipments, destination coverage, pricing, customs/documentation support, tracking, APIs, and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Shipping options presented at checkout should reflect real aggregator rates/timelines once integrated; MVP may use flat-rate or estimated bands per country if live rate integration isn't ready at launch.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Address validation at checkout to reduce failed/returned international shipments.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Shelf-life-at-delivery requirements (transit time vs. product shelf life) are product- and destination-specific and must be verified per target market — not assumed as a universal rule. This affects which SKUs are eligible per market (ties to product data model, Section 7.1).</w:t>
      </w:r>
    </w:p>
    <w:p>
      <w:pPr>
        <w:pStyle w:val="Heading1"/>
        <w:spacing w:after="200" w:before="400"/>
      </w:pPr>
      <w:r>
        <w:t xml:space="preserve">14. Customs &amp; Duties Disclosure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The website must support both duty-inclusive (DDP) and customer-pays-on-delivery (DDU) models, decided per destination country/product/shipping provider — not a single global policy.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Checkout must clearly disclose, before payment, whether duties/taxes are included in the price or may be charged separately to the customer on delivery.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>MVP scope: not applicable — MVP ships domestically within India, so no customs/duty disclosure is needed at launch (Section 28.2). When the future foreign B2B phase begins (Section 28.3), implement as admin-configurable per-country defaults (a simple setting, not a computed tax/duty engine) initially, given the expected small catalogue/market footprint; a fully dynamic rules engine (by product + country + carrier) remains further-future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Disclosure copy must appear at both cart and checkout review steps, not buried only in policy pages.</w:t>
      </w:r>
    </w:p>
    <w:p>
      <w:pPr>
        <w:pStyle w:val="Heading1"/>
        <w:spacing w:after="200" w:before="400"/>
      </w:pPr>
      <w:r>
        <w:t xml:space="preserve">15. Order Tracking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Full order tracking (status + shipment tracking) is a core feature at launch, not deferred.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states: Order Placed → Processing → Shipped → In Transit → Delivered → (Exception/Delayed if applicable).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Integrates with shipping aggregator's tracking API/webhooks to auto-update status; carrier tracking number/link surfaced to customer.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Accessible via account order history or guest magic-link/email+order-number lookup (Section 10).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email notifications on key status changes (shipped, delivered, exception).</w:t>
      </w:r>
    </w:p>
    <w:p>
      <w:pPr>
        <w:pStyle w:val="Heading1"/>
        <w:spacing w:after="200" w:before="400"/>
      </w:pPr>
      <w:r>
        <w:t xml:space="preserve">16. Custom Sourcing Service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MVP is a soft version: a manually handled request form, not a live paid transactional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captures enough detail for the owner to assess feasibility: product description, region (if known), reference photo/link, quantity interest, destination country, contact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Confirmation messaging sets expectations: manual review, response timeframe, no payment collected at submission.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Phase 2 (future scope): quoting, payment collection, and status tracking for custom sourcing orders — deferred until demand is validated via MVP request volume (Section 28).</w:t>
      </w:r>
    </w:p>
    <w:p>
      <w:pPr>
        <w:pStyle w:val="Heading1"/>
        <w:spacing w:after="200" w:before="400"/>
      </w:pPr>
      <w:r>
        <w:t xml:space="preserve">17. Content / Journal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Blog/Journal is a core site section at launch, not a later addition — it is a primary planned acquisition channel alongside paid/organic social.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types: regional/product origin stories, recipes, cultural context, sourcing/behind-the-scenes stories.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article supports embedded product links (drives Journal → PDP → Cart path, Section 4.4).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Articles must be structured for SEO from the start (Section 18): semantic headings, meta title/description fields, alt text, internal linking to relevant products/collections.</w:t>
      </w:r>
    </w:p>
    <w:p>
      <w:pPr>
        <w:pStyle w:val="Heading1"/>
        <w:spacing w:after="200" w:before="400"/>
      </w:pPr>
      <w:r>
        <w:t xml:space="preserve">18. SEO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Technical: clean URL structure, server-rendered/SSG pages (Next.js) for crawlability, sitemap.xml, robots.txt, canonical tags, structured data (Product, Article/BlogPosting, Organization schema).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On-page: editable meta title/description per product and article, descriptive alt text, semantic heading hierarchy.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strategy: Journal articles targeting long-tail, discovery-intent queries (e.g., "what is gongura pickle," "authentic Tamil Nadu snacks") feeding into product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is an SEO factor too — see Performance (Section 26).</w:t>
      </w:r>
    </w:p>
    <w:p>
      <w:pPr>
        <w:pStyle w:val="Heading1"/>
        <w:spacing w:after="200" w:before="400"/>
      </w:pPr>
      <w:r>
        <w:t xml:space="preserve">19. Analytics &amp; Tracking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Full funnel tracking (GA4 + Meta Pixel + custom conversion events) is required from day one, supporting a multi-channel acquisition testing strategy (no single primary channel assumed).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events to instrument: page view, product view, add to cart, begin checkout, purchase, sourcing request submitted, newsletter signup, article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UTM parameter capture and campaign attribution to compare channels (organic, paid social, content, influencer/community).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If any EU/UK market is included, a compliant cookie/consent management layer (not just a banner, but actual consent-gated tag firing) is a legal requirement, not optional — treat as part of this workstream, not a separate later task.</w:t>
      </w:r>
    </w:p>
    <w:p>
      <w:pPr>
        <w:pStyle w:val="Heading1"/>
        <w:spacing w:after="200" w:before="400"/>
      </w:pPr>
      <w:r>
        <w:t xml:space="preserve">20. Trust &amp; Compliance Information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Trust/compliance info (FSSAI details, certifications, lab/testing info, ingredients, allergens, shelf life, origin, destination-market compliance) is shown where applicable and verified — depth varies by product and market, not a uniform requirement across all products.</w:t>
      </w:r>
    </w:p>
    <w:p>
      <w:pPr>
        <w:pStyle w:val="Heading2"/>
        <w:spacing w:after="140" w:before="280"/>
      </w:pPr>
      <w:r>
        <w:t xml:space="preserve">20.1 Site-wide Trust Elements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checkout indicators, clear contact/support info, transparent shipping/duties disclosure, About/founder story, Trust &amp; Compliance Hub (Section 6.10).</w:t>
      </w:r>
    </w:p>
    <w:p>
      <w:pPr>
        <w:pStyle w:val="Heading2"/>
        <w:spacing w:after="140" w:before="280"/>
      </w:pPr>
      <w:r>
        <w:t xml:space="preserve">20.2 Legal Policy Content (structure only — legal review required before publish)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69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Terms of Service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Governs site use, purchase terms, liability limits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Privacy Policy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collection (incl. analytics/pixels), storage, third-party sharing, user rights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Refund / Replacement Policy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Issue-based framework only — see Section 20.3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Shipping &amp; Customs Policy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DDP/DDU disclosure, estimated timelines, what happens if a shipment is held at customs</w:t>
            </w:r>
          </w:p>
        </w:tc>
      </w:tr>
    </w:tbl>
    <w:p>
      <w:pPr>
        <w:pStyle w:val="Heading2"/>
        <w:spacing w:after="140" w:before="280"/>
      </w:pPr>
      <w:r>
        <w:t xml:space="preserve">20.3 Refund / Replacement Policy Direction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General direction: issue-based framework, not a traditional "return" policy (most goods are food and cannot be physically returned). Covers refund/replacement for damage in transit, wrong item shipped, spoilage/quality problems, loss/non-delivery, and other legally required remedies.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 xml:space="preserve">Exact rules (evidence windows, timeframes, product- or country-specific variations, custom-sourcing-specific terms) are explicitly deferred to legal review before launch — do not hard-code specific numbers/timeframes into the policy without that review.</w:t>
      </w:r>
    </w:p>
    <w:p>
      <w:pPr>
        <w:pStyle w:val="Heading1"/>
        <w:spacing w:after="200" w:before="400"/>
      </w:pPr>
      <w:r>
        <w:t xml:space="preserve">21. Customer Support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Support channels at launch: Email + WhatsApp (WhatsApp chosen for its relevance to both Indian operations and diaspora customer familiarity).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entry points surfaced on: Contact page, order confirmation email, order tracking page, footer.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FAQ / Trust &amp; Compliance Hub should deflect common pre-purchase questions (shipping, customs, authenticity, sourcing) before they become support tickets.</w:t>
      </w:r>
    </w:p>
    <w:p>
      <w:pPr>
        <w:pStyle w:val="Heading1"/>
        <w:spacing w:after="200" w:before="400"/>
      </w:pPr>
      <w:r>
        <w:t xml:space="preserve">22. Admin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management: add/edit/remove products, manage story/compliance content blocks, set market eligibility, manage stock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management: view orders, update status (or reflect aggregator webhook updates), issue refunds/replacements, view/respond to custom sourcing requests.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management: publish/edit Journal articles, manage SEO metadata.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Configuration: per-country shipping/duty defaults (Section 14), currency display settings.</w:t>
      </w:r>
    </w:p>
    <w:p>
      <w:pPr>
        <w:spacing w:after="80" w:before="80"/>
      </w:pPr>
      <w:r>
        <w:rPr>
          <w:b/>
          <w:bCs/>
          <w:color w:val="B5541F"/>
          <w:sz w:val="18"/>
          <w:szCs w:val="18"/>
        </w:rPr>
        <w:t xml:space="preserve">OPEN / ASSUMPTION  </w:t>
      </w:r>
      <w:r>
        <w:t>Given solo operation, admin should prioritize a lightweight, low-friction interface over comprehensive back-office tooling — with Medusa selected (Section 27), evaluate leveraging Medusa Admin's native product/order management rather than building custom admin screens.</w:t>
      </w:r>
    </w:p>
    <w:p>
      <w:pPr>
        <w:pStyle w:val="Heading1"/>
        <w:spacing w:after="200" w:before="400"/>
      </w:pPr>
      <w:r>
        <w:t xml:space="preserve">23. Mobile-Responsive Design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>The site must be fully mobile-responsive across all pages and flows at launch — not a later-phase enhancement. Indian mobile traffic (social, WhatsApp-shared links, mobile search) is dominant for the MVP's domestic audience, and the future foreign B2B-adjacent personas (Section 3) are also mobile-first; mobile is treated as a primary surface, not a secondary one.</w:t>
      </w:r>
    </w:p>
    <w:p>
      <w:pPr>
        <w:pStyle w:val="Heading2"/>
        <w:spacing w:after="140" w:before="280"/>
      </w:pPr>
      <w:r>
        <w:t xml:space="preserve">23.1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Mobile-first design and build: layouts are designed for the smallest supported viewport first, then progressively enhanced for tablet and desktop — not the reverse.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single responsive codebase (Next.js) serves all breakpoints; no separate mobile site/subdomain.</w:t>
      </w:r>
    </w:p>
    <w:p>
      <w:pPr>
        <w:pStyle w:val="Heading2"/>
        <w:spacing w:after="140" w:before="280"/>
      </w:pPr>
      <w:r>
        <w:t xml:space="preserve">23.2 Breakpoints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Breakpoint</w:t>
            </w:r>
          </w:p>
        </w:tc>
        <w:tc>
          <w:tcPr>
            <w:tcW w:type="dxa" w:w="22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Width range</w:t>
            </w:r>
          </w:p>
        </w:tc>
        <w:tc>
          <w:tcPr>
            <w:tcW w:type="dxa" w:w="51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Small mobile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375px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Minimum supported width; no horizontal scrolling permitted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Mobile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375–767px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target — single-column layouts, stacked navigation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Tablet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768–1023px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Two-column layouts where appropriate (e.g., PDP image + info side by side)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Desktop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1024–1439px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multi-column layouts, expanded navigation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Large desktop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1440px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Max-width content container; avoid over-stretched line lengths</w:t>
            </w:r>
          </w:p>
        </w:tc>
      </w:tr>
    </w:tbl>
    <w:p>
      <w:pPr>
        <w:pStyle w:val="Heading2"/>
        <w:spacing w:after="140" w:before="280"/>
      </w:pPr>
      <w:r>
        <w:t xml:space="preserve">23.3 Mobile UX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Navigation: </w:t>
      </w:r>
      <w:r>
        <w:t xml:space="preserve">Collapses into a hamburger/menu pattern below tablet width, without dropping key entry points (Shop, Journal, Custom Sourcing, Cart, Support/WhatsApp).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Touch targets: </w:t>
      </w:r>
      <w:r>
        <w:t xml:space="preserve">Minimum 44×44pt tappable area for all buttons, links, and form controls, with adequate spacing to prevent mis-taps.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Product Detail Page: </w:t>
      </w:r>
      <w:r>
        <w:t xml:space="preserve">Single-column on mobile; Add to Cart CTA remains reachable while scrolling (e.g., a sticky bottom action bar) rather than requiring a scroll back to the top.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Filters (Shop page): </w:t>
      </w:r>
      <w:r>
        <w:t xml:space="preserve">Collapse into an expandable drawer/sheet on mobile rather than a persistent sidebar, to preserve product-grid space.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Checkout: </w:t>
      </w:r>
      <w:r>
        <w:t xml:space="preserve">Single-column, step-based flow on mobile; form fields use correct input types (email keyboard for email, numeric keypad for phone/postal/card fields) to reduce entry friction.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Images: </w:t>
      </w:r>
      <w:r>
        <w:t xml:space="preserve">Responsive, appropriately sized/compressed images served per viewport (srcset/Next.js Image) — mobile users should not download desktop-resolution images.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WhatsApp support: </w:t>
      </w:r>
      <w:r>
        <w:t xml:space="preserve">Click-to-chat entry point is prominent and easily reachable on mobile, given WhatsApp is a confirmed support channel and disproportionately a mobile-native behavior.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Cart: </w:t>
      </w:r>
      <w:r>
        <w:t xml:space="preserve">Accessible as a persistent icon/badge at all times on mobile, not buried in a secondary menu.</w:t>
      </w:r>
    </w:p>
    <w:p>
      <w:pPr>
        <w:pStyle w:val="Heading2"/>
        <w:spacing w:after="140" w:before="280"/>
      </w:pPr>
      <w:r>
        <w:t xml:space="preserve">23.4 Testing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Cross-device/browser testing matrix at minimum: iOS Safari and Android Chrome, across small mobile, standard mobile, and tablet breakpoints, before each major release.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budgets (Section 26) apply on mobile network conditions, not just desktop/broadband — Core Web Vitals should be validated under simulated mid-tier mobile/4G conditions, since a majority of traffic is expected to be mobile.</w:t>
      </w:r>
    </w:p>
    <w:p>
      <w:pPr>
        <w:pStyle w:val="Heading2"/>
        <w:spacing w:after="140" w:before="280"/>
      </w:pPr>
      <w:r>
        <w:t xml:space="preserve">23.5 Mobile-Specific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customer on a viewport under 768px, when they load any page, then all content reflows to fit the viewport with no horizontal scrolling.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customer viewing a Product Detail Page on mobile, when they scroll down the page, then the Add to Cart control remains reachable without scrolling back to the top.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customer on mobile at checkout, when they focus the email field, then a mobile email keyboard is presented; when they focus a phone/postal/card field, then a numeric keypad is presented.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the site is loaded on mobile, when the customer taps the menu icon, then all primary navigation items (Shop, Journal, Custom Sourcing, Cart, Support) remain accessible.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Core Web Vitals targets from Section 26, when measured under simulated mobile network conditions, then LCP, CLS, and INP targets are still met — mobile is not held to a looser standard than desktop.</w:t>
      </w:r>
    </w:p>
    <w:p>
      <w:pPr>
        <w:pStyle w:val="Heading1"/>
        <w:spacing w:after="200" w:before="400"/>
      </w:pPr>
      <w:r>
        <w:t xml:space="preserve">24. Accessibility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 WCAG 2.1 AA as the baseline: sufficient color contrast (relevant given a warm/earthy palette — verify text-on-background contrast), keyboard navigability, alt text on all product/content images, semantic HTML/ARIA labeling on interactive elements (cart, filters, forms).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validation errors must be programmatically associated with fields (screen-reader accessible), not color-only indicators.</w:t>
      </w:r>
    </w:p>
    <w:p>
      <w:pPr>
        <w:pStyle w:val="Heading1"/>
        <w:spacing w:after="200" w:before="400"/>
      </w:pPr>
      <w:r>
        <w:t xml:space="preserve">25.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card/payment data handled or stored directly — use gateway-hosted fields/tokenization (Section 11).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 everywhere; secure, httpOnly cookies for session/cart tokens; rate-limiting on auth/magic-link and sourcing-form endpoints to prevent abuse.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Magic link tokens: single-use or short-expiry, scoped to order-lookup only unless upgraded to full account auth.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e-commerce hardening: input validation/sanitization on all forms, dependency/package auditing given AI-assisted rapid development.</w:t>
      </w:r>
    </w:p>
    <w:p>
      <w:pPr>
        <w:pStyle w:val="Heading1"/>
        <w:spacing w:after="200" w:before="400"/>
      </w:pPr>
      <w:r>
        <w:t xml:space="preserve">26.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 Core Web Vitals: LCP &lt; 2.5s, CLS &lt; 0.1, INP &lt; 200ms on product and homepage — directly affects both conversion and SEO.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optimization (responsive images, modern formats) given product photography is central to trust/storytelling.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Server-side rendering/static generation (Next.js) for catalogue and content pages to support both performance and SEO crawlability.</w:t>
      </w:r>
    </w:p>
    <w:p>
      <w:pPr>
        <w:pStyle w:val="Heading1"/>
        <w:spacing w:after="200" w:before="400"/>
      </w:pPr>
      <w:r>
        <w:t xml:space="preserve">27. Technical Architecture &amp; Integrations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Frontend: custom Next.js application, built by the owner with AI-assisted development (Claude Code).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>Commerce backend: Medusa (self-hosted), selected by the owner. Rationale: self-hosting gives full control over checkout, duty-disclosure placement, and transactional email (Section 6.5, Section 14, Section 29.3). Hosting/operating Medusa is the owner's responsibility as a solo operator.</w:t>
      </w:r>
    </w:p>
    <w:p>
      <w:pPr>
        <w:pStyle w:val="Heading2"/>
        <w:spacing w:after="140" w:before="280"/>
      </w:pPr>
      <w:r>
        <w:t xml:space="preserve">27.1 Required Integrations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dxa" w:w="6900"/>
            <w:shd w:fill="DCE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Commerce backend / API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>Product catalogue, cart, order management — Medusa (self-hosted)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Payment gateway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TBD — evaluate on international payment support, sole-proprietorship eligibility, India availability, currencies, fees, settlement, and integration capabilities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International shipping provider/aggregator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TBD — evaluate on India-origin international food shipments, destination coverage, pricing, customs/documentation support, tracking, APIs, and reliability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Currency conversion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Live/maintained FX rate source for multi-currency display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Transactional (order confirmation, shipping updates, magic links) + marketing/newsletter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WhatsApp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support channel integration (WhatsApp Business API or click-to-chat at MVP)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Analytics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GA4, Meta Pixel, plus a consent-management layer if EU/UK markets are in scope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CMS (optional)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 Journal articles and product story/compliance content blocks if not natively supported by the chosen commerce backend</w:t>
            </w:r>
          </w:p>
        </w:tc>
      </w:tr>
    </w:tbl>
    <w:p>
      <w:pPr>
        <w:pStyle w:val="Heading2"/>
        <w:spacing w:after="140" w:before="280"/>
      </w:pPr>
      <w:r>
        <w:t xml:space="preserve">27.2 Architecture Principle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should treat the commerce backend as swappable behind a clean data-fetching layer where feasible, given the backend decision is still open — minimizes rework risk from the pending platform choice.</w:t>
      </w:r>
    </w:p>
    <w:p>
      <w:pPr>
        <w:pStyle w:val="Heading1"/>
        <w:spacing w:after="200" w:before="400"/>
      </w:pPr>
      <w:r>
        <w:t xml:space="preserve">28. MVP vs. Future Scope</w:t>
      </w:r>
    </w:p>
    <w:p>
      <w:pPr>
        <w:pStyle w:val="Heading2"/>
        <w:spacing w:after="140" w:before="280"/>
      </w:pPr>
      <w:r>
        <w:t xml:space="preserve">28.1 Commercial Launch Gate</w:t>
      </w:r>
    </w:p>
    <w:p>
      <w:pPr>
        <w:spacing w:after="80" w:before="80"/>
      </w:pPr>
      <w:r>
        <w:rPr>
          <w:b/>
          <w:bCs/>
          <w:color w:val="3F6B4A"/>
          <w:sz w:val="18"/>
          <w:szCs w:val="18"/>
        </w:rPr>
        <w:t xml:space="preserve">CONFIRMED  </w:t>
      </w:r>
      <w:r>
        <w:t xml:space="preserve">Flavoland must not accept or fulfil real commercial orders until all applicable Indian registrations/export requirements, destination-country product/import requirements, payment-provider approval, shipping feasibility, and legal review of customer-facing policies have been completed. Website development, testing, staging, and non-commercial validation may proceed beforehand.</w:t>
      </w:r>
    </w:p>
    <w:p>
      <w:pPr>
        <w:spacing w:after="120"/>
      </w:pPr>
      <w:r>
        <w:t xml:space="preserve">This gate applies regardless of build progress elsewhere in this PRD — a feature-complete site is not sufficient to go live commercially until the above are cleared.</w:t>
      </w:r>
    </w:p>
    <w:p>
      <w:pPr>
        <w:pStyle w:val="Heading2"/>
        <w:spacing w:after="140" w:before="280"/>
      </w:pPr>
      <w:r>
        <w:t xml:space="preserve">28.2 MVP (Launch Scope)</w:t>
      </w:r>
    </w:p>
    <w:p>
      <w:r>
        <w:rPr>
          <w:b/>
        </w:rPr>
        <w:t xml:space="preserve">Market scope — RESOLVED 2026-09-25: </w:t>
      </w:r>
      <w:r>
        <w:t>MVP launches India-only, domestic B2C. Cross-border sale, multi-currency, and customs/duties (Sections 12–14) are Future Scope (Section 28.3) for a later foreign B2B phase, not MVP.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Homepage, Shop, PDP, Cart, Guest Checkout, Order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Mobile-responsive design across all pages and flows (Section 23) — launch scope, not deferred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10–20 SKU catalogue, admin-manageable, with optional story/compliance content blocks per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filter chips + keyword search (no faceted search)</w:t>
      </w:r>
    </w:p>
    <w:p>
      <w:pPr>
        <w:pStyle w:val="ListParagraph"/>
        <w:numPr>
          <w:ilvl w:val="0"/>
          <w:numId w:val="1"/>
        </w:numPr>
        <w:spacing w:after="60"/>
      </w:pPr>
      <w:r>
        <w:t>Single currency (INR), single language (English) at MVP — multi-currency deferred to the future foreign B2B phase (Section 12, Section 28.3)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via one gateway at minimum (provider TBD, evaluated per Section 11 criteria)</w:t>
      </w:r>
    </w:p>
    <w:p>
      <w:pPr>
        <w:pStyle w:val="ListParagraph"/>
        <w:numPr>
          <w:ilvl w:val="0"/>
          <w:numId w:val="1"/>
        </w:numPr>
        <w:spacing w:after="60"/>
      </w:pPr>
      <w:r>
        <w:t>Domestic India shipping via a selected logistics provider (provider TBD, evaluated per Section 13); no customs/duty disclosure needed at MVP (domestic-only) — DDP/DDU handling deferred to the future foreign B2B phase (Section 14, Section 28.3)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order tracking (status + carrier tracking) via aggregator webhooks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Guest checkout with magic-link order lookup + optional account creation + guest-order linking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sourcing as a lead-capture form only (no payment/quoting 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Journal/Blog live with SEO-structured articles and product cross-linking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GA4 + Meta Pixel + conversion event tracking, with consent management if EU/UK in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 &amp; Compliance Hub, About page, legal pages (drafted, pending legal review)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+ WhatsApp support channels</w:t>
      </w:r>
    </w:p>
    <w:p>
      <w:pPr>
        <w:pStyle w:val="Heading2"/>
        <w:spacing w:after="140" w:before="280"/>
      </w:pPr>
      <w:r>
        <w:t xml:space="preserve">28.3 Future Scope (Phase 2+)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faceted/full-text search as catalogue scales beyond ~50 SKUs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sourcing: quoting, payment collection, and dedicated status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Dynamic, rules-based duties/tax engine (by product + country + carrier) replacing admin-set defaults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content for non-English-speaking 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Loyalty/repeat-purchase incentives, referral program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Expanded product categories (perishables, handicrafts) once compliance/logistics are validated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personalization (persona-aware homepage content, recommendation engine)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Marketplace-style expansion beyond Tamil Nadu to pan-India sourcing</w:t>
      </w:r>
    </w:p>
    <w:p>
      <w:pPr>
        <w:pStyle w:val="ListParagraph"/>
        <w:numPr>
          <w:ilvl w:val="0"/>
          <w:numId w:val="1"/>
        </w:numPr>
      </w:pPr>
      <w:r>
        <w:t>International/cross-border expansion — reactivates Sections 12–14 as written (multi-currency display, DDP/DDU duty handling, international shipping integration) for the markets confirmed at that time.</w:t>
      </w:r>
    </w:p>
    <w:p>
      <w:pPr>
        <w:pStyle w:val="ListParagraph"/>
        <w:numPr>
          <w:ilvl w:val="0"/>
          <w:numId w:val="1"/>
        </w:numPr>
      </w:pPr>
      <w:r>
        <w:t>Foreign B2B channel — wholesale pricing, minimum order quantities, business accounts, invoicing/NET payment terms, dedicated B2B onboarding flow. Not modeled in this PRD; scope to be defined by the owner when this phase begins.</w:t>
      </w:r>
    </w:p>
    <w:p>
      <w:pPr>
        <w:pStyle w:val="Heading1"/>
        <w:spacing w:after="200" w:before="400"/>
      </w:pPr>
      <w:r>
        <w:t xml:space="preserve">29. Acceptance Criteria (Key Flows)</w:t>
      </w:r>
    </w:p>
    <w:p>
      <w:pPr>
        <w:pStyle w:val="Heading2"/>
        <w:spacing w:after="140" w:before="280"/>
      </w:pPr>
      <w:r>
        <w:t xml:space="preserve">29.1 Guest Checkout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customer with items in cart, when they proceed to checkout, then they can complete purchase without creating an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completed guest order, when the customer clicks the magic link in their confirmation email, then they can view order status/tracking without a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guest customer creates an account after purchase using the same email, when the account is verified, then their prior guest order(s) appear in their account order history.</w:t>
      </w:r>
    </w:p>
    <w:p>
      <w:pPr>
        <w:pStyle w:val="Heading2"/>
        <w:spacing w:after="140" w:before="280"/>
      </w:pPr>
      <w:r>
        <w:t xml:space="preserve">29.2 Duties/Customs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product eligible for a given destination country, when the customer views cart and checkout review, then a clear statement indicates whether duties/taxes are included in price or may be charged separately.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the admin has set a country's duty model to DDU, when a customer checks out to that country, then the disclosure text reflects DDU wording, not a generic default.</w:t>
      </w:r>
    </w:p>
    <w:p>
      <w:pPr>
        <w:pStyle w:val="Heading2"/>
        <w:spacing w:after="140" w:before="280"/>
      </w:pPr>
      <w:r>
        <w:t xml:space="preserve">29.3 Order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an order has shipped, when the shipping aggregator sends a status webhook, then the order's tracking status updates on the site within the platform's normal sync window and the customer receives a status-change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guest customer without the magic link, when they enter their email + order number on the order lookup page, then they can view their order status if the details match.</w:t>
      </w:r>
    </w:p>
    <w:p>
      <w:pPr>
        <w:pStyle w:val="Heading2"/>
        <w:spacing w:after="140" w:before="280"/>
      </w:pPr>
      <w:r>
        <w:t xml:space="preserve">29.4 Product Page — Conditional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product has story content populated, when a customer views its PDP, then the story block renders prominently.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product has no story content populated, when a customer views its PDP, then no empty/placeholder story section is shown — only core product information and any populated compliance/trust fields.</w:t>
      </w:r>
    </w:p>
    <w:p>
      <w:pPr>
        <w:pStyle w:val="Heading2"/>
        <w:spacing w:after="140" w:before="280"/>
      </w:pPr>
      <w:r>
        <w:t xml:space="preserve">29.5 Custom Sourcing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customer submits the custom sourcing form with all required fields, when submitted, then they receive a confirmation message stating manual review and no payment has been collected, and the admin receives the request for review.</w:t>
      </w:r>
    </w:p>
    <w:p>
      <w:pPr>
        <w:pStyle w:val="Heading2"/>
        <w:spacing w:after="140" w:before="280"/>
      </w:pPr>
      <w:r>
        <w:t xml:space="preserve">29.6 Multi-Currency Display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customer from a supported destination country, when they view any priced page, then prices display in their local currency with a disclosure that final charge/settlement currency may vary by payment method.</w:t>
      </w:r>
    </w:p>
    <w:p>
      <w:pPr>
        <w:pStyle w:val="Heading1"/>
        <w:spacing w:after="200" w:before="400"/>
      </w:pPr>
      <w:r>
        <w:t xml:space="preserve">30. Next Steps</w:t>
      </w:r>
    </w:p>
    <w:p>
      <w:pPr>
        <w:pStyle w:val="ListParagraph"/>
        <w:numPr>
          <w:ilvl w:val="0"/>
          <w:numId w:val="1"/>
        </w:numPr>
        <w:spacing w:after="60"/>
      </w:pPr>
      <w:r>
        <w:t>Target launch countries — RESOLVED for MVP (India-only, domestic B2C; Section 1.1, Section 28.2). Confirm specific foreign B2B markets when that phase begins (Section 28.3).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Begin FSSAI/IEC (or equivalent) compliance workstream in parallel with build, based on confirmed operating model and product list.</w:t>
      </w:r>
    </w:p>
    <w:p>
      <w:pPr>
        <w:pStyle w:val="ListParagraph"/>
        <w:numPr>
          <w:ilvl w:val="0"/>
          <w:numId w:val="1"/>
        </w:numPr>
        <w:spacing w:after="60"/>
      </w:pPr>
      <w:r>
        <w:t>Commerce backend — RESOLVED: Medusa (self-hosted) selected; begin hosting/ops setup (Section 27).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 and select a payment gateway provider (Section 11 criteria) as an early integration task.</w:t>
      </w:r>
    </w:p>
    <w:p>
      <w:pPr>
        <w:pStyle w:val="ListParagraph"/>
        <w:numPr>
          <w:ilvl w:val="0"/>
          <w:numId w:val="1"/>
        </w:numPr>
        <w:spacing w:after="60"/>
      </w:pPr>
      <w:r>
        <w:t>Evaluate and select a domestic India shipping/logistics provider for MVP (Section 13); international shipping provider evaluation deferred to the future foreign B2B phase (Section 28.3).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Kick off parallel brand identity workstream (logo, color system, typography) ahead of final visual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 drafted legal policy content to a lawyer for review before public launch.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b/>
      <w:bCs/>
      <w:color w:val="B554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444444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2026-08-28T19:45:08.073Z</dcterms:created>
  <dcterms:modified xsi:type="dcterms:W3CDTF">2026-08-28T19:45:08.074Z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