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D37BF1" w14:paraId="0671C515" w14:textId="77777777"/>
    <w:p w:rsidR="008E3F76" w:rsidP="008E3F76" w14:paraId="652F1870" w14:textId="77777777">
      <w:pPr>
        <w:spacing w:line="276" w:lineRule="auto"/>
        <w:jc w:val="center"/>
        <w:rPr>
          <w:rFonts w:ascii="Times New Roman" w:hAnsi="Times New Roman" w:cs="Times New Roman"/>
          <w:b/>
          <w:i/>
          <w:sz w:val="44"/>
        </w:rPr>
      </w:pPr>
    </w:p>
    <w:p w:rsidR="008E3F76" w:rsidP="008E3F76" w14:paraId="7CF5986E" w14:textId="77777777">
      <w:pPr>
        <w:spacing w:line="276" w:lineRule="auto"/>
        <w:jc w:val="center"/>
        <w:rPr>
          <w:rFonts w:ascii="Times New Roman" w:hAnsi="Times New Roman" w:cs="Times New Roman"/>
          <w:b/>
          <w:i/>
          <w:sz w:val="44"/>
        </w:rPr>
      </w:pPr>
    </w:p>
    <w:p w:rsidR="008E3F76" w:rsidP="008B67BA" w14:paraId="675DCA45" w14:textId="2C7F48BC">
      <w:pPr>
        <w:pStyle w:val="Title"/>
        <w:jc w:val="center"/>
      </w:pPr>
      <w:r>
        <w:t>Learning Poverty</w:t>
      </w:r>
    </w:p>
    <w:p w:rsidR="008B67BA" w:rsidP="008B67BA" w14:paraId="5CAE5F02" w14:textId="77777777">
      <w:pPr>
        <w:spacing w:line="276" w:lineRule="auto"/>
        <w:jc w:val="center"/>
        <w:rPr>
          <w:rStyle w:val="SubtleEmphasis"/>
        </w:rPr>
      </w:pPr>
    </w:p>
    <w:p w:rsidR="008B67BA" w:rsidRPr="008B67BA" w:rsidP="008B67BA" w14:paraId="2A162EE3" w14:textId="5B8371B7">
      <w:pPr>
        <w:spacing w:line="276" w:lineRule="auto"/>
        <w:jc w:val="center"/>
        <w:rPr>
          <w:rStyle w:val="SubtleEmphasis"/>
        </w:rPr>
      </w:pPr>
      <w:r w:rsidRPr="008B67BA">
        <w:rPr>
          <w:rStyle w:val="SubtleEmphasis"/>
        </w:rPr>
        <w:t>Coursework for</w:t>
      </w:r>
    </w:p>
    <w:p w:rsidR="008B67BA" w:rsidP="008B67BA" w14:paraId="71C4B4C2" w14:textId="14E620C2">
      <w:pPr>
        <w:pStyle w:val="Title"/>
        <w:jc w:val="center"/>
      </w:pPr>
      <w:r>
        <w:t>7COM1079</w:t>
      </w:r>
    </w:p>
    <w:p w:rsidR="008B67BA" w:rsidRPr="008B67BA" w:rsidP="008B67BA" w14:paraId="6A4659EE" w14:textId="46B96752">
      <w:pPr>
        <w:spacing w:line="276" w:lineRule="auto"/>
        <w:jc w:val="center"/>
        <w:rPr>
          <w:rFonts w:ascii="Times New Roman" w:hAnsi="Times New Roman" w:cs="Times New Roman"/>
          <w:bCs/>
          <w:iCs/>
          <w:sz w:val="44"/>
        </w:rPr>
      </w:pPr>
      <w:r w:rsidRPr="008B67BA">
        <w:rPr>
          <w:rFonts w:ascii="Times New Roman" w:hAnsi="Times New Roman" w:cs="Times New Roman"/>
          <w:bCs/>
          <w:iCs/>
          <w:sz w:val="44"/>
        </w:rPr>
        <w:t>Team Research and Development Project</w:t>
      </w:r>
    </w:p>
    <w:p w:rsidR="008E3F76" w:rsidP="002E1B34" w14:paraId="02FA0381" w14:textId="77777777">
      <w:pPr>
        <w:spacing w:line="276" w:lineRule="auto"/>
        <w:rPr>
          <w:rFonts w:ascii="Times New Roman" w:hAnsi="Times New Roman" w:cs="Times New Roman"/>
          <w:b/>
          <w:i/>
          <w:sz w:val="32"/>
          <w:u w:val="single"/>
        </w:rPr>
      </w:pPr>
    </w:p>
    <w:p w:rsidR="008E3F76" w:rsidP="002E1B34" w14:paraId="607B46BE" w14:textId="77777777">
      <w:pPr>
        <w:spacing w:line="276" w:lineRule="auto"/>
        <w:rPr>
          <w:rFonts w:ascii="Times New Roman" w:hAnsi="Times New Roman" w:cs="Times New Roman"/>
          <w:b/>
          <w:i/>
          <w:sz w:val="32"/>
          <w:u w:val="single"/>
        </w:rPr>
      </w:pPr>
    </w:p>
    <w:p w:rsidR="008B67BA" w:rsidP="008B67BA" w14:paraId="660A6954" w14:textId="77777777">
      <w:pPr>
        <w:spacing w:line="276" w:lineRule="auto"/>
        <w:jc w:val="right"/>
        <w:rPr>
          <w:rFonts w:ascii="Times New Roman" w:hAnsi="Times New Roman" w:cs="Times New Roman"/>
          <w:bCs/>
          <w:iCs/>
          <w:sz w:val="32"/>
        </w:rPr>
      </w:pPr>
    </w:p>
    <w:p w:rsidR="008B67BA" w:rsidP="008B67BA" w14:paraId="5F75AC8C" w14:textId="77777777">
      <w:pPr>
        <w:spacing w:line="276" w:lineRule="auto"/>
        <w:jc w:val="right"/>
        <w:rPr>
          <w:rFonts w:ascii="Times New Roman" w:hAnsi="Times New Roman" w:cs="Times New Roman"/>
          <w:bCs/>
          <w:iCs/>
          <w:sz w:val="32"/>
        </w:rPr>
      </w:pPr>
    </w:p>
    <w:p w:rsidR="008B67BA" w:rsidP="008B67BA" w14:paraId="255D7CC7" w14:textId="77777777">
      <w:pPr>
        <w:spacing w:line="276" w:lineRule="auto"/>
        <w:jc w:val="right"/>
        <w:rPr>
          <w:rFonts w:ascii="Times New Roman" w:hAnsi="Times New Roman" w:cs="Times New Roman"/>
          <w:bCs/>
          <w:iCs/>
          <w:sz w:val="32"/>
        </w:rPr>
      </w:pPr>
    </w:p>
    <w:p w:rsidR="008B67BA" w:rsidP="008B67BA" w14:paraId="28F69C9C" w14:textId="77777777">
      <w:pPr>
        <w:spacing w:line="276" w:lineRule="auto"/>
        <w:jc w:val="right"/>
        <w:rPr>
          <w:rFonts w:ascii="Times New Roman" w:hAnsi="Times New Roman" w:cs="Times New Roman"/>
          <w:bCs/>
          <w:iCs/>
          <w:sz w:val="32"/>
        </w:rPr>
      </w:pPr>
    </w:p>
    <w:p w:rsidR="008B67BA" w:rsidP="008B67BA" w14:paraId="74AF7868" w14:textId="77777777">
      <w:pPr>
        <w:spacing w:line="276" w:lineRule="auto"/>
        <w:jc w:val="right"/>
        <w:rPr>
          <w:rFonts w:ascii="Times New Roman" w:hAnsi="Times New Roman" w:cs="Times New Roman"/>
          <w:bCs/>
          <w:iCs/>
          <w:sz w:val="32"/>
        </w:rPr>
      </w:pPr>
    </w:p>
    <w:p w:rsidR="008B67BA" w:rsidP="008B67BA" w14:paraId="654F0003" w14:textId="77777777">
      <w:pPr>
        <w:spacing w:line="276" w:lineRule="auto"/>
        <w:jc w:val="right"/>
        <w:rPr>
          <w:rFonts w:ascii="Times New Roman" w:hAnsi="Times New Roman" w:cs="Times New Roman"/>
          <w:bCs/>
          <w:iCs/>
          <w:sz w:val="32"/>
        </w:rPr>
      </w:pPr>
    </w:p>
    <w:p w:rsidR="008B67BA" w:rsidP="008B67BA" w14:paraId="454E0933" w14:textId="0AAB364E">
      <w:pPr>
        <w:spacing w:line="276" w:lineRule="auto"/>
        <w:jc w:val="right"/>
        <w:rPr>
          <w:rFonts w:ascii="Times New Roman" w:hAnsi="Times New Roman" w:cs="Times New Roman"/>
          <w:bCs/>
          <w:iCs/>
          <w:sz w:val="32"/>
        </w:rPr>
      </w:pPr>
      <w:r>
        <w:rPr>
          <w:rFonts w:ascii="Times New Roman" w:hAnsi="Times New Roman" w:cs="Times New Roman"/>
          <w:bCs/>
          <w:iCs/>
          <w:sz w:val="32"/>
        </w:rPr>
        <w:t xml:space="preserve">Submitted by – </w:t>
      </w:r>
      <w:r w:rsidRPr="008B67BA">
        <w:rPr>
          <w:rFonts w:ascii="Times New Roman" w:hAnsi="Times New Roman" w:cs="Times New Roman"/>
          <w:b/>
          <w:iCs/>
          <w:sz w:val="32"/>
        </w:rPr>
        <w:t>Team 12</w:t>
      </w:r>
    </w:p>
    <w:p w:rsidR="008E3F76" w:rsidRPr="008B67BA" w:rsidP="008B67BA" w14:paraId="4E526D53" w14:textId="524F0BD2">
      <w:pPr>
        <w:spacing w:line="276" w:lineRule="auto"/>
        <w:jc w:val="right"/>
        <w:rPr>
          <w:rFonts w:ascii="Times New Roman" w:hAnsi="Times New Roman" w:cs="Times New Roman"/>
          <w:bCs/>
          <w:iCs/>
          <w:sz w:val="32"/>
        </w:rPr>
      </w:pPr>
      <w:r w:rsidRPr="008B67BA">
        <w:rPr>
          <w:rFonts w:ascii="Times New Roman" w:hAnsi="Times New Roman" w:cs="Times New Roman"/>
          <w:bCs/>
          <w:iCs/>
          <w:sz w:val="32"/>
        </w:rPr>
        <w:t>18050334</w:t>
      </w:r>
    </w:p>
    <w:p w:rsidR="008E3F76" w:rsidRPr="008B67BA" w:rsidP="008B67BA" w14:paraId="3D855EEA" w14:textId="5B2958A2">
      <w:pPr>
        <w:spacing w:line="276" w:lineRule="auto"/>
        <w:jc w:val="right"/>
        <w:rPr>
          <w:rFonts w:ascii="Times New Roman" w:hAnsi="Times New Roman" w:cs="Times New Roman"/>
          <w:bCs/>
          <w:iCs/>
          <w:sz w:val="32"/>
        </w:rPr>
      </w:pPr>
      <w:r w:rsidRPr="008B67BA">
        <w:rPr>
          <w:rFonts w:ascii="Times New Roman" w:hAnsi="Times New Roman" w:cs="Times New Roman"/>
          <w:bCs/>
          <w:iCs/>
          <w:sz w:val="32"/>
        </w:rPr>
        <w:t>18000325</w:t>
      </w:r>
    </w:p>
    <w:p w:rsidR="008E3F76" w:rsidP="008B67BA" w14:paraId="5C3A2068" w14:textId="22C05D57">
      <w:pPr>
        <w:spacing w:line="276" w:lineRule="auto"/>
        <w:jc w:val="right"/>
        <w:rPr>
          <w:rFonts w:ascii="Times New Roman" w:hAnsi="Times New Roman" w:cs="Times New Roman"/>
          <w:bCs/>
          <w:iCs/>
          <w:sz w:val="32"/>
        </w:rPr>
      </w:pPr>
      <w:r w:rsidRPr="008B67BA">
        <w:rPr>
          <w:rFonts w:ascii="Times New Roman" w:hAnsi="Times New Roman" w:cs="Times New Roman"/>
          <w:bCs/>
          <w:iCs/>
          <w:sz w:val="32"/>
        </w:rPr>
        <w:t>18055423</w:t>
      </w:r>
    </w:p>
    <w:p w:rsidR="008B67BA" w:rsidP="008B67BA" w14:paraId="48C99BCF" w14:textId="401F854F">
      <w:pPr>
        <w:spacing w:line="276" w:lineRule="auto"/>
        <w:jc w:val="right"/>
        <w:rPr>
          <w:rFonts w:ascii="Times New Roman" w:hAnsi="Times New Roman" w:cs="Times New Roman"/>
          <w:bCs/>
          <w:iCs/>
          <w:sz w:val="32"/>
        </w:rPr>
      </w:pPr>
      <w:r>
        <w:rPr>
          <w:rFonts w:ascii="Times New Roman" w:hAnsi="Times New Roman" w:cs="Times New Roman"/>
          <w:bCs/>
          <w:iCs/>
          <w:sz w:val="32"/>
        </w:rPr>
        <w:t>18057793</w:t>
      </w:r>
    </w:p>
    <w:p w:rsidR="002C17B5" w:rsidRPr="008B67BA" w:rsidP="008B67BA" w14:paraId="144A01C4" w14:textId="6C3186EB">
      <w:pPr>
        <w:spacing w:line="276" w:lineRule="auto"/>
        <w:jc w:val="right"/>
        <w:rPr>
          <w:rFonts w:ascii="Times New Roman" w:hAnsi="Times New Roman" w:cs="Times New Roman"/>
          <w:bCs/>
          <w:iCs/>
          <w:sz w:val="32"/>
        </w:rPr>
      </w:pPr>
      <w:r>
        <w:rPr>
          <w:rFonts w:ascii="Times New Roman" w:hAnsi="Times New Roman" w:cs="Times New Roman"/>
          <w:bCs/>
          <w:iCs/>
          <w:sz w:val="32"/>
        </w:rPr>
        <w:t>18055661</w:t>
      </w:r>
    </w:p>
    <w:p w:rsidR="008B67BA" w14:paraId="65103EF7" w14:textId="0AFD6A89">
      <w:pPr>
        <w:rPr>
          <w:rFonts w:ascii="Times New Roman" w:hAnsi="Times New Roman" w:cs="Times New Roman"/>
          <w:b/>
          <w:i/>
          <w:sz w:val="32"/>
          <w:u w:val="single"/>
        </w:rPr>
      </w:pPr>
    </w:p>
    <w:p w:rsidR="00172E1C" w:rsidP="00172E1C" w14:paraId="1D06CCC5" w14:textId="77777777">
      <w:pPr>
        <w:spacing w:line="276" w:lineRule="auto"/>
        <w:rPr>
          <w:rFonts w:ascii="Times New Roman" w:hAnsi="Times New Roman" w:cs="Times New Roman"/>
          <w:b/>
          <w:iCs/>
          <w:sz w:val="32"/>
        </w:rPr>
      </w:pPr>
      <w:r w:rsidRPr="008B67BA">
        <w:rPr>
          <w:rFonts w:ascii="Times New Roman" w:hAnsi="Times New Roman" w:cs="Times New Roman"/>
          <w:b/>
          <w:iCs/>
          <w:sz w:val="32"/>
        </w:rPr>
        <w:t>Introduction</w:t>
      </w:r>
    </w:p>
    <w:p w:rsidR="00172E1C" w:rsidP="00172E1C" w14:paraId="28EA5904" w14:textId="6A697E19">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w:t>
      </w:r>
      <w:r w:rsidRPr="00F17279">
        <w:rPr>
          <w:rFonts w:ascii="Times New Roman" w:hAnsi="Times New Roman" w:cs="Times New Roman"/>
          <w:b/>
          <w:bCs/>
          <w:color w:val="222222"/>
          <w:sz w:val="24"/>
          <w:szCs w:val="24"/>
          <w:shd w:val="clear" w:color="auto" w:fill="FFFFFF"/>
        </w:rPr>
        <w:t>Learning poverty</w:t>
      </w:r>
      <w:r w:rsidRPr="00F17279">
        <w:rPr>
          <w:rFonts w:ascii="Times New Roman" w:hAnsi="Times New Roman" w:cs="Times New Roman"/>
          <w:color w:val="222222"/>
          <w:sz w:val="24"/>
          <w:szCs w:val="24"/>
          <w:shd w:val="clear" w:color="auto" w:fill="FFFFFF"/>
        </w:rPr>
        <w:t> means being unable to read and understand a simple text by age 10</w:t>
      </w:r>
      <w:r>
        <w:rPr>
          <w:rFonts w:ascii="Times New Roman" w:hAnsi="Times New Roman" w:cs="Times New Roman"/>
          <w:color w:val="222222"/>
          <w:sz w:val="24"/>
          <w:szCs w:val="24"/>
          <w:shd w:val="clear" w:color="auto" w:fill="FFFFFF"/>
        </w:rPr>
        <w:t xml:space="preserve">"(World Bank, 2109). Several factors can be taken </w:t>
      </w:r>
      <w:r>
        <w:rPr>
          <w:rFonts w:ascii="Times New Roman" w:hAnsi="Times New Roman" w:cs="Times New Roman"/>
          <w:color w:val="222222"/>
          <w:sz w:val="24"/>
          <w:szCs w:val="24"/>
          <w:shd w:val="clear" w:color="auto" w:fill="FFFFFF"/>
        </w:rPr>
        <w:t>into</w:t>
      </w:r>
      <w:r>
        <w:rPr>
          <w:rFonts w:ascii="Times New Roman" w:hAnsi="Times New Roman" w:cs="Times New Roman"/>
          <w:color w:val="222222"/>
          <w:sz w:val="24"/>
          <w:szCs w:val="24"/>
          <w:shd w:val="clear" w:color="auto" w:fill="FFFFFF"/>
        </w:rPr>
        <w:t xml:space="preserve"> account which make a difference in the percentage of learning poverty in the country. The authors of the report have investigated two such factors which are </w:t>
      </w:r>
      <w:r w:rsidRPr="00360297">
        <w:rPr>
          <w:rFonts w:ascii="Times New Roman" w:hAnsi="Times New Roman" w:cs="Times New Roman"/>
          <w:i/>
          <w:color w:val="222222"/>
          <w:sz w:val="24"/>
          <w:szCs w:val="24"/>
          <w:shd w:val="clear" w:color="auto" w:fill="FFFFFF"/>
        </w:rPr>
        <w:t>GDP</w:t>
      </w:r>
      <w:r>
        <w:rPr>
          <w:rFonts w:ascii="Times New Roman" w:hAnsi="Times New Roman" w:cs="Times New Roman"/>
          <w:color w:val="222222"/>
          <w:sz w:val="24"/>
          <w:szCs w:val="24"/>
          <w:shd w:val="clear" w:color="auto" w:fill="FFFFFF"/>
        </w:rPr>
        <w:t xml:space="preserve"> and </w:t>
      </w:r>
      <w:r w:rsidRPr="00360297">
        <w:rPr>
          <w:rFonts w:ascii="Times New Roman" w:hAnsi="Times New Roman" w:cs="Times New Roman"/>
          <w:i/>
          <w:color w:val="222222"/>
          <w:sz w:val="24"/>
          <w:szCs w:val="24"/>
          <w:shd w:val="clear" w:color="auto" w:fill="FFFFFF"/>
        </w:rPr>
        <w:t>taxes</w:t>
      </w:r>
      <w:r>
        <w:rPr>
          <w:rFonts w:ascii="Times New Roman" w:hAnsi="Times New Roman" w:cs="Times New Roman"/>
          <w:color w:val="222222"/>
          <w:sz w:val="24"/>
          <w:szCs w:val="24"/>
          <w:shd w:val="clear" w:color="auto" w:fill="FFFFFF"/>
        </w:rPr>
        <w:t xml:space="preserve"> to check the differences they are making on the percentage of learning poverty concerning the year.
</w:t>
      </w:r>
    </w:p>
    <w:p w:rsidR="00172E1C" w:rsidP="00172E1C" w14:paraId="4165B1D0" w14:textId="49E049FA">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The relation between the above-mentioned factors and the learning poverty can be tested by checking the correlation between learning poverty and each factor. Here, the two correlation methods have been used to infer the correlation thus it shows the relation between learning poverty and the factors that have been considered.</w:t>
      </w:r>
      <w:r>
        <w:rPr>
          <w:rFonts w:ascii="Times New Roman" w:hAnsi="Times New Roman" w:cs="Times New Roman"/>
          <w:color w:val="222222"/>
          <w:sz w:val="24"/>
          <w:szCs w:val="24"/>
          <w:shd w:val="clear" w:color="auto" w:fill="FFFFFF"/>
        </w:rPr>
        <w:t xml:space="preserve"> GDP mainly depends on the leaning poverty of a country. Lesser the learning poverty rate, greater the economic condition of the country. The rules and regulation of the country which also includes the strategy on taxes makes the difference in the learning poverty. But the results that have been extracted are in </w:t>
      </w:r>
      <w:r w:rsidR="006C0943">
        <w:rPr>
          <w:rFonts w:ascii="Times New Roman" w:hAnsi="Times New Roman" w:cs="Times New Roman"/>
          <w:color w:val="222222"/>
          <w:sz w:val="24"/>
          <w:szCs w:val="24"/>
          <w:shd w:val="clear" w:color="auto" w:fill="FFFFFF"/>
        </w:rPr>
        <w:t>support of</w:t>
      </w:r>
      <w:r>
        <w:rPr>
          <w:rFonts w:ascii="Times New Roman" w:hAnsi="Times New Roman" w:cs="Times New Roman"/>
          <w:color w:val="222222"/>
          <w:sz w:val="24"/>
          <w:szCs w:val="24"/>
          <w:shd w:val="clear" w:color="auto" w:fill="FFFFFF"/>
        </w:rPr>
        <w:t xml:space="preserve"> the hypothesis.</w:t>
      </w:r>
    </w:p>
    <w:p w:rsidR="002E1B34" w:rsidP="002E1B34" w14:paraId="798BB8BF" w14:textId="77777777">
      <w:pPr>
        <w:spacing w:line="276" w:lineRule="auto"/>
        <w:rPr>
          <w:rFonts w:ascii="Times New Roman" w:hAnsi="Times New Roman" w:cs="Times New Roman"/>
          <w:b/>
          <w:i/>
          <w:sz w:val="32"/>
          <w:u w:val="single"/>
        </w:rPr>
      </w:pPr>
    </w:p>
    <w:p w:rsidR="005721E5" w:rsidRPr="00C41BE3" w:rsidP="002E1B34" w14:paraId="65337639" w14:textId="19E072A6">
      <w:pPr>
        <w:spacing w:line="276" w:lineRule="auto"/>
        <w:rPr>
          <w:rFonts w:ascii="Times New Roman" w:hAnsi="Times New Roman" w:cs="Times New Roman"/>
          <w:b/>
          <w:iCs/>
          <w:sz w:val="32"/>
        </w:rPr>
      </w:pPr>
      <w:r w:rsidRPr="00C41BE3">
        <w:rPr>
          <w:rFonts w:ascii="Times New Roman" w:hAnsi="Times New Roman" w:cs="Times New Roman"/>
          <w:b/>
          <w:iCs/>
          <w:sz w:val="32"/>
        </w:rPr>
        <w:t>Background</w:t>
      </w:r>
    </w:p>
    <w:p w:rsidR="00C061E4" w:rsidP="006C0943" w14:paraId="28FA86FB" w14:textId="1294CC8C">
      <w:pPr>
        <w:spacing w:line="276" w:lineRule="auto"/>
        <w:jc w:val="both"/>
        <w:rPr>
          <w:rFonts w:ascii="Times New Roman" w:hAnsi="Times New Roman" w:cs="Times New Roman"/>
          <w:sz w:val="24"/>
        </w:rPr>
      </w:pPr>
      <w:r>
        <w:rPr>
          <w:rFonts w:ascii="Times New Roman" w:hAnsi="Times New Roman" w:cs="Times New Roman"/>
          <w:sz w:val="24"/>
        </w:rPr>
        <w:t xml:space="preserve">A report (World Bank, 2019) from the World Bank indicates that 53% of all children in low- and middle-income family are suffering from learning poverty, which decreases the human capital deficits. </w:t>
      </w:r>
      <w:r w:rsidR="00172E1C">
        <w:rPr>
          <w:rFonts w:ascii="Times New Roman" w:hAnsi="Times New Roman" w:cs="Times New Roman"/>
          <w:sz w:val="24"/>
        </w:rPr>
        <w:t xml:space="preserve">This is affected </w:t>
      </w:r>
      <w:r w:rsidR="0036349C">
        <w:rPr>
          <w:rFonts w:ascii="Times New Roman" w:hAnsi="Times New Roman" w:cs="Times New Roman"/>
          <w:sz w:val="24"/>
        </w:rPr>
        <w:t>by the survival</w:t>
      </w:r>
      <w:r w:rsidR="001A768A">
        <w:rPr>
          <w:rFonts w:ascii="Times New Roman" w:hAnsi="Times New Roman" w:cs="Times New Roman"/>
          <w:sz w:val="24"/>
        </w:rPr>
        <w:t xml:space="preserve">, quality contribution to the </w:t>
      </w:r>
      <w:r w:rsidR="00A3133E">
        <w:rPr>
          <w:rFonts w:ascii="Times New Roman" w:hAnsi="Times New Roman" w:cs="Times New Roman"/>
          <w:sz w:val="24"/>
        </w:rPr>
        <w:t>school and contribution to health and productivity (</w:t>
      </w:r>
      <w:r w:rsidR="00540DCF">
        <w:rPr>
          <w:rFonts w:ascii="Times New Roman" w:hAnsi="Times New Roman" w:cs="Times New Roman"/>
          <w:sz w:val="24"/>
        </w:rPr>
        <w:t>World Bank, 2019)</w:t>
      </w:r>
      <w:r w:rsidR="00A3133E">
        <w:rPr>
          <w:rFonts w:ascii="Times New Roman" w:hAnsi="Times New Roman" w:cs="Times New Roman"/>
          <w:sz w:val="24"/>
        </w:rPr>
        <w:t xml:space="preserve">. </w:t>
      </w:r>
      <w:r w:rsidR="00540DCF">
        <w:rPr>
          <w:rFonts w:ascii="Times New Roman" w:hAnsi="Times New Roman" w:cs="Times New Roman"/>
          <w:sz w:val="24"/>
        </w:rPr>
        <w:t xml:space="preserve">The </w:t>
      </w:r>
      <w:r>
        <w:rPr>
          <w:rFonts w:ascii="Times New Roman" w:hAnsi="Times New Roman" w:cs="Times New Roman"/>
          <w:sz w:val="24"/>
        </w:rPr>
        <w:t xml:space="preserve">World Bank report (Bank, 2018) mentions that supporting child development has a large impact on the economy, which implies that the GDP is affected. It can also be noted that the taxes which is the government’s revenue can also be used to support child development. </w:t>
      </w:r>
    </w:p>
    <w:p w:rsidR="00C061E4" w:rsidP="006C0943" w14:paraId="7177E2C2" w14:textId="2078DC38">
      <w:pPr>
        <w:spacing w:line="276" w:lineRule="auto"/>
        <w:jc w:val="both"/>
        <w:rPr>
          <w:rFonts w:ascii="Times New Roman" w:hAnsi="Times New Roman" w:cs="Times New Roman"/>
          <w:sz w:val="24"/>
        </w:rPr>
      </w:pPr>
      <w:r>
        <w:rPr>
          <w:rFonts w:ascii="Times New Roman" w:hAnsi="Times New Roman" w:cs="Times New Roman"/>
          <w:sz w:val="24"/>
        </w:rPr>
        <w:t>This report answers two research questions:</w:t>
      </w:r>
    </w:p>
    <w:p w:rsidR="00C061E4" w:rsidP="006C0943" w14:paraId="57A50BFC" w14:textId="36704274">
      <w:pPr>
        <w:spacing w:line="276" w:lineRule="auto"/>
        <w:jc w:val="both"/>
        <w:rPr>
          <w:rFonts w:ascii="Times New Roman" w:hAnsi="Times New Roman" w:cs="Times New Roman"/>
          <w:sz w:val="24"/>
        </w:rPr>
      </w:pPr>
      <w:r w:rsidRPr="00D07251">
        <w:rPr>
          <w:rFonts w:ascii="Times New Roman" w:hAnsi="Times New Roman" w:cs="Times New Roman"/>
          <w:b/>
          <w:bCs/>
          <w:sz w:val="24"/>
        </w:rPr>
        <w:t>RQ1:</w:t>
      </w:r>
      <w:r>
        <w:rPr>
          <w:rFonts w:ascii="Times New Roman" w:hAnsi="Times New Roman" w:cs="Times New Roman"/>
          <w:sz w:val="24"/>
        </w:rPr>
        <w:t xml:space="preserve"> Does learning poverty affects the GDP of a country?</w:t>
      </w:r>
    </w:p>
    <w:p w:rsidR="00D07251" w:rsidP="006C0943" w14:paraId="3ABC45E7" w14:textId="07173665">
      <w:pPr>
        <w:spacing w:line="276" w:lineRule="auto"/>
        <w:jc w:val="both"/>
        <w:rPr>
          <w:rFonts w:ascii="Times New Roman" w:hAnsi="Times New Roman" w:cs="Times New Roman"/>
          <w:sz w:val="24"/>
        </w:rPr>
      </w:pPr>
      <w:r w:rsidRPr="00D07251">
        <w:rPr>
          <w:rFonts w:ascii="Times New Roman" w:hAnsi="Times New Roman" w:cs="Times New Roman"/>
          <w:b/>
          <w:bCs/>
          <w:sz w:val="24"/>
        </w:rPr>
        <w:t>RQ2:</w:t>
      </w:r>
      <w:r>
        <w:rPr>
          <w:rFonts w:ascii="Times New Roman" w:hAnsi="Times New Roman" w:cs="Times New Roman"/>
          <w:sz w:val="24"/>
        </w:rPr>
        <w:t xml:space="preserve"> Can the government tax be </w:t>
      </w:r>
      <w:r>
        <w:rPr>
          <w:rFonts w:ascii="Times New Roman" w:hAnsi="Times New Roman" w:cs="Times New Roman"/>
          <w:sz w:val="24"/>
        </w:rPr>
        <w:t>a factor that can affect learning poverty?
</w:t>
      </w:r>
    </w:p>
    <w:p w:rsidR="00D07251" w:rsidP="00D07251" w14:paraId="208E6E8D" w14:textId="1333D0FF">
      <w:pPr>
        <w:spacing w:line="276" w:lineRule="auto"/>
        <w:jc w:val="both"/>
        <w:rPr>
          <w:rFonts w:ascii="Times New Roman" w:hAnsi="Times New Roman" w:cs="Times New Roman"/>
          <w:sz w:val="24"/>
        </w:rPr>
      </w:pPr>
    </w:p>
    <w:p w:rsidR="00B47B1D" w:rsidP="00D07251" w14:paraId="7BCE8E58" w14:textId="21FFCBCC">
      <w:pPr>
        <w:spacing w:line="276" w:lineRule="auto"/>
        <w:jc w:val="both"/>
        <w:rPr>
          <w:rFonts w:ascii="Times New Roman" w:hAnsi="Times New Roman" w:cs="Times New Roman"/>
          <w:b/>
          <w:bCs/>
          <w:sz w:val="32"/>
          <w:szCs w:val="28"/>
        </w:rPr>
      </w:pPr>
      <w:r w:rsidRPr="00D07251">
        <w:rPr>
          <w:rFonts w:ascii="Times New Roman" w:hAnsi="Times New Roman" w:cs="Times New Roman"/>
          <w:b/>
          <w:bCs/>
          <w:sz w:val="32"/>
          <w:szCs w:val="28"/>
        </w:rPr>
        <w:t>Method</w:t>
      </w:r>
    </w:p>
    <w:p w:rsidR="002D4FA4" w:rsidRPr="006C0943" w:rsidP="006C0943" w14:paraId="26229C7F" w14:textId="77777777">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GB"/>
        </w:rPr>
      </w:pPr>
      <w:r w:rsidRPr="006C0943">
        <w:rPr>
          <w:rFonts w:ascii="Times New Roman" w:eastAsia="Times New Roman" w:hAnsi="Times New Roman" w:cs="Times New Roman"/>
          <w:color w:val="000000" w:themeColor="text1"/>
          <w:sz w:val="24"/>
          <w:szCs w:val="24"/>
          <w:lang w:eastAsia="en-GB"/>
        </w:rPr>
        <w:t xml:space="preserve">The main dataset that has been considered is LPV (learning poverty) dataset which was obtained from </w:t>
      </w:r>
      <w:r w:rsidRPr="006C0943">
        <w:rPr>
          <w:rFonts w:ascii="Times New Roman" w:eastAsia="Times New Roman" w:hAnsi="Times New Roman" w:cs="Times New Roman"/>
          <w:i/>
          <w:color w:val="000000" w:themeColor="text1"/>
          <w:sz w:val="24"/>
          <w:szCs w:val="24"/>
          <w:lang w:eastAsia="en-GB"/>
        </w:rPr>
        <w:t>The World Bank and UNESCO Institute of Statistics</w:t>
      </w:r>
      <w:r w:rsidRPr="006C0943">
        <w:rPr>
          <w:rFonts w:ascii="Times New Roman" w:eastAsia="Times New Roman" w:hAnsi="Times New Roman" w:cs="Times New Roman"/>
          <w:color w:val="000000" w:themeColor="text1"/>
          <w:sz w:val="24"/>
          <w:szCs w:val="24"/>
          <w:lang w:eastAsia="en-GB"/>
        </w:rPr>
        <w:t xml:space="preserve">. The dataset on the factors (GDP, Taxes) that have been taken from </w:t>
      </w:r>
      <w:r w:rsidRPr="006C0943">
        <w:rPr>
          <w:rFonts w:ascii="Times New Roman" w:eastAsia="Times New Roman" w:hAnsi="Times New Roman" w:cs="Times New Roman"/>
          <w:i/>
          <w:color w:val="000000" w:themeColor="text1"/>
          <w:sz w:val="24"/>
          <w:szCs w:val="24"/>
          <w:lang w:eastAsia="en-GB"/>
        </w:rPr>
        <w:t xml:space="preserve">The World Bank. </w:t>
      </w:r>
    </w:p>
    <w:p w:rsidR="002D4FA4" w:rsidRPr="006C0943" w:rsidP="006C0943" w14:paraId="18DA6A3D" w14:textId="77777777">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GB"/>
        </w:rPr>
      </w:pPr>
      <w:r w:rsidRPr="006C0943">
        <w:rPr>
          <w:rFonts w:ascii="Times New Roman" w:eastAsia="Times New Roman" w:hAnsi="Times New Roman" w:cs="Times New Roman"/>
          <w:color w:val="000000" w:themeColor="text1"/>
          <w:sz w:val="24"/>
          <w:szCs w:val="24"/>
          <w:lang w:eastAsia="en-GB"/>
        </w:rPr>
        <w:tab/>
        <w:t xml:space="preserve">The dataset has been cleaned by sorting the </w:t>
      </w:r>
      <w:r w:rsidRPr="006C0943">
        <w:rPr>
          <w:rFonts w:ascii="Times New Roman" w:eastAsia="Times New Roman" w:hAnsi="Times New Roman" w:cs="Times New Roman"/>
          <w:color w:val="000000" w:themeColor="text1"/>
          <w:sz w:val="24"/>
          <w:szCs w:val="24"/>
          <w:lang w:eastAsia="en-GB"/>
        </w:rPr>
        <w:t>country_code</w:t>
      </w:r>
      <w:r w:rsidRPr="006C0943">
        <w:rPr>
          <w:rFonts w:ascii="Times New Roman" w:eastAsia="Times New Roman" w:hAnsi="Times New Roman" w:cs="Times New Roman"/>
          <w:color w:val="000000" w:themeColor="text1"/>
          <w:sz w:val="24"/>
          <w:szCs w:val="24"/>
          <w:lang w:eastAsia="en-GB"/>
        </w:rPr>
        <w:t xml:space="preserve"> column according to alphabetical order and the year column into ascending order. The indicator column in the dataset has been split according to different indicators and the different indicators are put into different columns. The cleaning and combining dataset process </w:t>
      </w:r>
      <w:r w:rsidRPr="006C0943">
        <w:rPr>
          <w:rFonts w:ascii="Times New Roman" w:eastAsia="Times New Roman" w:hAnsi="Times New Roman" w:cs="Times New Roman"/>
          <w:color w:val="000000" w:themeColor="text1"/>
          <w:sz w:val="24"/>
          <w:szCs w:val="24"/>
          <w:lang w:eastAsia="en-GB"/>
        </w:rPr>
        <w:t>is</w:t>
      </w:r>
      <w:r w:rsidRPr="006C0943">
        <w:rPr>
          <w:rFonts w:ascii="Times New Roman" w:eastAsia="Times New Roman" w:hAnsi="Times New Roman" w:cs="Times New Roman"/>
          <w:color w:val="000000" w:themeColor="text1"/>
          <w:sz w:val="24"/>
          <w:szCs w:val="24"/>
          <w:lang w:eastAsia="en-GB"/>
        </w:rPr>
        <w:t xml:space="preserve"> done using R programming. </w:t>
      </w:r>
    </w:p>
    <w:p w:rsidR="002D4FA4" w:rsidRPr="006C0943" w:rsidP="006C0943" w14:paraId="0A924A52" w14:textId="0D42227E">
      <w:pPr>
        <w:spacing w:line="276" w:lineRule="auto"/>
        <w:jc w:val="both"/>
        <w:rPr>
          <w:rFonts w:ascii="Times New Roman" w:eastAsia="Times New Roman" w:hAnsi="Times New Roman" w:cs="Times New Roman"/>
          <w:color w:val="000000" w:themeColor="text1"/>
          <w:sz w:val="24"/>
          <w:szCs w:val="24"/>
          <w:lang w:eastAsia="en-GB"/>
        </w:rPr>
      </w:pPr>
      <w:r w:rsidRPr="006C0943">
        <w:rPr>
          <w:rFonts w:ascii="Times New Roman" w:eastAsia="Times New Roman" w:hAnsi="Times New Roman" w:cs="Times New Roman"/>
          <w:color w:val="000000" w:themeColor="text1"/>
          <w:sz w:val="24"/>
          <w:szCs w:val="24"/>
          <w:lang w:eastAsia="en-GB"/>
        </w:rPr>
        <w:tab/>
        <w:t xml:space="preserve"> The cleaned LPV dataset (Figure 1) is combined with GDP dataset (Fig 2) which is one of the factors that has been considered. The combining is done using R programming language and several tests have been done on SPSS platform to check the correlation between LPV and the factors (GDP and Taxes). </w:t>
      </w:r>
    </w:p>
    <w:p w:rsidR="002D4FA4" w:rsidRPr="006C0943" w:rsidP="006C0943" w14:paraId="2939E0C4" w14:textId="77777777">
      <w:pPr>
        <w:spacing w:line="276" w:lineRule="auto"/>
        <w:jc w:val="both"/>
        <w:rPr>
          <w:rFonts w:ascii="Times New Roman" w:eastAsia="Times New Roman" w:hAnsi="Times New Roman" w:cs="Times New Roman"/>
          <w:color w:val="000000" w:themeColor="text1"/>
          <w:sz w:val="24"/>
          <w:szCs w:val="24"/>
          <w:lang w:eastAsia="en-GB"/>
        </w:rPr>
      </w:pPr>
      <w:r w:rsidRPr="006C0943">
        <w:rPr>
          <w:rFonts w:ascii="Times New Roman" w:eastAsia="Times New Roman" w:hAnsi="Times New Roman" w:cs="Times New Roman"/>
          <w:noProof/>
          <w:color w:val="000000" w:themeColor="text1"/>
          <w:sz w:val="24"/>
          <w:szCs w:val="24"/>
          <w:lang w:eastAsia="en-IN"/>
        </w:rPr>
        <w:drawing>
          <wp:inline distT="0" distB="0" distL="0" distR="0">
            <wp:extent cx="5727700" cy="1274445"/>
            <wp:effectExtent l="19050" t="0" r="6350" b="0"/>
            <wp:docPr id="9" name="Picture 0" descr="CLEAN_L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14778" name="CLEAN_LPV.png"/>
                    <pic:cNvPicPr/>
                  </pic:nvPicPr>
                  <pic:blipFill>
                    <a:blip xmlns:r="http://schemas.openxmlformats.org/officeDocument/2006/relationships" r:embed="rId4"/>
                    <a:stretch>
                      <a:fillRect/>
                    </a:stretch>
                  </pic:blipFill>
                  <pic:spPr>
                    <a:xfrm>
                      <a:off x="0" y="0"/>
                      <a:ext cx="5727700" cy="1274445"/>
                    </a:xfrm>
                    <a:prstGeom prst="rect">
                      <a:avLst/>
                    </a:prstGeom>
                  </pic:spPr>
                </pic:pic>
              </a:graphicData>
            </a:graphic>
          </wp:inline>
        </w:drawing>
      </w:r>
    </w:p>
    <w:p w:rsidR="002D4FA4" w:rsidRPr="006C0943" w:rsidP="006C0943" w14:paraId="73565313" w14:textId="5DD9F2BD">
      <w:pPr>
        <w:spacing w:line="276" w:lineRule="auto"/>
        <w:jc w:val="center"/>
        <w:rPr>
          <w:rFonts w:ascii="Times New Roman" w:eastAsia="Times New Roman" w:hAnsi="Times New Roman" w:cs="Times New Roman"/>
          <w:color w:val="000000" w:themeColor="text1"/>
          <w:sz w:val="24"/>
          <w:szCs w:val="24"/>
          <w:lang w:eastAsia="en-GB"/>
        </w:rPr>
      </w:pPr>
      <w:r w:rsidRPr="006C0943">
        <w:rPr>
          <w:rFonts w:ascii="Times New Roman" w:eastAsia="Times New Roman" w:hAnsi="Times New Roman" w:cs="Times New Roman"/>
          <w:color w:val="000000" w:themeColor="text1"/>
          <w:sz w:val="24"/>
          <w:szCs w:val="24"/>
          <w:lang w:eastAsia="en-GB"/>
        </w:rPr>
        <w:t>Figure 1. Cleaned LPV dataset</w:t>
      </w:r>
    </w:p>
    <w:p w:rsidR="002D4FA4" w:rsidRPr="006C0943" w:rsidP="006C0943" w14:paraId="51BDFBFC" w14:textId="77777777">
      <w:pPr>
        <w:spacing w:line="276" w:lineRule="auto"/>
        <w:jc w:val="center"/>
        <w:rPr>
          <w:rFonts w:ascii="Times New Roman" w:eastAsia="Times New Roman" w:hAnsi="Times New Roman" w:cs="Times New Roman"/>
          <w:color w:val="000000" w:themeColor="text1"/>
          <w:sz w:val="24"/>
          <w:szCs w:val="24"/>
          <w:lang w:eastAsia="en-GB"/>
        </w:rPr>
      </w:pPr>
      <w:r w:rsidRPr="006C0943">
        <w:rPr>
          <w:rFonts w:ascii="Times New Roman" w:eastAsia="Times New Roman" w:hAnsi="Times New Roman" w:cs="Times New Roman"/>
          <w:noProof/>
          <w:color w:val="000000" w:themeColor="text1"/>
          <w:sz w:val="24"/>
          <w:szCs w:val="24"/>
          <w:lang w:eastAsia="en-IN"/>
        </w:rPr>
        <w:drawing>
          <wp:inline distT="0" distB="0" distL="0" distR="0">
            <wp:extent cx="5729357" cy="1311965"/>
            <wp:effectExtent l="19050" t="0" r="4693" b="0"/>
            <wp:docPr id="2" name="Picture 1" descr="LPV_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28880" name="LPV_GDP.png"/>
                    <pic:cNvPicPr/>
                  </pic:nvPicPr>
                  <pic:blipFill>
                    <a:blip xmlns:r="http://schemas.openxmlformats.org/officeDocument/2006/relationships" r:embed="rId5"/>
                    <a:stretch>
                      <a:fillRect/>
                    </a:stretch>
                  </pic:blipFill>
                  <pic:spPr>
                    <a:xfrm>
                      <a:off x="0" y="0"/>
                      <a:ext cx="5727700" cy="1311586"/>
                    </a:xfrm>
                    <a:prstGeom prst="rect">
                      <a:avLst/>
                    </a:prstGeom>
                  </pic:spPr>
                </pic:pic>
              </a:graphicData>
            </a:graphic>
          </wp:inline>
        </w:drawing>
      </w:r>
    </w:p>
    <w:p w:rsidR="002D4FA4" w:rsidRPr="006C0943" w:rsidP="006C0943" w14:paraId="341AD116" w14:textId="203D5B3B">
      <w:pPr>
        <w:spacing w:line="276" w:lineRule="auto"/>
        <w:jc w:val="center"/>
        <w:rPr>
          <w:rFonts w:ascii="Times New Roman" w:eastAsia="Times New Roman" w:hAnsi="Times New Roman" w:cs="Times New Roman"/>
          <w:color w:val="000000" w:themeColor="text1"/>
          <w:sz w:val="24"/>
          <w:szCs w:val="24"/>
          <w:lang w:eastAsia="en-GB"/>
        </w:rPr>
      </w:pPr>
      <w:r w:rsidRPr="006C0943">
        <w:rPr>
          <w:rFonts w:ascii="Times New Roman" w:eastAsia="Times New Roman" w:hAnsi="Times New Roman" w:cs="Times New Roman"/>
          <w:color w:val="000000" w:themeColor="text1"/>
          <w:sz w:val="24"/>
          <w:szCs w:val="24"/>
          <w:lang w:eastAsia="en-GB"/>
        </w:rPr>
        <w:t>Figure 2. Combination of LPV AND GDP dataset</w:t>
      </w:r>
    </w:p>
    <w:p w:rsidR="00D07251" w:rsidRPr="006C0943" w:rsidP="006C0943" w14:paraId="126A8BC6" w14:textId="2F517B4A">
      <w:pPr>
        <w:spacing w:line="276" w:lineRule="auto"/>
        <w:jc w:val="both"/>
        <w:rPr>
          <w:rFonts w:ascii="Times New Roman" w:hAnsi="Times New Roman" w:cs="Times New Roman"/>
          <w:color w:val="000000" w:themeColor="text1"/>
          <w:sz w:val="24"/>
          <w:szCs w:val="24"/>
        </w:rPr>
      </w:pPr>
      <w:r w:rsidRPr="006C0943">
        <w:rPr>
          <w:rFonts w:ascii="Times New Roman" w:hAnsi="Times New Roman" w:cs="Times New Roman"/>
          <w:color w:val="000000" w:themeColor="text1"/>
          <w:sz w:val="24"/>
          <w:szCs w:val="24"/>
        </w:rPr>
        <w:t xml:space="preserve"> To check the relationship between the GDP, taxes and the indicators (PRIM, PRIM_BMP, PRIM_OOS), the Pearson Correlation tests and Kendall's Correlation tests have been conducted on Taxes and GDP against PRIM, Taxes and GDP against PRIM_BMP, GDP against PRIM_OOS and GDP against the sum of all these indicators.
</w:t>
      </w:r>
    </w:p>
    <w:p w:rsidR="002D4FA4" w:rsidRPr="002D4FA4" w:rsidP="002D4FA4" w14:paraId="63F3A2A4" w14:textId="77777777">
      <w:pPr>
        <w:jc w:val="both"/>
        <w:rPr>
          <w:rFonts w:ascii="Times New Roman" w:hAnsi="Times New Roman" w:cs="Times New Roman"/>
          <w:color w:val="000000" w:themeColor="text1"/>
        </w:rPr>
      </w:pPr>
    </w:p>
    <w:p w:rsidR="00D07251" w:rsidP="00D07251" w14:paraId="1825DED8" w14:textId="7EE73968">
      <w:pPr>
        <w:spacing w:line="276" w:lineRule="auto"/>
        <w:jc w:val="both"/>
        <w:rPr>
          <w:rFonts w:ascii="Times New Roman" w:hAnsi="Times New Roman" w:cs="Times New Roman"/>
          <w:b/>
          <w:bCs/>
          <w:sz w:val="32"/>
          <w:szCs w:val="28"/>
        </w:rPr>
      </w:pPr>
      <w:r>
        <w:rPr>
          <w:rFonts w:ascii="Times New Roman" w:hAnsi="Times New Roman" w:cs="Times New Roman"/>
          <w:b/>
          <w:bCs/>
          <w:sz w:val="32"/>
          <w:szCs w:val="28"/>
        </w:rPr>
        <w:t>Results</w:t>
      </w:r>
    </w:p>
    <w:p w:rsidR="00A6635A" w:rsidP="006C0943" w14:paraId="110EA5FC" w14:textId="77777777">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sidRPr="00D33330">
        <w:rPr>
          <w:rFonts w:ascii="Times New Roman" w:eastAsia="Times New Roman" w:hAnsi="Times New Roman" w:cs="Times New Roman"/>
          <w:color w:val="172B4D"/>
          <w:sz w:val="24"/>
          <w:szCs w:val="21"/>
          <w:lang w:eastAsia="en-GB"/>
        </w:rPr>
        <w:drawing>
          <wp:inline distT="0" distB="0" distL="0" distR="0">
            <wp:extent cx="3178629" cy="22637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3798" name=""/>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84614" cy="2268037"/>
                    </a:xfrm>
                    <a:prstGeom prst="rect">
                      <a:avLst/>
                    </a:prstGeom>
                  </pic:spPr>
                </pic:pic>
              </a:graphicData>
            </a:graphic>
          </wp:inline>
        </w:drawing>
      </w:r>
    </w:p>
    <w:p w:rsidR="00A6635A" w:rsidRPr="00A6635A" w:rsidP="006C0943" w14:paraId="07924285" w14:textId="5A45767B">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Pr>
          <w:rFonts w:ascii="Times New Roman" w:eastAsia="Times New Roman" w:hAnsi="Times New Roman" w:cs="Times New Roman"/>
          <w:color w:val="172B4D"/>
          <w:sz w:val="24"/>
          <w:szCs w:val="21"/>
          <w:lang w:eastAsia="en-GB"/>
        </w:rPr>
        <w:t>Figure 4. Pearson’s correlation on GDP and Learning Poverty</w:t>
      </w:r>
    </w:p>
    <w:p w:rsidR="005439DB" w:rsidRPr="004E4122" w:rsidP="006C0943" w14:paraId="6A3B61DE" w14:textId="0A6B383F">
      <w:pPr>
        <w:shd w:val="clear" w:color="auto" w:fill="FFFFFF"/>
        <w:spacing w:before="120" w:after="120" w:line="276" w:lineRule="auto"/>
        <w:ind w:right="120"/>
        <w:rPr>
          <w:rFonts w:ascii="Times New Roman" w:eastAsia="Times New Roman" w:hAnsi="Times New Roman" w:cs="Times New Roman"/>
          <w:color w:val="172B4D"/>
          <w:sz w:val="24"/>
          <w:szCs w:val="21"/>
          <w:lang w:eastAsia="en-GB"/>
        </w:rPr>
      </w:pPr>
      <w:r>
        <w:rPr>
          <w:rFonts w:ascii="Times New Roman" w:hAnsi="Times New Roman" w:cs="Times New Roman"/>
          <w:sz w:val="24"/>
        </w:rPr>
        <w:t>Two</w:t>
      </w:r>
      <w:r w:rsidR="0036432E">
        <w:rPr>
          <w:rFonts w:ascii="Times New Roman" w:hAnsi="Times New Roman" w:cs="Times New Roman"/>
          <w:sz w:val="24"/>
        </w:rPr>
        <w:t xml:space="preserve"> different correlation tests have been conducted on the dataset. In figure 4,</w:t>
      </w:r>
      <w:r w:rsidR="0043428E">
        <w:rPr>
          <w:rFonts w:ascii="Times New Roman" w:hAnsi="Times New Roman" w:cs="Times New Roman"/>
          <w:sz w:val="24"/>
        </w:rPr>
        <w:t xml:space="preserve"> </w:t>
      </w:r>
      <w:r w:rsidR="0036432E">
        <w:rPr>
          <w:rFonts w:ascii="Times New Roman" w:hAnsi="Times New Roman" w:cs="Times New Roman"/>
          <w:sz w:val="24"/>
        </w:rPr>
        <w:t>t</w:t>
      </w:r>
      <w:r w:rsidR="0043428E">
        <w:rPr>
          <w:rFonts w:ascii="Times New Roman" w:hAnsi="Times New Roman" w:cs="Times New Roman"/>
          <w:sz w:val="24"/>
        </w:rPr>
        <w:t xml:space="preserve">he </w:t>
      </w:r>
      <w:r w:rsidR="0036432E">
        <w:rPr>
          <w:rFonts w:ascii="Times New Roman" w:hAnsi="Times New Roman" w:cs="Times New Roman"/>
          <w:sz w:val="24"/>
        </w:rPr>
        <w:t xml:space="preserve">results of the </w:t>
      </w:r>
      <w:r w:rsidR="0043428E">
        <w:rPr>
          <w:rFonts w:ascii="Times New Roman" w:hAnsi="Times New Roman" w:cs="Times New Roman"/>
          <w:sz w:val="24"/>
        </w:rPr>
        <w:t>Pearson’s correlation</w:t>
      </w:r>
      <w:r w:rsidR="0036432E">
        <w:rPr>
          <w:rFonts w:ascii="Times New Roman" w:hAnsi="Times New Roman" w:cs="Times New Roman"/>
          <w:sz w:val="24"/>
        </w:rPr>
        <w:t xml:space="preserve"> on GDP and different factors of learning poverty indicate a negative correlation.</w:t>
      </w:r>
      <w:r w:rsidR="0043428E">
        <w:rPr>
          <w:rFonts w:ascii="Times New Roman" w:hAnsi="Times New Roman" w:cs="Times New Roman"/>
          <w:sz w:val="24"/>
        </w:rPr>
        <w:t xml:space="preserve"> </w:t>
      </w:r>
      <w:r w:rsidR="0036432E">
        <w:rPr>
          <w:rFonts w:ascii="Times New Roman" w:hAnsi="Times New Roman" w:cs="Times New Roman"/>
          <w:sz w:val="24"/>
        </w:rPr>
        <w:t xml:space="preserve">The same results have been obtained for tax and learning poverty which is shown in figure 5. </w:t>
      </w:r>
      <w:r w:rsidR="004E4122">
        <w:rPr>
          <w:rFonts w:ascii="Times New Roman" w:eastAsia="Times New Roman" w:hAnsi="Times New Roman" w:cs="Times New Roman"/>
          <w:color w:val="172B4D"/>
          <w:sz w:val="24"/>
          <w:szCs w:val="21"/>
          <w:lang w:eastAsia="en-GB"/>
        </w:rPr>
        <w:t>A negative correlation is obtained GDP – Learning Poverty and Tax – Learning Poverty on applying Kendall’s correlation test.</w:t>
      </w:r>
    </w:p>
    <w:p w:rsidR="00B47B1D" w:rsidP="006C0943" w14:paraId="4287F967" w14:textId="0F544072">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sidRPr="0036432E">
        <w:rPr>
          <w:rFonts w:ascii="Times New Roman" w:eastAsia="Times New Roman" w:hAnsi="Times New Roman" w:cs="Times New Roman"/>
          <w:color w:val="172B4D"/>
          <w:sz w:val="24"/>
          <w:szCs w:val="21"/>
          <w:lang w:eastAsia="en-GB"/>
        </w:rPr>
        <w:drawing>
          <wp:inline distT="0" distB="0" distL="0" distR="0">
            <wp:extent cx="3418114" cy="22637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92213" name=""/>
                    <pic:cNvPicPr/>
                  </pic:nvPicPr>
                  <pic:blipFill>
                    <a:blip xmlns:r="http://schemas.openxmlformats.org/officeDocument/2006/relationships" r:embed="rId7"/>
                    <a:stretch>
                      <a:fillRect/>
                    </a:stretch>
                  </pic:blipFill>
                  <pic:spPr>
                    <a:xfrm>
                      <a:off x="0" y="0"/>
                      <a:ext cx="3445256" cy="2281751"/>
                    </a:xfrm>
                    <a:prstGeom prst="rect">
                      <a:avLst/>
                    </a:prstGeom>
                  </pic:spPr>
                </pic:pic>
              </a:graphicData>
            </a:graphic>
          </wp:inline>
        </w:drawing>
      </w:r>
    </w:p>
    <w:p w:rsidR="0036432E" w:rsidP="006C0943" w14:paraId="70CE71D1" w14:textId="0EEF7499">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Pr>
          <w:rFonts w:ascii="Times New Roman" w:eastAsia="Times New Roman" w:hAnsi="Times New Roman" w:cs="Times New Roman"/>
          <w:color w:val="172B4D"/>
          <w:sz w:val="24"/>
          <w:szCs w:val="21"/>
          <w:lang w:eastAsia="en-GB"/>
        </w:rPr>
        <w:t>Figure 5. Pearson’s correlation on Tax and Learning Poverty</w:t>
      </w:r>
    </w:p>
    <w:p w:rsidR="007F0F88" w:rsidP="006C0943" w14:paraId="5B127DBF" w14:textId="6AECE880">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sidRPr="007F0F88">
        <w:rPr>
          <w:rFonts w:ascii="Times New Roman" w:eastAsia="Times New Roman" w:hAnsi="Times New Roman" w:cs="Times New Roman"/>
          <w:color w:val="172B4D"/>
          <w:sz w:val="24"/>
          <w:szCs w:val="21"/>
          <w:lang w:eastAsia="en-GB"/>
        </w:rPr>
        <w:drawing>
          <wp:inline distT="0" distB="0" distL="0" distR="0">
            <wp:extent cx="4201795" cy="2238226"/>
            <wp:effectExtent l="0" t="0" r="190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5164" name=""/>
                    <pic:cNvPicPr/>
                  </pic:nvPicPr>
                  <pic:blipFill>
                    <a:blip xmlns:r="http://schemas.openxmlformats.org/officeDocument/2006/relationships" r:embed="rId8"/>
                    <a:stretch>
                      <a:fillRect/>
                    </a:stretch>
                  </pic:blipFill>
                  <pic:spPr>
                    <a:xfrm>
                      <a:off x="0" y="0"/>
                      <a:ext cx="4293864" cy="2287270"/>
                    </a:xfrm>
                    <a:prstGeom prst="rect">
                      <a:avLst/>
                    </a:prstGeom>
                  </pic:spPr>
                </pic:pic>
              </a:graphicData>
            </a:graphic>
          </wp:inline>
        </w:drawing>
      </w:r>
    </w:p>
    <w:p w:rsidR="007F0F88" w:rsidP="006C0943" w14:paraId="1DA05822" w14:textId="35873450">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Pr>
          <w:rFonts w:ascii="Times New Roman" w:eastAsia="Times New Roman" w:hAnsi="Times New Roman" w:cs="Times New Roman"/>
          <w:color w:val="172B4D"/>
          <w:sz w:val="24"/>
          <w:szCs w:val="21"/>
          <w:lang w:eastAsia="en-GB"/>
        </w:rPr>
        <w:t>Figure 6. Kendall’s correlation on Tax and Learning Poverty</w:t>
      </w:r>
    </w:p>
    <w:p w:rsidR="001C6723" w:rsidP="006C0943" w14:paraId="1EEEAE64" w14:textId="597A0F27">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sidRPr="001C6723">
        <w:rPr>
          <w:rFonts w:ascii="Times New Roman" w:eastAsia="Times New Roman" w:hAnsi="Times New Roman" w:cs="Times New Roman"/>
          <w:color w:val="172B4D"/>
          <w:sz w:val="24"/>
          <w:szCs w:val="21"/>
          <w:lang w:eastAsia="en-GB"/>
        </w:rPr>
        <w:drawing>
          <wp:inline distT="0" distB="0" distL="0" distR="0">
            <wp:extent cx="4158343" cy="221508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6902" name=""/>
                    <pic:cNvPicPr/>
                  </pic:nvPicPr>
                  <pic:blipFill>
                    <a:blip xmlns:r="http://schemas.openxmlformats.org/officeDocument/2006/relationships" r:embed="rId9"/>
                    <a:stretch>
                      <a:fillRect/>
                    </a:stretch>
                  </pic:blipFill>
                  <pic:spPr>
                    <a:xfrm>
                      <a:off x="0" y="0"/>
                      <a:ext cx="4234853" cy="2255836"/>
                    </a:xfrm>
                    <a:prstGeom prst="rect">
                      <a:avLst/>
                    </a:prstGeom>
                  </pic:spPr>
                </pic:pic>
              </a:graphicData>
            </a:graphic>
          </wp:inline>
        </w:drawing>
      </w:r>
    </w:p>
    <w:p w:rsidR="001C6723" w:rsidP="006C0943" w14:paraId="3AA42FA6" w14:textId="6C4744AB">
      <w:pPr>
        <w:shd w:val="clear" w:color="auto" w:fill="FFFFFF"/>
        <w:spacing w:before="120" w:after="120" w:line="276" w:lineRule="auto"/>
        <w:ind w:right="120"/>
        <w:jc w:val="center"/>
        <w:rPr>
          <w:rFonts w:ascii="Times New Roman" w:eastAsia="Times New Roman" w:hAnsi="Times New Roman" w:cs="Times New Roman"/>
          <w:color w:val="172B4D"/>
          <w:sz w:val="24"/>
          <w:szCs w:val="21"/>
          <w:lang w:eastAsia="en-GB"/>
        </w:rPr>
      </w:pPr>
      <w:r>
        <w:rPr>
          <w:rFonts w:ascii="Times New Roman" w:eastAsia="Times New Roman" w:hAnsi="Times New Roman" w:cs="Times New Roman"/>
          <w:color w:val="172B4D"/>
          <w:sz w:val="24"/>
          <w:szCs w:val="21"/>
          <w:lang w:eastAsia="en-GB"/>
        </w:rPr>
        <w:t>Figure 5. Kendall’s correlation on GDP and Learning Poverty</w:t>
      </w:r>
    </w:p>
    <w:p w:rsidR="005439DB" w:rsidP="005439DB" w14:paraId="7918B847" w14:textId="526BB0D5">
      <w:pPr>
        <w:spacing w:line="276" w:lineRule="auto"/>
        <w:jc w:val="both"/>
        <w:rPr>
          <w:rFonts w:ascii="Times New Roman" w:hAnsi="Times New Roman" w:cs="Times New Roman"/>
          <w:b/>
          <w:bCs/>
          <w:sz w:val="32"/>
          <w:szCs w:val="28"/>
        </w:rPr>
      </w:pPr>
      <w:r>
        <w:rPr>
          <w:rFonts w:ascii="Times New Roman" w:hAnsi="Times New Roman" w:cs="Times New Roman"/>
          <w:b/>
          <w:bCs/>
          <w:sz w:val="32"/>
          <w:szCs w:val="28"/>
        </w:rPr>
        <w:t>Discussion</w:t>
      </w:r>
    </w:p>
    <w:p w:rsidR="00A11333" w:rsidRPr="006C0943" w:rsidP="005439DB" w14:paraId="086BB346" w14:textId="251D26CB">
      <w:pPr>
        <w:spacing w:line="276" w:lineRule="auto"/>
        <w:jc w:val="both"/>
        <w:rPr>
          <w:rFonts w:ascii="Times New Roman" w:hAnsi="Times New Roman" w:cs="Times New Roman"/>
          <w:sz w:val="24"/>
        </w:rPr>
      </w:pPr>
      <w:r w:rsidRPr="006C0943">
        <w:rPr>
          <w:rFonts w:ascii="Times New Roman" w:hAnsi="Times New Roman" w:cs="Times New Roman"/>
          <w:sz w:val="24"/>
        </w:rPr>
        <w:t xml:space="preserve">As shown in the results section, since the GDP, Tax and Learning Poverty are negatively correlated, implies that as the GDP and Tax increases, the </w:t>
      </w:r>
      <w:r w:rsidRPr="006C0943" w:rsidR="006C0943">
        <w:rPr>
          <w:rFonts w:ascii="Times New Roman" w:hAnsi="Times New Roman" w:cs="Times New Roman"/>
          <w:sz w:val="24"/>
        </w:rPr>
        <w:t>learning poverty decreases. So, a better economy can give better support for child development and eradicate the learning poverty. To answer RQ1, as the GDP increase i.e. the economy of a country gets better, it can provide better support and infrastructure to the education system. As for RQ2, the increase in tax may pose a problem to the individual but it will give the government a source of revenue where it can implement the required infrastructure to increase its human capital deficits. Hence, the answer to RQ2 is that the government tax can be a factor that affects learning poverty.
</w:t>
      </w:r>
    </w:p>
    <w:p w:rsidR="006C0943" w:rsidRPr="004E4122" w:rsidP="005439DB" w14:paraId="6A65F1F1" w14:textId="77777777">
      <w:pPr>
        <w:spacing w:line="276" w:lineRule="auto"/>
        <w:jc w:val="both"/>
        <w:rPr>
          <w:rFonts w:ascii="Times New Roman" w:hAnsi="Times New Roman" w:cs="Times New Roman"/>
          <w:szCs w:val="21"/>
        </w:rPr>
      </w:pPr>
    </w:p>
    <w:p w:rsidR="005439DB" w:rsidP="005439DB" w14:paraId="44627EFE" w14:textId="34457758">
      <w:pPr>
        <w:spacing w:line="276" w:lineRule="auto"/>
        <w:jc w:val="both"/>
        <w:rPr>
          <w:rFonts w:ascii="Times New Roman" w:hAnsi="Times New Roman" w:cs="Times New Roman"/>
          <w:b/>
          <w:bCs/>
          <w:sz w:val="32"/>
          <w:szCs w:val="28"/>
        </w:rPr>
      </w:pPr>
      <w:r>
        <w:rPr>
          <w:rFonts w:ascii="Times New Roman" w:hAnsi="Times New Roman" w:cs="Times New Roman"/>
          <w:b/>
          <w:bCs/>
          <w:sz w:val="32"/>
          <w:szCs w:val="28"/>
        </w:rPr>
        <w:t>Conclusions</w:t>
      </w:r>
    </w:p>
    <w:p w:rsidR="00A6635A" w:rsidP="000F7522" w14:paraId="680045B4" w14:textId="2A194528">
      <w:pPr>
        <w:shd w:val="clear" w:color="auto" w:fill="FFFFFF"/>
        <w:spacing w:before="120" w:after="120" w:line="276" w:lineRule="auto"/>
        <w:ind w:right="120"/>
        <w:jc w:val="both"/>
        <w:rPr>
          <w:rFonts w:ascii="Times New Roman" w:eastAsia="Times New Roman" w:hAnsi="Times New Roman" w:cs="Times New Roman"/>
          <w:sz w:val="24"/>
          <w:szCs w:val="28"/>
          <w:lang w:eastAsia="en-GB"/>
        </w:rPr>
      </w:pPr>
      <w:r>
        <w:rPr>
          <w:rFonts w:ascii="Times New Roman" w:eastAsia="Times New Roman" w:hAnsi="Times New Roman" w:cs="Times New Roman"/>
          <w:sz w:val="24"/>
          <w:szCs w:val="28"/>
          <w:lang w:eastAsia="en-GB"/>
        </w:rPr>
        <w:t>The learning poverty is correlated to Taxes and GDP of a country. The test results show a negative correlation between Taxes and GDP against all the indicators which helps us understand that as the economy of a country increases the learning poverty dec</w:t>
      </w:r>
      <w:bookmarkStart w:id="0" w:name="_GoBack"/>
      <w:bookmarkEnd w:id="0"/>
      <w:r>
        <w:rPr>
          <w:rFonts w:ascii="Times New Roman" w:eastAsia="Times New Roman" w:hAnsi="Times New Roman" w:cs="Times New Roman"/>
          <w:sz w:val="24"/>
          <w:szCs w:val="28"/>
          <w:lang w:eastAsia="en-GB"/>
        </w:rPr>
        <w:t>reases.</w:t>
      </w:r>
    </w:p>
    <w:p w:rsidR="000F7522" w:rsidRPr="000F7522" w:rsidP="000F7522" w14:paraId="267EC987" w14:textId="77777777">
      <w:pPr>
        <w:shd w:val="clear" w:color="auto" w:fill="FFFFFF"/>
        <w:spacing w:before="120" w:after="120" w:line="276" w:lineRule="auto"/>
        <w:ind w:right="120"/>
        <w:jc w:val="both"/>
        <w:rPr>
          <w:rFonts w:ascii="Times New Roman" w:eastAsia="Times New Roman" w:hAnsi="Times New Roman" w:cs="Times New Roman"/>
          <w:sz w:val="24"/>
          <w:szCs w:val="28"/>
          <w:lang w:eastAsia="en-GB"/>
        </w:rPr>
      </w:pPr>
    </w:p>
    <w:p w:rsidR="005439DB" w:rsidP="005439DB" w14:paraId="11AEB237" w14:textId="4E598C8C">
      <w:pPr>
        <w:spacing w:line="276" w:lineRule="auto"/>
        <w:jc w:val="both"/>
        <w:rPr>
          <w:rFonts w:ascii="Times New Roman" w:hAnsi="Times New Roman" w:cs="Times New Roman"/>
          <w:b/>
          <w:bCs/>
          <w:sz w:val="32"/>
          <w:szCs w:val="28"/>
        </w:rPr>
      </w:pPr>
      <w:r>
        <w:rPr>
          <w:rFonts w:ascii="Times New Roman" w:hAnsi="Times New Roman" w:cs="Times New Roman"/>
          <w:b/>
          <w:bCs/>
          <w:sz w:val="32"/>
          <w:szCs w:val="28"/>
        </w:rPr>
        <w:t>Appendix</w:t>
      </w:r>
    </w:p>
    <w:p w:rsidR="004E4122" w:rsidP="004E4122" w14:paraId="5C71B185" w14:textId="5B2AB7D9">
      <w:pPr>
        <w:spacing w:line="240" w:lineRule="auto"/>
        <w:jc w:val="both"/>
        <w:rPr>
          <w:rFonts w:ascii="Times New Roman" w:hAnsi="Times New Roman" w:cs="Times New Roman"/>
          <w:sz w:val="24"/>
        </w:rPr>
      </w:pPr>
      <w:r>
        <w:rPr>
          <w:rFonts w:ascii="Times New Roman" w:hAnsi="Times New Roman" w:cs="Times New Roman"/>
          <w:sz w:val="24"/>
        </w:rPr>
        <w:t xml:space="preserve">Microsoft Azure: </w:t>
      </w:r>
      <w:r w:rsidRPr="004E4122">
        <w:rPr>
          <w:rFonts w:ascii="Times New Roman" w:hAnsi="Times New Roman" w:cs="Times New Roman"/>
          <w:sz w:val="24"/>
        </w:rPr>
        <w:t>https://dev.azure.com/jt19abu/Team_12</w:t>
      </w:r>
    </w:p>
    <w:p w:rsidR="004E4122" w:rsidP="004E4122" w14:paraId="10DBE703" w14:textId="7A7E43A4">
      <w:pPr>
        <w:spacing w:line="240" w:lineRule="auto"/>
        <w:jc w:val="both"/>
        <w:rPr>
          <w:rFonts w:ascii="Times New Roman" w:hAnsi="Times New Roman" w:cs="Times New Roman"/>
          <w:sz w:val="24"/>
        </w:rPr>
      </w:pPr>
      <w:r>
        <w:rPr>
          <w:rFonts w:ascii="Times New Roman" w:hAnsi="Times New Roman" w:cs="Times New Roman"/>
          <w:sz w:val="24"/>
        </w:rPr>
        <w:t xml:space="preserve">Bitbucket: </w:t>
      </w:r>
      <w:r w:rsidRPr="004E4122">
        <w:rPr>
          <w:rFonts w:ascii="Times New Roman" w:hAnsi="Times New Roman" w:cs="Times New Roman"/>
          <w:sz w:val="24"/>
        </w:rPr>
        <w:t>https://bitbucket.org/PriyaRajan03/learning-poverty/src/master/</w:t>
      </w:r>
    </w:p>
    <w:p w:rsidR="004E4122" w:rsidRPr="004E4122" w:rsidP="006C0943" w14:paraId="0AF150F7" w14:textId="63FF8D3B">
      <w:pPr>
        <w:spacing w:line="240" w:lineRule="auto"/>
        <w:jc w:val="both"/>
        <w:rPr>
          <w:rFonts w:ascii="Times New Roman" w:hAnsi="Times New Roman" w:cs="Times New Roman"/>
          <w:sz w:val="24"/>
        </w:rPr>
      </w:pPr>
      <w:r>
        <w:rPr>
          <w:rFonts w:ascii="Times New Roman" w:hAnsi="Times New Roman" w:cs="Times New Roman"/>
          <w:sz w:val="24"/>
        </w:rPr>
        <w:t xml:space="preserve">Trello: </w:t>
      </w:r>
      <w:r w:rsidRPr="004E4122">
        <w:rPr>
          <w:rFonts w:ascii="Times New Roman" w:hAnsi="Times New Roman" w:cs="Times New Roman"/>
          <w:sz w:val="24"/>
        </w:rPr>
        <w:t>https://trello.com/b/RdEK7Mlg/team-research-12-learning-poverty</w:t>
      </w:r>
    </w:p>
    <w:p w:rsidR="008E3F76" w:rsidRPr="006C0943" w:rsidP="00BE747B" w14:paraId="7200D68C" w14:textId="738CA7BC">
      <w:pPr>
        <w:spacing w:line="276" w:lineRule="auto"/>
        <w:jc w:val="both"/>
        <w:rPr>
          <w:rFonts w:ascii="Times New Roman" w:hAnsi="Times New Roman" w:cs="Times New Roman"/>
          <w:iCs/>
          <w:sz w:val="24"/>
        </w:rPr>
      </w:pPr>
    </w:p>
    <w:p w:rsidR="00C061E4" w:rsidRPr="00C061E4" w:rsidP="00BE747B" w14:paraId="760BD420" w14:textId="6A811560">
      <w:pPr>
        <w:spacing w:line="276" w:lineRule="auto"/>
        <w:jc w:val="both"/>
        <w:rPr>
          <w:rFonts w:ascii="Times New Roman" w:hAnsi="Times New Roman" w:cs="Times New Roman"/>
          <w:b/>
          <w:bCs/>
          <w:iCs/>
          <w:sz w:val="32"/>
          <w:szCs w:val="32"/>
        </w:rPr>
      </w:pPr>
      <w:r w:rsidRPr="00C061E4">
        <w:rPr>
          <w:rFonts w:ascii="Times New Roman" w:hAnsi="Times New Roman" w:cs="Times New Roman"/>
          <w:b/>
          <w:bCs/>
          <w:iCs/>
          <w:sz w:val="32"/>
          <w:szCs w:val="32"/>
        </w:rPr>
        <w:t>Reference:</w:t>
      </w:r>
    </w:p>
    <w:p w:rsidR="00C061E4" w:rsidP="006C0943" w14:paraId="174DD5F4" w14:textId="7D771302">
      <w:pPr>
        <w:spacing w:after="0" w:line="240" w:lineRule="auto"/>
        <w:jc w:val="both"/>
        <w:rPr>
          <w:rFonts w:ascii="Times New Roman" w:eastAsia="Times New Roman" w:hAnsi="Times New Roman" w:cs="Times New Roman"/>
          <w:iCs/>
          <w:sz w:val="24"/>
          <w:szCs w:val="24"/>
          <w:lang w:val="en-IN" w:eastAsia="en-GB"/>
        </w:rPr>
      </w:pPr>
      <w:r w:rsidRPr="00E73DD6">
        <w:rPr>
          <w:rFonts w:ascii="Times New Roman" w:eastAsia="Times New Roman" w:hAnsi="Times New Roman" w:cs="Times New Roman"/>
          <w:iCs/>
          <w:sz w:val="24"/>
          <w:szCs w:val="24"/>
          <w:lang w:val="en-IN" w:eastAsia="en-GB"/>
        </w:rPr>
        <w:t xml:space="preserve">World Bank. 2019. Ending Learning Poverty : What Will It Take?. World Bank, Washington, DC. © World Bank. </w:t>
      </w:r>
      <w:r w:rsidRPr="00C061E4">
        <w:rPr>
          <w:rFonts w:ascii="Times New Roman" w:eastAsia="Times New Roman" w:hAnsi="Times New Roman" w:cs="Times New Roman"/>
          <w:iCs/>
          <w:sz w:val="24"/>
          <w:szCs w:val="24"/>
          <w:lang w:val="en-IN" w:eastAsia="en-GB"/>
        </w:rPr>
        <w:t xml:space="preserve">Available at: </w:t>
      </w:r>
      <w:r w:rsidRPr="00E73DD6">
        <w:rPr>
          <w:rFonts w:ascii="Times New Roman" w:eastAsia="Times New Roman" w:hAnsi="Times New Roman" w:cs="Times New Roman"/>
          <w:iCs/>
          <w:sz w:val="24"/>
          <w:szCs w:val="24"/>
          <w:lang w:val="en-IN" w:eastAsia="en-GB"/>
        </w:rPr>
        <w:t>https://openknowledge.worldbank.org/handle/10986/32553 License: CC BY 3.0 IGO.</w:t>
      </w:r>
    </w:p>
    <w:p w:rsidR="00C061E4" w:rsidRPr="00213A0D" w:rsidP="006C0943" w14:paraId="5C214011" w14:textId="77777777">
      <w:pPr>
        <w:spacing w:after="0" w:line="240" w:lineRule="auto"/>
        <w:jc w:val="both"/>
        <w:rPr>
          <w:rFonts w:ascii="Times New Roman" w:eastAsia="Times New Roman" w:hAnsi="Times New Roman" w:cs="Times New Roman"/>
          <w:iCs/>
          <w:sz w:val="24"/>
          <w:szCs w:val="24"/>
          <w:lang w:val="en-IN" w:eastAsia="en-GB"/>
        </w:rPr>
      </w:pPr>
    </w:p>
    <w:p w:rsidR="00C061E4" w:rsidRPr="00C061E4" w:rsidP="006C0943" w14:paraId="751DE7AD" w14:textId="02A3AE43">
      <w:pPr>
        <w:spacing w:line="276" w:lineRule="auto"/>
        <w:jc w:val="both"/>
        <w:rPr>
          <w:rFonts w:ascii="Times New Roman" w:hAnsi="Times New Roman" w:cs="Times New Roman"/>
          <w:iCs/>
          <w:sz w:val="24"/>
          <w:szCs w:val="24"/>
          <w:lang w:val="en-IN"/>
        </w:rPr>
      </w:pPr>
      <w:r w:rsidRPr="00540DCF">
        <w:rPr>
          <w:rFonts w:ascii="Times New Roman" w:hAnsi="Times New Roman" w:cs="Times New Roman"/>
          <w:iCs/>
          <w:sz w:val="24"/>
          <w:szCs w:val="24"/>
          <w:lang w:val="en-IN"/>
        </w:rPr>
        <w:t>Bank, W., 2018. World development report 2019: The changing nature of work. Washington, DC.</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713F95"/>
    <w:multiLevelType w:val="multilevel"/>
    <w:tmpl w:val="FA00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E73EB"/>
    <w:multiLevelType w:val="multilevel"/>
    <w:tmpl w:val="A236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937F2D"/>
    <w:multiLevelType w:val="multilevel"/>
    <w:tmpl w:val="741E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437E9A"/>
    <w:multiLevelType w:val="multilevel"/>
    <w:tmpl w:val="686209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3809F1"/>
    <w:multiLevelType w:val="hybridMultilevel"/>
    <w:tmpl w:val="412C8E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E9609B4"/>
    <w:multiLevelType w:val="hybridMultilevel"/>
    <w:tmpl w:val="BD52A8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F1"/>
    <w:rsid w:val="0004358D"/>
    <w:rsid w:val="000F7522"/>
    <w:rsid w:val="00160F38"/>
    <w:rsid w:val="00166E3A"/>
    <w:rsid w:val="00172E1C"/>
    <w:rsid w:val="001A768A"/>
    <w:rsid w:val="001C6723"/>
    <w:rsid w:val="001E7E0A"/>
    <w:rsid w:val="00213A0D"/>
    <w:rsid w:val="00227A7D"/>
    <w:rsid w:val="002C17B5"/>
    <w:rsid w:val="002D4FA4"/>
    <w:rsid w:val="002E1B34"/>
    <w:rsid w:val="00360297"/>
    <w:rsid w:val="0036349C"/>
    <w:rsid w:val="00363A25"/>
    <w:rsid w:val="0036432E"/>
    <w:rsid w:val="003771CF"/>
    <w:rsid w:val="00383DCA"/>
    <w:rsid w:val="003F71D8"/>
    <w:rsid w:val="0043428E"/>
    <w:rsid w:val="004E4122"/>
    <w:rsid w:val="005223A5"/>
    <w:rsid w:val="00540DCF"/>
    <w:rsid w:val="005439DB"/>
    <w:rsid w:val="005721E5"/>
    <w:rsid w:val="005A229B"/>
    <w:rsid w:val="006C0943"/>
    <w:rsid w:val="007F0F88"/>
    <w:rsid w:val="008A43B6"/>
    <w:rsid w:val="008B67BA"/>
    <w:rsid w:val="008C095C"/>
    <w:rsid w:val="008E3F76"/>
    <w:rsid w:val="00975CB8"/>
    <w:rsid w:val="0098487C"/>
    <w:rsid w:val="009A720F"/>
    <w:rsid w:val="00A11333"/>
    <w:rsid w:val="00A3133E"/>
    <w:rsid w:val="00A617AB"/>
    <w:rsid w:val="00A6635A"/>
    <w:rsid w:val="00B47B1D"/>
    <w:rsid w:val="00B7268C"/>
    <w:rsid w:val="00BB1C00"/>
    <w:rsid w:val="00BE747B"/>
    <w:rsid w:val="00C061E4"/>
    <w:rsid w:val="00C41BE3"/>
    <w:rsid w:val="00CA22DB"/>
    <w:rsid w:val="00CC4B2E"/>
    <w:rsid w:val="00CD2769"/>
    <w:rsid w:val="00D0281D"/>
    <w:rsid w:val="00D07251"/>
    <w:rsid w:val="00D159EC"/>
    <w:rsid w:val="00D31F7E"/>
    <w:rsid w:val="00D33330"/>
    <w:rsid w:val="00D37BF1"/>
    <w:rsid w:val="00D63B08"/>
    <w:rsid w:val="00E31296"/>
    <w:rsid w:val="00E73DD6"/>
    <w:rsid w:val="00E855E9"/>
    <w:rsid w:val="00F17279"/>
    <w:rsid w:val="00F31BDC"/>
    <w:rsid w:val="00F539CB"/>
    <w:rsid w:val="00F97CF7"/>
  </w:rsids>
  <w:docVars>
    <w:docVar w:name="__Grammarly_42___1" w:val="H4sIAAAAAAAEAKtWcslP9kxRslIyNDYyAmJTS0MjEyMzQ3NLQyUdpeDU4uLM/DyQAsNaANozCwUsAAAA"/>
    <w:docVar w:name="__Grammarly_42____i" w:val="H4sIAAAAAAAEAKtWckksSQxILCpxzi/NK1GyMqwFAAEhoTITAAAA"/>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BAE5E0FF-517E-4C00-849B-957750C6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B34"/>
    <w:pPr>
      <w:ind w:left="720"/>
      <w:contextualSpacing/>
    </w:pPr>
  </w:style>
  <w:style w:type="paragraph" w:styleId="Title">
    <w:name w:val="Title"/>
    <w:basedOn w:val="Normal"/>
    <w:next w:val="Normal"/>
    <w:link w:val="TitleChar"/>
    <w:uiPriority w:val="10"/>
    <w:qFormat/>
    <w:rsid w:val="008B6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7B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B67BA"/>
    <w:rPr>
      <w:i/>
      <w:iCs/>
      <w:color w:val="404040" w:themeColor="text1" w:themeTint="BF"/>
    </w:rPr>
  </w:style>
  <w:style w:type="paragraph" w:styleId="Subtitle">
    <w:name w:val="Subtitle"/>
    <w:basedOn w:val="Normal"/>
    <w:next w:val="Normal"/>
    <w:link w:val="SubtitleChar"/>
    <w:uiPriority w:val="11"/>
    <w:qFormat/>
    <w:rsid w:val="008B67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67BA"/>
    <w:rPr>
      <w:rFonts w:eastAsiaTheme="minorEastAsia"/>
      <w:color w:val="5A5A5A" w:themeColor="text1" w:themeTint="A5"/>
      <w:spacing w:val="15"/>
    </w:rPr>
  </w:style>
  <w:style w:type="paragraph" w:styleId="Header">
    <w:name w:val="header"/>
    <w:basedOn w:val="Normal"/>
    <w:link w:val="HeaderChar"/>
    <w:uiPriority w:val="99"/>
    <w:unhideWhenUsed/>
    <w:rsid w:val="008B6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7BA"/>
  </w:style>
  <w:style w:type="paragraph" w:styleId="Footer">
    <w:name w:val="footer"/>
    <w:basedOn w:val="Normal"/>
    <w:link w:val="FooterChar"/>
    <w:uiPriority w:val="99"/>
    <w:unhideWhenUsed/>
    <w:rsid w:val="008B6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7BA"/>
  </w:style>
  <w:style w:type="paragraph" w:styleId="NormalWeb">
    <w:name w:val="Normal (Web)"/>
    <w:basedOn w:val="Normal"/>
    <w:uiPriority w:val="99"/>
    <w:semiHidden/>
    <w:unhideWhenUsed/>
    <w:rsid w:val="00213A0D"/>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 Sivaram [Student-ECS]</dc:creator>
  <cp:lastModifiedBy>Jolyn Tellis [Student-ECS]</cp:lastModifiedBy>
  <cp:revision>20</cp:revision>
  <dcterms:created xsi:type="dcterms:W3CDTF">2019-12-20T18:15:00Z</dcterms:created>
  <dcterms:modified xsi:type="dcterms:W3CDTF">2019-12-20T22:30:00Z</dcterms:modified>
</cp:coreProperties>
</file>