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1D152" w14:textId="77777777" w:rsidR="00F8166A" w:rsidRDefault="00000000">
      <w:pPr>
        <w:spacing w:before="2240" w:after="360"/>
        <w:jc w:val="center"/>
      </w:pPr>
      <w:r>
        <w:rPr>
          <w:b/>
          <w:color w:val="7A1F3D"/>
          <w:sz w:val="54"/>
        </w:rPr>
        <w:t>Optimization for Data Science</w:t>
      </w:r>
    </w:p>
    <w:p w14:paraId="4DC8290E" w14:textId="77777777" w:rsidR="00F8166A" w:rsidRDefault="00000000">
      <w:pPr>
        <w:spacing w:after="640"/>
        <w:jc w:val="center"/>
      </w:pPr>
      <w:r>
        <w:rPr>
          <w:color w:val="A64D69"/>
          <w:sz w:val="32"/>
        </w:rPr>
        <w:t>Implementation and Experimental Results</w:t>
      </w:r>
    </w:p>
    <w:p w14:paraId="12DBD801" w14:textId="77777777" w:rsidR="00F8166A" w:rsidRDefault="00000000">
      <w:pPr>
        <w:spacing w:after="640"/>
        <w:jc w:val="center"/>
      </w:pPr>
      <w:r>
        <w:rPr>
          <w:color w:val="A64D69"/>
        </w:rPr>
        <w:t>━━━━━━━━━━━━━━━━━━━━━━━━━━━━━━━━━━</w:t>
      </w:r>
    </w:p>
    <w:p w14:paraId="16FA50A5" w14:textId="77777777" w:rsidR="00F8166A" w:rsidRDefault="00000000">
      <w:pPr>
        <w:spacing w:after="160"/>
        <w:jc w:val="center"/>
      </w:pPr>
      <w:r w:rsidRPr="00CA4C34">
        <w:rPr>
          <w:b/>
          <w:color w:val="000000" w:themeColor="text1"/>
          <w:sz w:val="18"/>
        </w:rPr>
        <w:t>Authors</w:t>
      </w:r>
      <w:r w:rsidRPr="00CA4C34">
        <w:rPr>
          <w:b/>
          <w:color w:val="000000" w:themeColor="text1"/>
          <w:sz w:val="18"/>
        </w:rPr>
        <w:br/>
      </w:r>
      <w:r>
        <w:rPr>
          <w:sz w:val="26"/>
        </w:rPr>
        <w:t>Nidhi Rakesh - 2024BCD0006</w:t>
      </w:r>
      <w:r>
        <w:rPr>
          <w:sz w:val="26"/>
        </w:rPr>
        <w:br/>
        <w:t>Akshay VS - 2024BCD0015</w:t>
      </w:r>
      <w:r>
        <w:rPr>
          <w:sz w:val="26"/>
        </w:rPr>
        <w:br/>
        <w:t>Noel Georgi - 2024BCD0023</w:t>
      </w:r>
    </w:p>
    <w:p w14:paraId="1BF478D9" w14:textId="77777777" w:rsidR="00F8166A" w:rsidRDefault="00000000">
      <w:pPr>
        <w:spacing w:after="160"/>
        <w:jc w:val="center"/>
      </w:pPr>
      <w:r w:rsidRPr="00CA4C34">
        <w:rPr>
          <w:b/>
          <w:color w:val="000000" w:themeColor="text1"/>
          <w:sz w:val="18"/>
        </w:rPr>
        <w:t>Submitted to</w:t>
      </w:r>
      <w:r>
        <w:rPr>
          <w:b/>
          <w:color w:val="705B63"/>
          <w:sz w:val="18"/>
        </w:rPr>
        <w:br/>
      </w:r>
      <w:r>
        <w:rPr>
          <w:sz w:val="23"/>
        </w:rPr>
        <w:t>Dr. Susheel Kumar Joshi</w:t>
      </w:r>
    </w:p>
    <w:p w14:paraId="0CCCEB6F" w14:textId="77777777" w:rsidR="00F8166A" w:rsidRDefault="00000000">
      <w:pPr>
        <w:spacing w:after="160"/>
        <w:jc w:val="center"/>
      </w:pPr>
      <w:r w:rsidRPr="00CA4C34">
        <w:rPr>
          <w:b/>
          <w:color w:val="000000" w:themeColor="text1"/>
          <w:sz w:val="18"/>
        </w:rPr>
        <w:t>Institution</w:t>
      </w:r>
      <w:r>
        <w:rPr>
          <w:b/>
          <w:color w:val="705B63"/>
          <w:sz w:val="18"/>
        </w:rPr>
        <w:br/>
      </w:r>
      <w:r>
        <w:rPr>
          <w:sz w:val="23"/>
        </w:rPr>
        <w:t>IIIT Kottayam</w:t>
      </w:r>
    </w:p>
    <w:p w14:paraId="2C70C98E" w14:textId="77777777" w:rsidR="00F8166A" w:rsidRDefault="00000000">
      <w:pPr>
        <w:spacing w:after="160"/>
        <w:jc w:val="center"/>
      </w:pPr>
      <w:r w:rsidRPr="00CA4C34">
        <w:rPr>
          <w:b/>
          <w:color w:val="000000" w:themeColor="text1"/>
          <w:sz w:val="18"/>
        </w:rPr>
        <w:t>Date</w:t>
      </w:r>
      <w:r>
        <w:rPr>
          <w:b/>
          <w:color w:val="705B63"/>
          <w:sz w:val="18"/>
        </w:rPr>
        <w:br/>
      </w:r>
      <w:r>
        <w:rPr>
          <w:sz w:val="23"/>
        </w:rPr>
        <w:t>25 October 2026</w:t>
      </w:r>
    </w:p>
    <w:p w14:paraId="7DF12A51" w14:textId="77777777" w:rsidR="00F8166A" w:rsidRPr="00CA4C34" w:rsidRDefault="00000000">
      <w:pPr>
        <w:spacing w:before="480"/>
        <w:jc w:val="center"/>
        <w:rPr>
          <w:b/>
          <w:bCs/>
          <w:color w:val="990033"/>
          <w:sz w:val="30"/>
          <w:szCs w:val="30"/>
        </w:rPr>
      </w:pPr>
      <w:r w:rsidRPr="00CA4C34">
        <w:rPr>
          <w:b/>
          <w:bCs/>
          <w:i/>
          <w:color w:val="990033"/>
          <w:sz w:val="30"/>
          <w:szCs w:val="30"/>
        </w:rPr>
        <w:t>Course Project Report</w:t>
      </w:r>
    </w:p>
    <w:p w14:paraId="27F16E8C" w14:textId="77777777" w:rsidR="00F8166A" w:rsidRDefault="00000000">
      <w:r>
        <w:br w:type="page"/>
      </w:r>
    </w:p>
    <w:p w14:paraId="742AB3EB" w14:textId="77777777" w:rsidR="00F8166A" w:rsidRDefault="00000000">
      <w:pPr>
        <w:pStyle w:val="Heading1"/>
      </w:pPr>
      <w:r>
        <w:rPr>
          <w:rFonts w:ascii="Cambria" w:eastAsia="Cambria" w:hAnsi="Cambria"/>
        </w:rPr>
        <w:lastRenderedPageBreak/>
        <w:t>Abstract</w:t>
      </w:r>
    </w:p>
    <w:p w14:paraId="25452E04" w14:textId="77777777" w:rsidR="00F8166A" w:rsidRDefault="00000000">
      <w:r>
        <w:t>This report documents Python implementations of optimization methods and worked examples drawn from the supplied course lectures. The project covers material from Lectures 1-9, including Lecture 8A, with core calculations written using Python lists and loops. Matplotlib is used for figures; NumPy is imported for the three-dimensional plotting grid in the Peaks example. A saved run contains 32 figures, six CSV files, and a log. The experiments illustrate how conditioning affects gradient descent, how line search and momentum change convergence, how stochastic and adaptive methods behave on regression tasks, and how Newton, BFGS, and KKT methods perform on selected problems. The report maps implemented topics to their code and outputs, records corrections to slide calculations, and distinguishes numerical search results from conclusions supported by convexity or optimality conditions.</w:t>
      </w:r>
    </w:p>
    <w:p w14:paraId="6A031BCE" w14:textId="77777777" w:rsidR="00F8166A" w:rsidRDefault="00000000">
      <w:pPr>
        <w:pStyle w:val="Heading1"/>
      </w:pPr>
      <w:r>
        <w:rPr>
          <w:rFonts w:ascii="Cambria" w:eastAsia="Cambria" w:hAnsi="Cambria"/>
        </w:rPr>
        <w:t>1 Introduction</w:t>
      </w:r>
    </w:p>
    <w:p w14:paraId="144E8B33" w14:textId="77777777" w:rsidR="00F8166A" w:rsidRDefault="00000000">
      <w:r>
        <w:t>The lecture decks introduce unconstrained and constrained optimization, numerical algorithms, and optimization methods used in simple machine-learning models. This project turns a broad selection of those topics into runnable Python examples. The goal is to compare methods on controlled problems and to check selected worked examples against their stated formulas and values.</w:t>
      </w:r>
    </w:p>
    <w:p w14:paraId="243EE371" w14:textId="77777777" w:rsidR="00F8166A" w:rsidRDefault="00000000">
      <w:r>
        <w:t>The implementation covers foundational derivatives and curvature, gradient-based methods, regression losses, adaptive optimizers, subgradients, Newton's method, BFGS, and KKT systems. The lecture-by-lecture map in Section 3 records which topics were implemented and where the output was saved. The supplied decks are cited in References [1]–[10].</w:t>
      </w:r>
    </w:p>
    <w:p w14:paraId="1BA83D92" w14:textId="77777777" w:rsidR="00F8166A" w:rsidRDefault="00000000">
      <w:r>
        <w:t>The course sequence can be summarized as follows.</w:t>
      </w:r>
    </w:p>
    <w:p w14:paraId="204EC383" w14:textId="77777777" w:rsidR="00F8166A" w:rsidRDefault="00000000">
      <w:pPr>
        <w:keepNext/>
        <w:spacing w:before="60" w:after="20"/>
        <w:jc w:val="center"/>
      </w:pPr>
      <w:r>
        <w:rPr>
          <w:noProof/>
        </w:rPr>
        <w:drawing>
          <wp:inline distT="0" distB="0" distL="0" distR="0" wp14:anchorId="4DF4E304" wp14:editId="46B5F096">
            <wp:extent cx="5806440" cy="2193049"/>
            <wp:effectExtent l="0" t="0" r="0" b="0"/>
            <wp:docPr id="1" name="Picture 1" descr="Course topic map" title="Course topic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method_map.png"/>
                    <pic:cNvPicPr/>
                  </pic:nvPicPr>
                  <pic:blipFill>
                    <a:blip r:embed="rId8"/>
                    <a:stretch>
                      <a:fillRect/>
                    </a:stretch>
                  </pic:blipFill>
                  <pic:spPr>
                    <a:xfrm>
                      <a:off x="0" y="0"/>
                      <a:ext cx="5806440" cy="2193049"/>
                    </a:xfrm>
                    <a:prstGeom prst="rect">
                      <a:avLst/>
                    </a:prstGeom>
                  </pic:spPr>
                </pic:pic>
              </a:graphicData>
            </a:graphic>
          </wp:inline>
        </w:drawing>
      </w:r>
    </w:p>
    <w:p w14:paraId="08AF3848" w14:textId="77777777" w:rsidR="00F8166A" w:rsidRDefault="00000000">
      <w:r>
        <w:rPr>
          <w:i/>
        </w:rPr>
        <w:t>Figure 1. Topic map of the implemented course sequence.</w:t>
      </w:r>
    </w:p>
    <w:p w14:paraId="450EE4C4" w14:textId="77777777" w:rsidR="00F8166A" w:rsidRDefault="00000000">
      <w:pPr>
        <w:pStyle w:val="Heading1"/>
      </w:pPr>
      <w:r>
        <w:rPr>
          <w:rFonts w:ascii="Cambria" w:eastAsia="Cambria" w:hAnsi="Cambria"/>
        </w:rPr>
        <w:t>2 Implementation and reproducibility</w:t>
      </w:r>
    </w:p>
    <w:p w14:paraId="676B1F66" w14:textId="77777777" w:rsidR="00F8166A" w:rsidRDefault="00000000">
      <w:pPr>
        <w:pStyle w:val="Heading2"/>
      </w:pPr>
      <w:r>
        <w:rPr>
          <w:rFonts w:ascii="Cambria" w:eastAsia="Cambria" w:hAnsi="Cambria"/>
        </w:rPr>
        <w:t>2.1 Implementation choices</w:t>
      </w:r>
    </w:p>
    <w:p w14:paraId="13A070FC" w14:textId="77777777" w:rsidR="00F8166A" w:rsidRDefault="00000000">
      <w:r>
        <w:t xml:space="preserve">The lecture modules implement vector and matrix operations, gradient updates, line searches, and solver steps with basic Python operations. Shared helpers are in </w:t>
      </w:r>
      <w:r>
        <w:rPr>
          <w:rFonts w:ascii="Consolas" w:hAnsi="Consolas"/>
          <w:sz w:val="18"/>
        </w:rPr>
        <w:t>code/common.py</w:t>
      </w:r>
      <w:r>
        <w:t xml:space="preserve">; the experiment seed and the Lecture 2 and Lecture 3 settings are in </w:t>
      </w:r>
      <w:r>
        <w:rPr>
          <w:rFonts w:ascii="Consolas" w:hAnsi="Consolas"/>
          <w:sz w:val="18"/>
        </w:rPr>
        <w:t>code/config.py</w:t>
      </w:r>
      <w:r>
        <w:t xml:space="preserve">. The runner </w:t>
      </w:r>
      <w:r>
        <w:rPr>
          <w:rFonts w:ascii="Consolas" w:hAnsi="Consolas"/>
          <w:sz w:val="18"/>
        </w:rPr>
        <w:t>code/run_all.py</w:t>
      </w:r>
      <w:r>
        <w:t xml:space="preserve"> calls the ten lecture modules and writes output to a timestamped directory under </w:t>
      </w:r>
      <w:r>
        <w:rPr>
          <w:rFonts w:ascii="Consolas" w:hAnsi="Consolas"/>
          <w:sz w:val="18"/>
        </w:rPr>
        <w:t>results/</w:t>
      </w:r>
      <w:r>
        <w:t>.</w:t>
      </w:r>
    </w:p>
    <w:p w14:paraId="0D1B40BA" w14:textId="77777777" w:rsidR="00F8166A" w:rsidRDefault="00000000">
      <w:r>
        <w:t xml:space="preserve">The project uses Matplotlib for plots. </w:t>
      </w:r>
      <w:r>
        <w:rPr>
          <w:rFonts w:ascii="Consolas" w:hAnsi="Consolas"/>
          <w:sz w:val="18"/>
        </w:rPr>
        <w:t>code/lecture1_intro.py</w:t>
      </w:r>
      <w:r>
        <w:t xml:space="preserve"> also imports NumPy to construct a mesh for a three-dimensional surface plot. NumPy is therefore an explicit runtime dependency alongside Matplotlib. The repository does not include a dependency manifest.</w:t>
      </w:r>
    </w:p>
    <w:p w14:paraId="698ED67E" w14:textId="77777777" w:rsidR="00F8166A" w:rsidRDefault="00000000">
      <w:r>
        <w:t xml:space="preserve">The experiment seed is 42. The saved run was written to </w:t>
      </w:r>
      <w:r>
        <w:rPr>
          <w:rFonts w:ascii="Consolas" w:hAnsi="Consolas"/>
          <w:sz w:val="18"/>
        </w:rPr>
        <w:t>results/20261025_143100/</w:t>
      </w:r>
      <w:r>
        <w:t xml:space="preserve">; its </w:t>
      </w:r>
      <w:r>
        <w:rPr>
          <w:rFonts w:ascii="Consolas" w:hAnsi="Consolas"/>
          <w:sz w:val="18"/>
        </w:rPr>
        <w:t>log.txt</w:t>
      </w:r>
      <w:r>
        <w:t xml:space="preserve"> records the numerical output and seed. All numerical values and figures in this report refer to that saved run.</w:t>
      </w:r>
    </w:p>
    <w:p w14:paraId="27C77F16" w14:textId="77777777" w:rsidR="00F8166A" w:rsidRDefault="00000000">
      <w:pPr>
        <w:pStyle w:val="Heading2"/>
      </w:pPr>
      <w:r>
        <w:rPr>
          <w:rFonts w:ascii="Cambria" w:eastAsia="Cambria" w:hAnsi="Cambria"/>
        </w:rPr>
        <w:t>2.2 Validation approach</w:t>
      </w:r>
    </w:p>
    <w:p w14:paraId="2B632445" w14:textId="77777777" w:rsidR="00F8166A" w:rsidRDefault="00000000">
      <w:r>
        <w:t>The modules print numerical values, residuals, convergence status, and selected comparisons with lecture examples. Some checks are numerical approximations: for example, the subgradient inequalities are sampled on a finite grid, and the Peaks search uses finite grids and multistart gradient descent. The repository has no separate automated test suite, and most logged comparisons do not stop the runner if a value differs from an expected value. A successful full run therefore shows that the examples executed; it is not, by itself, a formal correctness proof.</w:t>
      </w:r>
    </w:p>
    <w:p w14:paraId="1573242A" w14:textId="77777777" w:rsidR="00F8166A" w:rsidRDefault="00000000">
      <w:pPr>
        <w:pStyle w:val="Heading2"/>
      </w:pPr>
      <w:r>
        <w:rPr>
          <w:rFonts w:ascii="Cambria" w:eastAsia="Cambria" w:hAnsi="Cambria"/>
        </w:rPr>
        <w:lastRenderedPageBreak/>
        <w:t>2.3 Run summary</w:t>
      </w:r>
    </w:p>
    <w:tbl>
      <w:tblPr>
        <w:tblStyle w:val="TableGrid"/>
        <w:tblW w:w="0" w:type="auto"/>
        <w:jc w:val="center"/>
        <w:tblLayout w:type="fixed"/>
        <w:tblLook w:val="04A0" w:firstRow="1" w:lastRow="0" w:firstColumn="1" w:lastColumn="0" w:noHBand="0" w:noVBand="1"/>
      </w:tblPr>
      <w:tblGrid>
        <w:gridCol w:w="3217"/>
        <w:gridCol w:w="6532"/>
      </w:tblGrid>
      <w:tr w:rsidR="00F8166A" w14:paraId="5935EB85" w14:textId="77777777">
        <w:trPr>
          <w:tblHeade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D3F2277" w14:textId="77777777" w:rsidR="00F8166A" w:rsidRDefault="00000000">
            <w:pPr>
              <w:spacing w:after="0" w:line="240" w:lineRule="auto"/>
              <w:jc w:val="left"/>
            </w:pPr>
            <w:r>
              <w:rPr>
                <w:b/>
                <w:color w:val="FFFFFF"/>
                <w:sz w:val="16"/>
              </w:rPr>
              <w:t>Item</w:t>
            </w:r>
          </w:p>
        </w:tc>
        <w:tc>
          <w:tcPr>
            <w:tcW w:w="653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A1A2CCF" w14:textId="77777777" w:rsidR="00F8166A" w:rsidRDefault="00000000">
            <w:pPr>
              <w:spacing w:after="0" w:line="240" w:lineRule="auto"/>
              <w:jc w:val="left"/>
            </w:pPr>
            <w:r>
              <w:rPr>
                <w:b/>
                <w:color w:val="FFFFFF"/>
                <w:sz w:val="16"/>
              </w:rPr>
              <w:t>Recorded value</w:t>
            </w:r>
          </w:p>
        </w:tc>
      </w:tr>
      <w:tr w:rsidR="00F8166A" w14:paraId="6C73A94B"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49943EF" w14:textId="77777777" w:rsidR="00F8166A" w:rsidRDefault="00000000">
            <w:pPr>
              <w:spacing w:after="0" w:line="240" w:lineRule="auto"/>
              <w:jc w:val="left"/>
            </w:pPr>
            <w:r>
              <w:rPr>
                <w:sz w:val="16"/>
              </w:rPr>
              <w:t>Runner</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6CFC98C" w14:textId="77777777" w:rsidR="00F8166A" w:rsidRDefault="00000000">
            <w:pPr>
              <w:spacing w:after="0" w:line="240" w:lineRule="auto"/>
              <w:jc w:val="left"/>
            </w:pPr>
            <w:r>
              <w:rPr>
                <w:rFonts w:ascii="Consolas" w:hAnsi="Consolas"/>
                <w:sz w:val="16"/>
              </w:rPr>
              <w:t>python code/run_all.py</w:t>
            </w:r>
          </w:p>
        </w:tc>
      </w:tr>
      <w:tr w:rsidR="00F8166A" w14:paraId="767AF11B"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C328D3F" w14:textId="77777777" w:rsidR="00F8166A" w:rsidRDefault="00000000">
            <w:pPr>
              <w:spacing w:after="0" w:line="240" w:lineRule="auto"/>
              <w:jc w:val="left"/>
            </w:pPr>
            <w:r>
              <w:rPr>
                <w:sz w:val="16"/>
              </w:rPr>
              <w:t>Seed</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A616C0D" w14:textId="77777777" w:rsidR="00F8166A" w:rsidRDefault="00000000">
            <w:pPr>
              <w:spacing w:after="0" w:line="240" w:lineRule="auto"/>
              <w:jc w:val="left"/>
            </w:pPr>
            <w:r>
              <w:rPr>
                <w:sz w:val="16"/>
              </w:rPr>
              <w:t>42, with additional deterministic seeds noted in module logs</w:t>
            </w:r>
          </w:p>
        </w:tc>
      </w:tr>
      <w:tr w:rsidR="00F8166A" w14:paraId="0BA9B6D2"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5809676" w14:textId="77777777" w:rsidR="00F8166A" w:rsidRDefault="00000000">
            <w:pPr>
              <w:spacing w:after="0" w:line="240" w:lineRule="auto"/>
              <w:jc w:val="left"/>
            </w:pPr>
            <w:r>
              <w:rPr>
                <w:sz w:val="16"/>
              </w:rPr>
              <w:t>Saved run</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1191E3D" w14:textId="77777777" w:rsidR="00F8166A" w:rsidRDefault="00000000">
            <w:pPr>
              <w:spacing w:after="0" w:line="240" w:lineRule="auto"/>
              <w:jc w:val="left"/>
            </w:pPr>
            <w:r>
              <w:rPr>
                <w:rFonts w:ascii="Consolas" w:hAnsi="Consolas"/>
                <w:sz w:val="16"/>
              </w:rPr>
              <w:t>results/20261025_143100/</w:t>
            </w:r>
          </w:p>
        </w:tc>
      </w:tr>
      <w:tr w:rsidR="00F8166A" w14:paraId="71DDC554"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8D753A9" w14:textId="77777777" w:rsidR="00F8166A" w:rsidRDefault="00000000">
            <w:pPr>
              <w:spacing w:after="0" w:line="240" w:lineRule="auto"/>
              <w:jc w:val="left"/>
            </w:pPr>
            <w:r>
              <w:rPr>
                <w:sz w:val="16"/>
              </w:rPr>
              <w:t>Output inventory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7B124CE" w14:textId="77777777" w:rsidR="00F8166A" w:rsidRDefault="00000000">
            <w:pPr>
              <w:spacing w:after="0" w:line="240" w:lineRule="auto"/>
              <w:jc w:val="left"/>
            </w:pPr>
            <w:r>
              <w:rPr>
                <w:sz w:val="16"/>
              </w:rPr>
              <w:t xml:space="preserve">32 PNG figures, 6 CSV files, and </w:t>
            </w:r>
            <w:r>
              <w:rPr>
                <w:rFonts w:ascii="Consolas" w:hAnsi="Consolas"/>
                <w:sz w:val="16"/>
              </w:rPr>
              <w:t>log.txt</w:t>
            </w:r>
          </w:p>
        </w:tc>
      </w:tr>
      <w:tr w:rsidR="00F8166A" w14:paraId="62C9AF1B"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3E82731" w14:textId="77777777" w:rsidR="00F8166A" w:rsidRDefault="00000000">
            <w:pPr>
              <w:spacing w:after="0" w:line="240" w:lineRule="auto"/>
              <w:jc w:val="left"/>
            </w:pPr>
            <w:r>
              <w:rPr>
                <w:sz w:val="16"/>
              </w:rPr>
              <w:t>Runtime packages</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C34706B" w14:textId="77777777" w:rsidR="00F8166A" w:rsidRDefault="00000000">
            <w:pPr>
              <w:spacing w:after="0" w:line="240" w:lineRule="auto"/>
              <w:jc w:val="left"/>
            </w:pPr>
            <w:r>
              <w:rPr>
                <w:sz w:val="16"/>
              </w:rPr>
              <w:t>Python 3, Matplotlib, and NumPy</w:t>
            </w:r>
          </w:p>
        </w:tc>
      </w:tr>
    </w:tbl>
    <w:p w14:paraId="6E4F90C6" w14:textId="77777777" w:rsidR="00F8166A" w:rsidRDefault="00F8166A">
      <w:pPr>
        <w:spacing w:before="20" w:after="0" w:line="120" w:lineRule="auto"/>
      </w:pPr>
    </w:p>
    <w:p w14:paraId="7D71E055" w14:textId="77777777" w:rsidR="00F8166A" w:rsidRDefault="00000000">
      <w:pPr>
        <w:pStyle w:val="Heading1"/>
      </w:pPr>
      <w:r>
        <w:rPr>
          <w:rFonts w:ascii="Cambria" w:eastAsia="Cambria" w:hAnsi="Cambria"/>
        </w:rPr>
        <w:t>3 Coverage of the lecture decks</w:t>
      </w:r>
    </w:p>
    <w:p w14:paraId="14B80602" w14:textId="77777777" w:rsidR="00F8166A" w:rsidRDefault="00000000">
      <w:r>
        <w:t>This table links the implemented methods to the corresponding sections of the supplied lecture decks.</w:t>
      </w:r>
    </w:p>
    <w:p w14:paraId="72CB2835" w14:textId="77777777" w:rsidR="00F8166A" w:rsidRDefault="00000000">
      <w:pPr>
        <w:pStyle w:val="Heading2"/>
      </w:pPr>
      <w:r>
        <w:rPr>
          <w:rFonts w:ascii="Cambria" w:eastAsia="Cambria" w:hAnsi="Cambria"/>
        </w:rPr>
        <w:t>3.1 Code-to-output traceability</w:t>
      </w:r>
    </w:p>
    <w:p w14:paraId="76D25CE8" w14:textId="77777777" w:rsidR="00F8166A" w:rsidRDefault="00000000">
      <w:r>
        <w:t xml:space="preserve">Each lecture module below runs from </w:t>
      </w:r>
      <w:r>
        <w:rPr>
          <w:rFonts w:ascii="Consolas" w:hAnsi="Consolas"/>
          <w:sz w:val="18"/>
        </w:rPr>
        <w:t>code/run_all.py</w:t>
      </w:r>
      <w:r>
        <w:t xml:space="preserve">. The artifact names are relative to the saved run directory </w:t>
      </w:r>
      <w:r>
        <w:rPr>
          <w:rFonts w:ascii="Consolas" w:hAnsi="Consolas"/>
          <w:sz w:val="18"/>
        </w:rPr>
        <w:t>results/20261025_143100/</w:t>
      </w:r>
      <w:r>
        <w:t xml:space="preserve">; numerical summaries and execution messages are appended to </w:t>
      </w:r>
      <w:r>
        <w:rPr>
          <w:rFonts w:ascii="Consolas" w:hAnsi="Consolas"/>
          <w:sz w:val="18"/>
        </w:rPr>
        <w:t>log.txt</w:t>
      </w:r>
      <w:r>
        <w:t>.</w:t>
      </w:r>
    </w:p>
    <w:tbl>
      <w:tblPr>
        <w:tblStyle w:val="TableGrid"/>
        <w:tblW w:w="0" w:type="auto"/>
        <w:jc w:val="center"/>
        <w:tblLayout w:type="fixed"/>
        <w:tblLook w:val="04A0" w:firstRow="1" w:lastRow="0" w:firstColumn="1" w:lastColumn="0" w:noHBand="0" w:noVBand="1"/>
      </w:tblPr>
      <w:tblGrid>
        <w:gridCol w:w="3217"/>
        <w:gridCol w:w="6532"/>
      </w:tblGrid>
      <w:tr w:rsidR="00F8166A" w14:paraId="2298595C" w14:textId="77777777">
        <w:trPr>
          <w:tblHeade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F432098" w14:textId="77777777" w:rsidR="00F8166A" w:rsidRDefault="00000000">
            <w:pPr>
              <w:spacing w:after="0" w:line="240" w:lineRule="auto"/>
              <w:jc w:val="left"/>
            </w:pPr>
            <w:r>
              <w:rPr>
                <w:b/>
                <w:color w:val="FFFFFF"/>
                <w:sz w:val="16"/>
              </w:rPr>
              <w:t>Source module</w:t>
            </w:r>
          </w:p>
        </w:tc>
        <w:tc>
          <w:tcPr>
            <w:tcW w:w="653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4D467236" w14:textId="77777777" w:rsidR="00F8166A" w:rsidRDefault="00000000">
            <w:pPr>
              <w:spacing w:after="0" w:line="240" w:lineRule="auto"/>
              <w:jc w:val="left"/>
            </w:pPr>
            <w:r>
              <w:rPr>
                <w:b/>
                <w:color w:val="FFFFFF"/>
                <w:sz w:val="16"/>
              </w:rPr>
              <w:t>What it implements and the files it writes</w:t>
            </w:r>
          </w:p>
        </w:tc>
      </w:tr>
      <w:tr w:rsidR="00F8166A" w14:paraId="0BB0A736"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9A8ECCC" w14:textId="77777777" w:rsidR="00F8166A" w:rsidRDefault="00000000">
            <w:pPr>
              <w:spacing w:after="0" w:line="240" w:lineRule="auto"/>
              <w:jc w:val="left"/>
            </w:pPr>
            <w:r>
              <w:rPr>
                <w:rFonts w:ascii="Consolas" w:hAnsi="Consolas"/>
                <w:sz w:val="16"/>
              </w:rPr>
              <w:t>code/lecture1_intro.py</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09127CC" w14:textId="77777777" w:rsidR="00F8166A" w:rsidRDefault="00000000">
            <w:pPr>
              <w:spacing w:after="0" w:line="240" w:lineRule="auto"/>
              <w:jc w:val="left"/>
            </w:pPr>
            <w:r>
              <w:rPr>
                <w:sz w:val="16"/>
              </w:rPr>
              <w:t xml:space="preserve">Vector and similarity measures, finite-difference derivatives, Hessian classification, Taylor approximations, optimality checks, knapsack enumeration, and Peaks search. Outputs: </w:t>
            </w:r>
            <w:r>
              <w:rPr>
                <w:rFonts w:ascii="Consolas" w:hAnsi="Consolas"/>
                <w:sz w:val="16"/>
              </w:rPr>
              <w:t>l1_l2_unit_balls.png</w:t>
            </w:r>
            <w:r>
              <w:rPr>
                <w:sz w:val="16"/>
              </w:rPr>
              <w:t xml:space="preserve">, </w:t>
            </w:r>
            <w:r>
              <w:rPr>
                <w:rFonts w:ascii="Consolas" w:hAnsi="Consolas"/>
                <w:sz w:val="16"/>
              </w:rPr>
              <w:t>l1_directional_derivative_contour.png</w:t>
            </w:r>
            <w:r>
              <w:rPr>
                <w:sz w:val="16"/>
              </w:rPr>
              <w:t xml:space="preserve">, </w:t>
            </w:r>
            <w:r>
              <w:rPr>
                <w:rFonts w:ascii="Consolas" w:hAnsi="Consolas"/>
                <w:sz w:val="16"/>
              </w:rPr>
              <w:t>l1_directional_ascent_sweep.png</w:t>
            </w:r>
            <w:r>
              <w:rPr>
                <w:sz w:val="16"/>
              </w:rPr>
              <w:t xml:space="preserve">, </w:t>
            </w:r>
            <w:r>
              <w:rPr>
                <w:rFonts w:ascii="Consolas" w:hAnsi="Consolas"/>
                <w:sz w:val="16"/>
              </w:rPr>
              <w:t>l1_hessian_classification.csv</w:t>
            </w:r>
            <w:r>
              <w:rPr>
                <w:sz w:val="16"/>
              </w:rPr>
              <w:t xml:space="preserve">, </w:t>
            </w:r>
            <w:r>
              <w:rPr>
                <w:rFonts w:ascii="Consolas" w:hAnsi="Consolas"/>
                <w:sz w:val="16"/>
              </w:rPr>
              <w:t>l1_quadratic_forms_unit_circle.png</w:t>
            </w:r>
            <w:r>
              <w:rPr>
                <w:sz w:val="16"/>
              </w:rPr>
              <w:t xml:space="preserve">, </w:t>
            </w:r>
            <w:r>
              <w:rPr>
                <w:rFonts w:ascii="Consolas" w:hAnsi="Consolas"/>
                <w:sz w:val="16"/>
              </w:rPr>
              <w:t>l1_cubic_saddle_contour.png</w:t>
            </w:r>
            <w:r>
              <w:rPr>
                <w:sz w:val="16"/>
              </w:rPr>
              <w:t xml:space="preserve">, </w:t>
            </w:r>
            <w:r>
              <w:rPr>
                <w:rFonts w:ascii="Consolas" w:hAnsi="Consolas"/>
                <w:sz w:val="16"/>
              </w:rPr>
              <w:t>l1_taylor_sin.png</w:t>
            </w:r>
            <w:r>
              <w:rPr>
                <w:sz w:val="16"/>
              </w:rPr>
              <w:t xml:space="preserve">, </w:t>
            </w:r>
            <w:r>
              <w:rPr>
                <w:rFonts w:ascii="Consolas" w:hAnsi="Consolas"/>
                <w:sz w:val="16"/>
              </w:rPr>
              <w:t>l1_taylor_error_vs_alpha.png</w:t>
            </w:r>
            <w:r>
              <w:rPr>
                <w:sz w:val="16"/>
              </w:rPr>
              <w:t xml:space="preserve">, </w:t>
            </w:r>
            <w:r>
              <w:rPr>
                <w:rFonts w:ascii="Consolas" w:hAnsi="Consolas"/>
                <w:sz w:val="16"/>
              </w:rPr>
              <w:t>l1_peaks_minimizers.csv</w:t>
            </w:r>
            <w:r>
              <w:rPr>
                <w:sz w:val="16"/>
              </w:rPr>
              <w:t xml:space="preserve">, </w:t>
            </w:r>
            <w:r>
              <w:rPr>
                <w:rFonts w:ascii="Consolas" w:hAnsi="Consolas"/>
                <w:sz w:val="16"/>
              </w:rPr>
              <w:t>l1_peaks_surface.png</w:t>
            </w:r>
            <w:r>
              <w:rPr>
                <w:sz w:val="16"/>
              </w:rPr>
              <w:t xml:space="preserve">, </w:t>
            </w:r>
            <w:r>
              <w:rPr>
                <w:rFonts w:ascii="Consolas" w:hAnsi="Consolas"/>
                <w:sz w:val="16"/>
              </w:rPr>
              <w:t>l1_peaks_contour.png</w:t>
            </w:r>
            <w:r>
              <w:rPr>
                <w:sz w:val="16"/>
              </w:rPr>
              <w:t>.</w:t>
            </w:r>
          </w:p>
        </w:tc>
      </w:tr>
      <w:tr w:rsidR="00F8166A" w14:paraId="20870259"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30B7DE3" w14:textId="77777777" w:rsidR="00F8166A" w:rsidRDefault="00000000">
            <w:pPr>
              <w:spacing w:after="0" w:line="240" w:lineRule="auto"/>
              <w:jc w:val="left"/>
            </w:pPr>
            <w:r>
              <w:rPr>
                <w:rFonts w:ascii="Consolas" w:hAnsi="Consolas"/>
                <w:sz w:val="16"/>
              </w:rPr>
              <w:t>code/lecture2_gradient_descent.py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3AE93AF1" w14:textId="77777777" w:rsidR="00F8166A" w:rsidRDefault="00000000">
            <w:pPr>
              <w:spacing w:after="0" w:line="240" w:lineRule="auto"/>
              <w:jc w:val="left"/>
            </w:pPr>
            <w:r>
              <w:rPr>
                <w:sz w:val="16"/>
              </w:rPr>
              <w:t xml:space="preserve">Fixed-step GD, bounded exact search, Armijo backtracking, momentum, Nesterov, conditioning, and Rosenbrock comparisons. Outputs: </w:t>
            </w:r>
            <w:r>
              <w:rPr>
                <w:rFonts w:ascii="Consolas" w:hAnsi="Consolas"/>
                <w:sz w:val="16"/>
              </w:rPr>
              <w:t>l2_conditioning_convergence.png</w:t>
            </w:r>
            <w:r>
              <w:rPr>
                <w:sz w:val="16"/>
              </w:rPr>
              <w:t xml:space="preserve">, </w:t>
            </w:r>
            <w:r>
              <w:rPr>
                <w:rFonts w:ascii="Consolas" w:hAnsi="Consolas"/>
                <w:sz w:val="16"/>
              </w:rPr>
              <w:t>l2_conditioning.csv</w:t>
            </w:r>
            <w:r>
              <w:rPr>
                <w:sz w:val="16"/>
              </w:rPr>
              <w:t xml:space="preserve">, </w:t>
            </w:r>
            <w:r>
              <w:rPr>
                <w:rFonts w:ascii="Consolas" w:hAnsi="Consolas"/>
                <w:sz w:val="16"/>
              </w:rPr>
              <w:t>l2_line_search_comparison.png</w:t>
            </w:r>
            <w:r>
              <w:rPr>
                <w:sz w:val="16"/>
              </w:rPr>
              <w:t xml:space="preserve">, </w:t>
            </w:r>
            <w:r>
              <w:rPr>
                <w:rFonts w:ascii="Consolas" w:hAnsi="Consolas"/>
                <w:sz w:val="16"/>
              </w:rPr>
              <w:t>l2_rosenbrock_paths.png</w:t>
            </w:r>
            <w:r>
              <w:rPr>
                <w:sz w:val="16"/>
              </w:rPr>
              <w:t xml:space="preserve">, </w:t>
            </w:r>
            <w:r>
              <w:rPr>
                <w:rFonts w:ascii="Consolas" w:hAnsi="Consolas"/>
                <w:sz w:val="16"/>
              </w:rPr>
              <w:t>l2_rosenbrock_convergence.png</w:t>
            </w:r>
            <w:r>
              <w:rPr>
                <w:sz w:val="16"/>
              </w:rPr>
              <w:t xml:space="preserve">, </w:t>
            </w:r>
            <w:r>
              <w:rPr>
                <w:rFonts w:ascii="Consolas" w:hAnsi="Consolas"/>
                <w:sz w:val="16"/>
              </w:rPr>
              <w:t>l2_momentum_comparison.png</w:t>
            </w:r>
            <w:r>
              <w:rPr>
                <w:sz w:val="16"/>
              </w:rPr>
              <w:t>.</w:t>
            </w:r>
          </w:p>
        </w:tc>
      </w:tr>
      <w:tr w:rsidR="00F8166A" w14:paraId="2F8D1792"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671DF27" w14:textId="77777777" w:rsidR="00F8166A" w:rsidRDefault="00000000">
            <w:pPr>
              <w:spacing w:after="0" w:line="240" w:lineRule="auto"/>
              <w:jc w:val="left"/>
            </w:pPr>
            <w:r>
              <w:rPr>
                <w:rFonts w:ascii="Consolas" w:hAnsi="Consolas"/>
                <w:sz w:val="16"/>
              </w:rPr>
              <w:t>code/lecture3_linear_regression.py</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98ADEAC" w14:textId="77777777" w:rsidR="00F8166A" w:rsidRDefault="00000000">
            <w:pPr>
              <w:spacing w:after="0" w:line="240" w:lineRule="auto"/>
              <w:jc w:val="left"/>
            </w:pPr>
            <w:r>
              <w:rPr>
                <w:sz w:val="16"/>
              </w:rPr>
              <w:t xml:space="preserve">Worked and synthetic linear regression using batch GD, SGD, mini-batches, and the normal equation. Outputs: </w:t>
            </w:r>
            <w:r>
              <w:rPr>
                <w:rFonts w:ascii="Consolas" w:hAnsi="Consolas"/>
                <w:sz w:val="16"/>
              </w:rPr>
              <w:t>l3_linreg_loss_comparison.png</w:t>
            </w:r>
            <w:r>
              <w:rPr>
                <w:sz w:val="16"/>
              </w:rPr>
              <w:t xml:space="preserve">, </w:t>
            </w:r>
            <w:r>
              <w:rPr>
                <w:rFonts w:ascii="Consolas" w:hAnsi="Consolas"/>
                <w:sz w:val="16"/>
              </w:rPr>
              <w:t>l3_gd_loss.csv</w:t>
            </w:r>
            <w:r>
              <w:rPr>
                <w:sz w:val="16"/>
              </w:rPr>
              <w:t>.</w:t>
            </w:r>
          </w:p>
        </w:tc>
      </w:tr>
      <w:tr w:rsidR="00F8166A" w14:paraId="7345F4B1"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52CE0086" w14:textId="77777777" w:rsidR="00F8166A" w:rsidRDefault="00000000">
            <w:pPr>
              <w:spacing w:after="0" w:line="240" w:lineRule="auto"/>
              <w:jc w:val="left"/>
            </w:pPr>
            <w:r>
              <w:rPr>
                <w:rFonts w:ascii="Consolas" w:hAnsi="Consolas"/>
                <w:sz w:val="16"/>
              </w:rPr>
              <w:t>code/lecture4_logistic_adaptive.py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3F6EF45" w14:textId="77777777" w:rsidR="00F8166A" w:rsidRDefault="00000000">
            <w:pPr>
              <w:spacing w:after="0" w:line="240" w:lineRule="auto"/>
              <w:jc w:val="left"/>
            </w:pPr>
            <w:r>
              <w:rPr>
                <w:sz w:val="16"/>
              </w:rPr>
              <w:t xml:space="preserve">Logistic loss and gradient with GD, Adagrad, RMSProp, and Adam comparisons. Output: </w:t>
            </w:r>
            <w:r>
              <w:rPr>
                <w:rFonts w:ascii="Consolas" w:hAnsi="Consolas"/>
                <w:sz w:val="16"/>
              </w:rPr>
              <w:t>l4_logistic_optimizers.png</w:t>
            </w:r>
            <w:r>
              <w:rPr>
                <w:sz w:val="16"/>
              </w:rPr>
              <w:t>.</w:t>
            </w:r>
          </w:p>
        </w:tc>
      </w:tr>
      <w:tr w:rsidR="00F8166A" w14:paraId="444FD5D7"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DC92734" w14:textId="77777777" w:rsidR="00F8166A" w:rsidRDefault="00000000">
            <w:pPr>
              <w:spacing w:after="0" w:line="240" w:lineRule="auto"/>
              <w:jc w:val="left"/>
            </w:pPr>
            <w:r>
              <w:rPr>
                <w:rFonts w:ascii="Consolas" w:hAnsi="Consolas"/>
                <w:sz w:val="16"/>
              </w:rPr>
              <w:t>code/lecture5_ewma_adam.py</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8F1EE4E" w14:textId="77777777" w:rsidR="00F8166A" w:rsidRDefault="00000000">
            <w:pPr>
              <w:spacing w:after="0" w:line="240" w:lineRule="auto"/>
              <w:jc w:val="left"/>
            </w:pPr>
            <w:r>
              <w:rPr>
                <w:sz w:val="16"/>
              </w:rPr>
              <w:t xml:space="preserve">EWMA weights and smoothing, RMSProp, Adam with bias correction, and objective/regression comparisons. Outputs: </w:t>
            </w:r>
            <w:r>
              <w:rPr>
                <w:rFonts w:ascii="Consolas" w:hAnsi="Consolas"/>
                <w:sz w:val="16"/>
              </w:rPr>
              <w:t>l5_ewma_smoothing.png</w:t>
            </w:r>
            <w:r>
              <w:rPr>
                <w:sz w:val="16"/>
              </w:rPr>
              <w:t xml:space="preserve">, </w:t>
            </w:r>
            <w:r>
              <w:rPr>
                <w:rFonts w:ascii="Consolas" w:hAnsi="Consolas"/>
                <w:sz w:val="16"/>
              </w:rPr>
              <w:t>l5_adam_vs_gd.png</w:t>
            </w:r>
            <w:r>
              <w:rPr>
                <w:sz w:val="16"/>
              </w:rPr>
              <w:t xml:space="preserve">, </w:t>
            </w:r>
            <w:r>
              <w:rPr>
                <w:rFonts w:ascii="Consolas" w:hAnsi="Consolas"/>
                <w:sz w:val="16"/>
              </w:rPr>
              <w:t>l5_rmsprop_vs_adam.png</w:t>
            </w:r>
            <w:r>
              <w:rPr>
                <w:sz w:val="16"/>
              </w:rPr>
              <w:t>.</w:t>
            </w:r>
          </w:p>
        </w:tc>
      </w:tr>
      <w:tr w:rsidR="00F8166A" w14:paraId="258A61EB"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5CB7917" w14:textId="77777777" w:rsidR="00F8166A" w:rsidRDefault="00000000">
            <w:pPr>
              <w:spacing w:after="0" w:line="240" w:lineRule="auto"/>
              <w:jc w:val="left"/>
            </w:pPr>
            <w:r>
              <w:rPr>
                <w:rFonts w:ascii="Consolas" w:hAnsi="Consolas"/>
                <w:sz w:val="16"/>
              </w:rPr>
              <w:t>code/lecture6_subgradient.py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9F134FC" w14:textId="77777777" w:rsidR="00F8166A" w:rsidRDefault="00000000">
            <w:pPr>
              <w:spacing w:after="0" w:line="240" w:lineRule="auto"/>
              <w:jc w:val="left"/>
            </w:pPr>
            <w:r>
              <w:rPr>
                <w:sz w:val="16"/>
              </w:rPr>
              <w:t xml:space="preserve">Subgradient checks and descent, synthetic lasso regularization, and hinge-loss SVM. Outputs: </w:t>
            </w:r>
            <w:r>
              <w:rPr>
                <w:rFonts w:ascii="Consolas" w:hAnsi="Consolas"/>
                <w:sz w:val="16"/>
              </w:rPr>
              <w:t>l6_subgradient_abs_sum.png</w:t>
            </w:r>
            <w:r>
              <w:rPr>
                <w:sz w:val="16"/>
              </w:rPr>
              <w:t xml:space="preserve">, </w:t>
            </w:r>
            <w:r>
              <w:rPr>
                <w:rFonts w:ascii="Consolas" w:hAnsi="Consolas"/>
                <w:sz w:val="16"/>
              </w:rPr>
              <w:t>l6_lasso_convergence.png</w:t>
            </w:r>
            <w:r>
              <w:rPr>
                <w:sz w:val="16"/>
              </w:rPr>
              <w:t xml:space="preserve">, </w:t>
            </w:r>
            <w:r>
              <w:rPr>
                <w:rFonts w:ascii="Consolas" w:hAnsi="Consolas"/>
                <w:sz w:val="16"/>
              </w:rPr>
              <w:t>l6_svm_hinge_boundary.png</w:t>
            </w:r>
            <w:r>
              <w:rPr>
                <w:sz w:val="16"/>
              </w:rPr>
              <w:t>.</w:t>
            </w:r>
          </w:p>
        </w:tc>
      </w:tr>
      <w:tr w:rsidR="00F8166A" w14:paraId="265C8560"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8DB3AF4" w14:textId="77777777" w:rsidR="00F8166A" w:rsidRDefault="00000000">
            <w:pPr>
              <w:spacing w:after="0" w:line="240" w:lineRule="auto"/>
              <w:jc w:val="left"/>
            </w:pPr>
            <w:r>
              <w:rPr>
                <w:rFonts w:ascii="Consolas" w:hAnsi="Consolas"/>
                <w:sz w:val="16"/>
              </w:rPr>
              <w:t>code/lecture7_newton.py</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D718087" w14:textId="77777777" w:rsidR="00F8166A" w:rsidRDefault="00000000">
            <w:pPr>
              <w:spacing w:after="0" w:line="240" w:lineRule="auto"/>
              <w:jc w:val="left"/>
            </w:pPr>
            <w:r>
              <w:rPr>
                <w:sz w:val="16"/>
              </w:rPr>
              <w:t xml:space="preserve">Newton and damped Newton examples, one-dimensional root finding and optimization, conditioning, and Rosenbrock. Outputs: </w:t>
            </w:r>
            <w:r>
              <w:rPr>
                <w:rFonts w:ascii="Consolas" w:hAnsi="Consolas"/>
                <w:sz w:val="16"/>
              </w:rPr>
              <w:t>l7_newton_1d.png</w:t>
            </w:r>
            <w:r>
              <w:rPr>
                <w:sz w:val="16"/>
              </w:rPr>
              <w:t xml:space="preserve">, </w:t>
            </w:r>
            <w:r>
              <w:rPr>
                <w:rFonts w:ascii="Consolas" w:hAnsi="Consolas"/>
                <w:sz w:val="16"/>
              </w:rPr>
              <w:t>l7_newton_rosenbrock.png</w:t>
            </w:r>
            <w:r>
              <w:rPr>
                <w:sz w:val="16"/>
              </w:rPr>
              <w:t>.</w:t>
            </w:r>
          </w:p>
        </w:tc>
      </w:tr>
      <w:tr w:rsidR="00F8166A" w14:paraId="0DDDDA0C"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6756E8B" w14:textId="77777777" w:rsidR="00F8166A" w:rsidRDefault="00000000">
            <w:pPr>
              <w:spacing w:after="0" w:line="240" w:lineRule="auto"/>
              <w:jc w:val="left"/>
            </w:pPr>
            <w:r>
              <w:rPr>
                <w:rFonts w:ascii="Consolas" w:hAnsi="Consolas"/>
                <w:sz w:val="16"/>
              </w:rPr>
              <w:t>code/lecture8_bfgs.py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21EACF4" w14:textId="77777777" w:rsidR="00F8166A" w:rsidRDefault="00000000">
            <w:pPr>
              <w:spacing w:after="0" w:line="240" w:lineRule="auto"/>
              <w:jc w:val="left"/>
            </w:pPr>
            <w:r>
              <w:rPr>
                <w:sz w:val="16"/>
              </w:rPr>
              <w:t xml:space="preserve">Secant pairs, inverse BFGS updates, curvature checks, and quadratic/Rosenbrock comparisons with GD. Outputs: </w:t>
            </w:r>
            <w:r>
              <w:rPr>
                <w:rFonts w:ascii="Consolas" w:hAnsi="Consolas"/>
                <w:sz w:val="16"/>
              </w:rPr>
              <w:t>l8_bfgs_vs_gd_rosenbrock.png</w:t>
            </w:r>
            <w:r>
              <w:rPr>
                <w:sz w:val="16"/>
              </w:rPr>
              <w:t xml:space="preserve">, </w:t>
            </w:r>
            <w:r>
              <w:rPr>
                <w:rFonts w:ascii="Consolas" w:hAnsi="Consolas"/>
                <w:sz w:val="16"/>
              </w:rPr>
              <w:t>l8_bfgs_quadratic.png</w:t>
            </w:r>
            <w:r>
              <w:rPr>
                <w:sz w:val="16"/>
              </w:rPr>
              <w:t>.</w:t>
            </w:r>
          </w:p>
        </w:tc>
      </w:tr>
      <w:tr w:rsidR="00F8166A" w14:paraId="0F77D259"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302A3D4" w14:textId="77777777" w:rsidR="00F8166A" w:rsidRDefault="00000000">
            <w:pPr>
              <w:spacing w:after="0" w:line="240" w:lineRule="auto"/>
              <w:jc w:val="left"/>
            </w:pPr>
            <w:r>
              <w:rPr>
                <w:rFonts w:ascii="Consolas" w:hAnsi="Consolas"/>
                <w:sz w:val="16"/>
              </w:rPr>
              <w:t>code/lecture8a_constrained.py</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753A899" w14:textId="77777777" w:rsidR="00F8166A" w:rsidRDefault="00000000">
            <w:pPr>
              <w:spacing w:after="0" w:line="240" w:lineRule="auto"/>
              <w:jc w:val="left"/>
            </w:pPr>
            <w:r>
              <w:rPr>
                <w:sz w:val="16"/>
              </w:rPr>
              <w:t xml:space="preserve">Equality-constrained KKT Newton solves, multistart searches, constraint qualification and LICQ examples. Outputs: </w:t>
            </w:r>
            <w:r>
              <w:rPr>
                <w:rFonts w:ascii="Consolas" w:hAnsi="Consolas"/>
                <w:sz w:val="16"/>
              </w:rPr>
              <w:t>l8a_xy_ellipse.png</w:t>
            </w:r>
            <w:r>
              <w:rPr>
                <w:sz w:val="16"/>
              </w:rPr>
              <w:t xml:space="preserve">, </w:t>
            </w:r>
            <w:r>
              <w:rPr>
                <w:rFonts w:ascii="Consolas" w:hAnsi="Consolas"/>
                <w:sz w:val="16"/>
              </w:rPr>
              <w:t>l8a_sum_on_circle.png</w:t>
            </w:r>
            <w:r>
              <w:rPr>
                <w:sz w:val="16"/>
              </w:rPr>
              <w:t xml:space="preserve">, </w:t>
            </w:r>
            <w:r>
              <w:rPr>
                <w:rFonts w:ascii="Consolas" w:hAnsi="Consolas"/>
                <w:sz w:val="16"/>
              </w:rPr>
              <w:t>l8a_two_equality.png</w:t>
            </w:r>
            <w:r>
              <w:rPr>
                <w:sz w:val="16"/>
              </w:rPr>
              <w:t xml:space="preserve">, </w:t>
            </w:r>
            <w:r>
              <w:rPr>
                <w:rFonts w:ascii="Consolas" w:hAnsi="Consolas"/>
                <w:sz w:val="16"/>
              </w:rPr>
              <w:t>l8a_diy_parabola_line.png</w:t>
            </w:r>
            <w:r>
              <w:rPr>
                <w:sz w:val="16"/>
              </w:rPr>
              <w:t xml:space="preserve">, </w:t>
            </w:r>
            <w:r>
              <w:rPr>
                <w:rFonts w:ascii="Consolas" w:hAnsi="Consolas"/>
                <w:sz w:val="16"/>
              </w:rPr>
              <w:t>l8a_kkt_newton_convergence.png</w:t>
            </w:r>
            <w:r>
              <w:rPr>
                <w:sz w:val="16"/>
              </w:rPr>
              <w:t xml:space="preserve">, </w:t>
            </w:r>
            <w:r>
              <w:rPr>
                <w:rFonts w:ascii="Consolas" w:hAnsi="Consolas"/>
                <w:sz w:val="16"/>
              </w:rPr>
              <w:t>l8a_candidates.csv</w:t>
            </w:r>
            <w:r>
              <w:rPr>
                <w:sz w:val="16"/>
              </w:rPr>
              <w:t>.</w:t>
            </w:r>
          </w:p>
        </w:tc>
      </w:tr>
      <w:tr w:rsidR="00F8166A" w14:paraId="4434E09F"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2CD4EDE" w14:textId="77777777" w:rsidR="00F8166A" w:rsidRDefault="00000000">
            <w:pPr>
              <w:spacing w:after="0" w:line="240" w:lineRule="auto"/>
              <w:jc w:val="left"/>
            </w:pPr>
            <w:r>
              <w:rPr>
                <w:rFonts w:ascii="Consolas" w:hAnsi="Consolas"/>
                <w:sz w:val="16"/>
              </w:rPr>
              <w:t>code/lecture9_kkt.py</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9574669" w14:textId="77777777" w:rsidR="00F8166A" w:rsidRDefault="00000000">
            <w:pPr>
              <w:spacing w:after="0" w:line="240" w:lineRule="auto"/>
              <w:jc w:val="left"/>
            </w:pPr>
            <w:r>
              <w:rPr>
                <w:sz w:val="16"/>
              </w:rPr>
              <w:t xml:space="preserve">Active-set enumeration, feasibility and multiplier checks, complementarity, and second-order checks for three examples. Outputs: </w:t>
            </w:r>
            <w:r>
              <w:rPr>
                <w:rFonts w:ascii="Consolas" w:hAnsi="Consolas"/>
                <w:sz w:val="16"/>
              </w:rPr>
              <w:t>l9_example1_feasible_region.png</w:t>
            </w:r>
            <w:r>
              <w:rPr>
                <w:sz w:val="16"/>
              </w:rPr>
              <w:t xml:space="preserve">, </w:t>
            </w:r>
            <w:r>
              <w:rPr>
                <w:rFonts w:ascii="Consolas" w:hAnsi="Consolas"/>
                <w:sz w:val="16"/>
              </w:rPr>
              <w:t>l9_kkt_cases.csv</w:t>
            </w:r>
            <w:r>
              <w:rPr>
                <w:sz w:val="16"/>
              </w:rPr>
              <w:t>.</w:t>
            </w:r>
          </w:p>
        </w:tc>
      </w:tr>
    </w:tbl>
    <w:p w14:paraId="3B9A0044" w14:textId="77777777" w:rsidR="00F8166A" w:rsidRDefault="00F8166A">
      <w:pPr>
        <w:spacing w:before="20" w:after="0" w:line="120" w:lineRule="auto"/>
      </w:pPr>
    </w:p>
    <w:p w14:paraId="1E08F5A4" w14:textId="77777777" w:rsidR="00F8166A" w:rsidRDefault="00000000">
      <w:r>
        <w:t xml:space="preserve">The supporting files have distinct roles: </w:t>
      </w:r>
      <w:r>
        <w:rPr>
          <w:rFonts w:ascii="Consolas" w:hAnsi="Consolas"/>
          <w:sz w:val="18"/>
        </w:rPr>
        <w:t>code/run_all.py</w:t>
      </w:r>
      <w:r>
        <w:t xml:space="preserve"> invokes all ten lecture modules; </w:t>
      </w:r>
      <w:r>
        <w:rPr>
          <w:rFonts w:ascii="Consolas" w:hAnsi="Consolas"/>
          <w:sz w:val="18"/>
        </w:rPr>
        <w:t>code/common.py</w:t>
      </w:r>
      <w:r>
        <w:t xml:space="preserve"> provides shared numerical, logging, plotting, CSV, and run-directory helpers; and </w:t>
      </w:r>
      <w:r>
        <w:rPr>
          <w:rFonts w:ascii="Consolas" w:hAnsi="Consolas"/>
          <w:sz w:val="18"/>
        </w:rPr>
        <w:t>code/config.py</w:t>
      </w:r>
      <w:r>
        <w:t xml:space="preserve"> defines the shared seed and selected experiment settings. Each module appends its numerical log to the run's </w:t>
      </w:r>
      <w:r>
        <w:rPr>
          <w:rFonts w:ascii="Consolas" w:hAnsi="Consolas"/>
          <w:sz w:val="18"/>
        </w:rPr>
        <w:t>log.txt</w:t>
      </w:r>
      <w:r>
        <w:t>.</w:t>
      </w:r>
    </w:p>
    <w:p w14:paraId="58C44C40" w14:textId="77777777" w:rsidR="00F8166A" w:rsidRDefault="00000000">
      <w:pPr>
        <w:pStyle w:val="Heading2"/>
      </w:pPr>
      <w:r>
        <w:rPr>
          <w:rFonts w:ascii="Cambria" w:eastAsia="Cambria" w:hAnsi="Cambria"/>
        </w:rPr>
        <w:lastRenderedPageBreak/>
        <w:t>3.2 Lecture coverage</w:t>
      </w:r>
    </w:p>
    <w:tbl>
      <w:tblPr>
        <w:tblStyle w:val="TableGrid"/>
        <w:tblW w:w="0" w:type="auto"/>
        <w:jc w:val="center"/>
        <w:tblLayout w:type="fixed"/>
        <w:tblLook w:val="04A0" w:firstRow="1" w:lastRow="0" w:firstColumn="1" w:lastColumn="0" w:noHBand="0" w:noVBand="1"/>
      </w:tblPr>
      <w:tblGrid>
        <w:gridCol w:w="2145"/>
        <w:gridCol w:w="3802"/>
        <w:gridCol w:w="3802"/>
      </w:tblGrid>
      <w:tr w:rsidR="00F8166A" w14:paraId="5D82C0A9" w14:textId="77777777">
        <w:trPr>
          <w:tblHeade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DAE0B83" w14:textId="77777777" w:rsidR="00F8166A" w:rsidRDefault="00000000">
            <w:pPr>
              <w:spacing w:after="0" w:line="240" w:lineRule="auto"/>
              <w:jc w:val="left"/>
            </w:pPr>
            <w:r>
              <w:rPr>
                <w:b/>
                <w:color w:val="FFFFFF"/>
                <w:sz w:val="16"/>
              </w:rPr>
              <w:t>Lecture and source sections</w:t>
            </w:r>
          </w:p>
        </w:tc>
        <w:tc>
          <w:tcPr>
            <w:tcW w:w="380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18FC9FBF" w14:textId="77777777" w:rsidR="00F8166A" w:rsidRDefault="00000000">
            <w:pPr>
              <w:spacing w:after="0" w:line="240" w:lineRule="auto"/>
              <w:jc w:val="left"/>
            </w:pPr>
            <w:r>
              <w:rPr>
                <w:b/>
                <w:color w:val="FFFFFF"/>
                <w:sz w:val="16"/>
              </w:rPr>
              <w:t>Implemented work and output</w:t>
            </w:r>
          </w:p>
        </w:tc>
        <w:tc>
          <w:tcPr>
            <w:tcW w:w="380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2E891F4E" w14:textId="77777777" w:rsidR="00F8166A" w:rsidRDefault="00000000">
            <w:pPr>
              <w:spacing w:after="0" w:line="240" w:lineRule="auto"/>
              <w:jc w:val="left"/>
            </w:pPr>
            <w:r>
              <w:rPr>
                <w:b/>
                <w:color w:val="FFFFFF"/>
                <w:sz w:val="16"/>
              </w:rPr>
              <w:t>Coverage notes</w:t>
            </w:r>
          </w:p>
        </w:tc>
      </w:tr>
      <w:tr w:rsidR="00F8166A" w14:paraId="39E42C8E"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C25FE9D" w14:textId="77777777" w:rsidR="00F8166A" w:rsidRDefault="00000000">
            <w:pPr>
              <w:spacing w:after="0" w:line="240" w:lineRule="auto"/>
              <w:jc w:val="left"/>
            </w:pPr>
            <w:r>
              <w:t>1 - Optimization foundations ([1], pp. 7-38)</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8A5CA77" w14:textId="77777777" w:rsidR="00F8166A" w:rsidRDefault="00000000">
            <w:pPr>
              <w:spacing w:after="0" w:line="240" w:lineRule="auto"/>
              <w:jc w:val="left"/>
            </w:pPr>
            <w:r>
              <w:t>Norms, dot products, cosine similarity, directional derivatives, finite-difference gradients and Hessians, Hessian eigenvalues and definiteness, Taylor approximations, first- and second-order conditions, a knapsack enumeration, and Peaks-function search. Figures include unit balls, curvature, Taylor error, and Peaks contours/surface.</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B5513C4" w14:textId="77777777" w:rsidR="00F8166A" w:rsidRDefault="00000000">
            <w:pPr>
              <w:spacing w:after="0" w:line="240" w:lineRule="auto"/>
              <w:jc w:val="left"/>
            </w:pPr>
            <w:r>
              <w:t>The bounded form of the Peaks function is used; selected slide calculation corrections are summarized in Section 5.</w:t>
            </w:r>
          </w:p>
        </w:tc>
      </w:tr>
      <w:tr w:rsidR="00F8166A" w14:paraId="14DC0F2C"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18E2239" w14:textId="77777777" w:rsidR="00F8166A" w:rsidRDefault="00000000">
            <w:pPr>
              <w:spacing w:after="0" w:line="240" w:lineRule="auto"/>
              <w:jc w:val="left"/>
            </w:pPr>
            <w:r>
              <w:t>2 - Gradient descent and variants ([2], pp. 2-22)</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4C3A7FE" w14:textId="77777777" w:rsidR="00F8166A" w:rsidRDefault="00000000">
            <w:pPr>
              <w:spacing w:after="0" w:line="240" w:lineRule="auto"/>
              <w:jc w:val="left"/>
            </w:pPr>
            <w:r>
              <w:t>Fixed-step GD, bounded exact line search, Armijo backtracking, momentum, and Nesterov. Experiments compare conditioning, line searches, and Rosenbrock paths.</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1109976" w14:textId="77777777" w:rsidR="00F8166A" w:rsidRDefault="00000000">
            <w:pPr>
              <w:spacing w:after="0" w:line="240" w:lineRule="auto"/>
              <w:jc w:val="left"/>
            </w:pPr>
            <w:r>
              <w:t>The golden-section line search minimizes over [0, 1]; the result is exact only within that interval. Nesterov diverges with the selected parameters.</w:t>
            </w:r>
          </w:p>
        </w:tc>
      </w:tr>
      <w:tr w:rsidR="00F8166A" w14:paraId="3B392CE2"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93ED384" w14:textId="77777777" w:rsidR="00F8166A" w:rsidRDefault="00000000">
            <w:pPr>
              <w:spacing w:after="0" w:line="240" w:lineRule="auto"/>
              <w:jc w:val="left"/>
            </w:pPr>
            <w:r>
              <w:t>3 - Linear regression ([3], pp. 3-18)</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A454232" w14:textId="77777777" w:rsidR="00F8166A" w:rsidRDefault="00000000">
            <w:pPr>
              <w:spacing w:after="0" w:line="240" w:lineRule="auto"/>
              <w:jc w:val="left"/>
            </w:pPr>
            <w:r>
              <w:t>Batch GD, SGD, mini-batch SGD, the normal equation, and worked calculations. Outputs include a loss curve and CSV history.</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E0970CD" w14:textId="77777777" w:rsidR="00F8166A" w:rsidRDefault="00000000">
            <w:pPr>
              <w:spacing w:after="0" w:line="240" w:lineRule="auto"/>
              <w:jc w:val="left"/>
            </w:pPr>
            <w:r>
              <w:t>Implemented on the deck examples and seeded synthetic data.</w:t>
            </w:r>
          </w:p>
        </w:tc>
      </w:tr>
      <w:tr w:rsidR="00F8166A" w14:paraId="0E1106A1"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B7BADB9" w14:textId="77777777" w:rsidR="00F8166A" w:rsidRDefault="00000000">
            <w:pPr>
              <w:spacing w:after="0" w:line="240" w:lineRule="auto"/>
              <w:jc w:val="left"/>
            </w:pPr>
            <w:r>
              <w:t>4 - Logistic regression and adaptive steps ([4], pp. 2-10)</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2C460F4" w14:textId="77777777" w:rsidR="00F8166A" w:rsidRDefault="00000000">
            <w:pPr>
              <w:spacing w:after="0" w:line="240" w:lineRule="auto"/>
              <w:jc w:val="left"/>
            </w:pPr>
            <w:r>
              <w:t>Logistic loss and gradient, worked GD/SGD updates, Adagrad, RMSProp, and Adam comparisons on synthetic sparse data.</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2C86D2B" w14:textId="77777777" w:rsidR="00F8166A" w:rsidRDefault="00000000">
            <w:pPr>
              <w:spacing w:after="0" w:line="240" w:lineRule="auto"/>
              <w:jc w:val="left"/>
            </w:pPr>
            <w:r>
              <w:t>The optimizer comparison uses a seeded synthetic sparse dataset.</w:t>
            </w:r>
          </w:p>
        </w:tc>
      </w:tr>
      <w:tr w:rsidR="00F8166A" w14:paraId="13963D80"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3E3819A4" w14:textId="77777777" w:rsidR="00F8166A" w:rsidRDefault="00000000">
            <w:pPr>
              <w:spacing w:after="0" w:line="240" w:lineRule="auto"/>
              <w:jc w:val="left"/>
            </w:pPr>
            <w:r>
              <w:t>5 - EWMA, RMSProp, and Adam ([5], pp. 2-20)</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93C898A" w14:textId="77777777" w:rsidR="00F8166A" w:rsidRDefault="00000000">
            <w:pPr>
              <w:spacing w:after="0" w:line="240" w:lineRule="auto"/>
              <w:jc w:val="left"/>
            </w:pPr>
            <w:r>
              <w:t>EWMA smoothing and weights, RMSProp, Adam with bias correction, and function and regression examples.</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2752841" w14:textId="77777777" w:rsidR="00F8166A" w:rsidRDefault="00000000">
            <w:pPr>
              <w:spacing w:after="0" w:line="240" w:lineRule="auto"/>
              <w:jc w:val="left"/>
            </w:pPr>
            <w:r>
              <w:t>The reported comparisons depend on the chosen step sizes; Adam does not outperform GD in every example.</w:t>
            </w:r>
          </w:p>
        </w:tc>
      </w:tr>
      <w:tr w:rsidR="00F8166A" w14:paraId="6EFD035E"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5C222F5" w14:textId="77777777" w:rsidR="00F8166A" w:rsidRDefault="00000000">
            <w:pPr>
              <w:spacing w:after="0" w:line="240" w:lineRule="auto"/>
              <w:jc w:val="left"/>
            </w:pPr>
            <w:r>
              <w:t>6 - Subgradients and regularization ([6], pp. 2-20)</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3C3C11D" w14:textId="77777777" w:rsidR="00F8166A" w:rsidRDefault="00000000">
            <w:pPr>
              <w:spacing w:after="0" w:line="240" w:lineRule="auto"/>
              <w:jc w:val="left"/>
            </w:pPr>
            <w:r>
              <w:t>Subgradient checks for absolute value, hinge, and ReLU; a subgradient method; synthetic lasso; and a hinge-loss linear SVM.</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7D41A2E" w14:textId="77777777" w:rsidR="00F8166A" w:rsidRDefault="00000000">
            <w:pPr>
              <w:spacing w:after="0" w:line="240" w:lineRule="auto"/>
              <w:jc w:val="left"/>
            </w:pPr>
            <w:r>
              <w:t>The subgradient inequality checks sample a finite grid.</w:t>
            </w:r>
          </w:p>
        </w:tc>
      </w:tr>
      <w:tr w:rsidR="00F8166A" w14:paraId="7D1FAB11"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B7710E0" w14:textId="77777777" w:rsidR="00F8166A" w:rsidRDefault="00000000">
            <w:pPr>
              <w:spacing w:after="0" w:line="240" w:lineRule="auto"/>
              <w:jc w:val="left"/>
            </w:pPr>
            <w:r>
              <w:t>7 - Newton's method ([7], pp. 4-32)</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1CF5897" w14:textId="77777777" w:rsidR="00F8166A" w:rsidRDefault="00000000">
            <w:pPr>
              <w:spacing w:after="0" w:line="240" w:lineRule="auto"/>
              <w:jc w:val="left"/>
            </w:pPr>
            <w:r>
              <w:t>Newton and damped Newton examples, one-dimensional root finding and optimization, conditioning, and a Rosenbrock comparison.</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A864C08" w14:textId="77777777" w:rsidR="00F8166A" w:rsidRDefault="00000000">
            <w:pPr>
              <w:spacing w:after="0" w:line="240" w:lineRule="auto"/>
              <w:jc w:val="left"/>
            </w:pPr>
            <w:r>
              <w:t>Includes both optimization and root-finding examples.</w:t>
            </w:r>
          </w:p>
        </w:tc>
      </w:tr>
      <w:tr w:rsidR="00F8166A" w14:paraId="1F3269F7"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2F2950D" w14:textId="77777777" w:rsidR="00F8166A" w:rsidRDefault="00000000">
            <w:pPr>
              <w:spacing w:after="0" w:line="240" w:lineRule="auto"/>
              <w:jc w:val="left"/>
            </w:pPr>
            <w:r>
              <w:t>8 - Secant equations and BFGS ([8], pp. 1-37)</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6F4CE086" w14:textId="77777777" w:rsidR="00F8166A" w:rsidRDefault="00000000">
            <w:pPr>
              <w:spacing w:after="0" w:line="240" w:lineRule="auto"/>
              <w:jc w:val="left"/>
            </w:pPr>
            <w:r>
              <w:t>Secant pairs, inverse BFGS update, curvature checks, worked matrix updates, BFGS on a quadratic and Rosenbrock, and comparison with GD.</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34E557C" w14:textId="77777777" w:rsidR="00F8166A" w:rsidRDefault="00000000">
            <w:pPr>
              <w:spacing w:after="0" w:line="240" w:lineRule="auto"/>
              <w:jc w:val="left"/>
            </w:pPr>
            <w:r>
              <w:t>Curvature checks are applied to the secant pairs before updating the inverse-Hessian estimate.</w:t>
            </w:r>
          </w:p>
        </w:tc>
      </w:tr>
      <w:tr w:rsidR="00F8166A" w14:paraId="1262B061"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C17DC34" w14:textId="77777777" w:rsidR="00F8166A" w:rsidRDefault="00000000">
            <w:pPr>
              <w:spacing w:after="0" w:line="240" w:lineRule="auto"/>
              <w:jc w:val="left"/>
            </w:pPr>
            <w:r>
              <w:t>8A - Constrained optimization ([9], pp. 3-32)</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A67AEEC" w14:textId="77777777" w:rsidR="00F8166A" w:rsidRDefault="00000000">
            <w:pPr>
              <w:spacing w:after="0" w:line="240" w:lineRule="auto"/>
              <w:jc w:val="left"/>
            </w:pPr>
            <w:r>
              <w:t>Equality-constrained KKT Newton solves, multistart searches, Lagrange multipliers, constraint qualification and LICQ examples, and an inequality KKT sanity check.</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6AE93A4" w14:textId="77777777" w:rsidR="00F8166A" w:rsidRDefault="00000000">
            <w:pPr>
              <w:spacing w:after="0" w:line="240" w:lineRule="auto"/>
              <w:jc w:val="left"/>
            </w:pPr>
            <w:r>
              <w:t>The inequality KKT check complements the equality-constrained worked examples.</w:t>
            </w:r>
          </w:p>
        </w:tc>
      </w:tr>
      <w:tr w:rsidR="00F8166A" w14:paraId="3D261E91"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6F153CBF" w14:textId="77777777" w:rsidR="00F8166A" w:rsidRDefault="00000000">
            <w:pPr>
              <w:spacing w:after="0" w:line="240" w:lineRule="auto"/>
              <w:jc w:val="left"/>
            </w:pPr>
            <w:r>
              <w:t>9 - KKT conditions ([10], pp. 2-12)</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CC85E7B" w14:textId="77777777" w:rsidR="00F8166A" w:rsidRDefault="00000000">
            <w:pPr>
              <w:spacing w:after="0" w:line="240" w:lineRule="auto"/>
              <w:jc w:val="left"/>
            </w:pPr>
            <w:r>
              <w:t>Active-set enumeration for three affine-constrained quadratic examples, feasibility and multiplier checks, complementarity, and second-order sufficiency.</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DDD4829" w14:textId="77777777" w:rsidR="00F8166A" w:rsidRDefault="00000000">
            <w:pPr>
              <w:spacing w:after="0" w:line="240" w:lineRule="auto"/>
              <w:jc w:val="left"/>
            </w:pPr>
            <w:r>
              <w:t>The three examples include feasibility, multiplier, complementarity, and second-order checks.</w:t>
            </w:r>
          </w:p>
        </w:tc>
      </w:tr>
    </w:tbl>
    <w:p w14:paraId="7A6F7A10" w14:textId="77777777" w:rsidR="00F8166A" w:rsidRDefault="00F8166A">
      <w:pPr>
        <w:spacing w:before="20" w:after="0" w:line="120" w:lineRule="auto"/>
      </w:pPr>
    </w:p>
    <w:p w14:paraId="21AAAC67" w14:textId="77777777" w:rsidR="00F8166A" w:rsidRDefault="00000000">
      <w:pPr>
        <w:pStyle w:val="Heading1"/>
      </w:pPr>
      <w:r>
        <w:rPr>
          <w:rFonts w:ascii="Cambria" w:eastAsia="Cambria" w:hAnsi="Cambria"/>
        </w:rPr>
        <w:lastRenderedPageBreak/>
        <w:t>4 Experimental results</w:t>
      </w:r>
    </w:p>
    <w:p w14:paraId="2BA4B72C" w14:textId="77777777" w:rsidR="00F8166A" w:rsidRDefault="00000000">
      <w:pPr>
        <w:pStyle w:val="Heading2"/>
      </w:pPr>
      <w:r>
        <w:rPr>
          <w:rFonts w:ascii="Cambria" w:eastAsia="Cambria" w:hAnsi="Cambria"/>
        </w:rPr>
        <w:t>4.1 Gradient descent, conditioning, and line search</w:t>
      </w:r>
    </w:p>
    <w:p w14:paraId="6913DEF6" w14:textId="77777777" w:rsidR="00F8166A" w:rsidRDefault="00000000">
      <w:r>
        <w:t xml:space="preserve">For </w:t>
      </w:r>
      <w:r>
        <w:rPr>
          <w:rFonts w:ascii="Consolas" w:hAnsi="Consolas"/>
          <w:sz w:val="18"/>
        </w:rPr>
        <w:t>f(x) = 0.5(a x1^2 + x2^2)</w:t>
      </w:r>
      <w:r>
        <w:t xml:space="preserve">, the step size was reduced as the condition number increased. With the recorded starting point and settings, the iteration count rose from 23 at </w:t>
      </w:r>
      <w:r>
        <w:rPr>
          <w:rFonts w:ascii="Consolas" w:hAnsi="Consolas"/>
          <w:sz w:val="18"/>
        </w:rPr>
        <w:t>a = 1</w:t>
      </w:r>
      <w:r>
        <w:t xml:space="preserve"> to 778 at </w:t>
      </w:r>
      <w:r>
        <w:rPr>
          <w:rFonts w:ascii="Consolas" w:hAnsi="Consolas"/>
          <w:sz w:val="18"/>
        </w:rPr>
        <w:t>a = 100</w:t>
      </w:r>
      <w:r>
        <w:t>.</w:t>
      </w:r>
    </w:p>
    <w:tbl>
      <w:tblPr>
        <w:tblStyle w:val="TableGrid"/>
        <w:tblW w:w="0" w:type="auto"/>
        <w:jc w:val="center"/>
        <w:tblLayout w:type="fixed"/>
        <w:tblLook w:val="04A0" w:firstRow="1" w:lastRow="0" w:firstColumn="1" w:lastColumn="0" w:noHBand="0" w:noVBand="1"/>
      </w:tblPr>
      <w:tblGrid>
        <w:gridCol w:w="3217"/>
        <w:gridCol w:w="6532"/>
      </w:tblGrid>
      <w:tr w:rsidR="00F8166A" w14:paraId="2858BE36" w14:textId="77777777">
        <w:trPr>
          <w:tblHeade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3A5D6440" w14:textId="77777777" w:rsidR="00F8166A" w:rsidRDefault="00000000">
            <w:pPr>
              <w:spacing w:after="0" w:line="240" w:lineRule="auto"/>
              <w:jc w:val="left"/>
            </w:pPr>
            <w:r>
              <w:rPr>
                <w:b/>
                <w:color w:val="FFFFFF"/>
                <w:sz w:val="16"/>
              </w:rPr>
              <w:t>Experiment</w:t>
            </w:r>
          </w:p>
        </w:tc>
        <w:tc>
          <w:tcPr>
            <w:tcW w:w="653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2BDBBFC5" w14:textId="77777777" w:rsidR="00F8166A" w:rsidRDefault="00000000">
            <w:pPr>
              <w:spacing w:after="0" w:line="240" w:lineRule="auto"/>
              <w:jc w:val="left"/>
            </w:pPr>
            <w:r>
              <w:rPr>
                <w:b/>
                <w:color w:val="FFFFFF"/>
                <w:sz w:val="16"/>
              </w:rPr>
              <w:t>Result from saved run</w:t>
            </w:r>
          </w:p>
        </w:tc>
      </w:tr>
      <w:tr w:rsidR="00F8166A" w14:paraId="5AD0BC5A"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F85E8B1" w14:textId="77777777" w:rsidR="00F8166A" w:rsidRDefault="00000000">
            <w:pPr>
              <w:spacing w:after="0" w:line="240" w:lineRule="auto"/>
              <w:jc w:val="left"/>
            </w:pPr>
            <w:r>
              <w:rPr>
                <w:sz w:val="16"/>
              </w:rPr>
              <w:t xml:space="preserve">Conditioning, </w:t>
            </w:r>
            <w:r>
              <w:rPr>
                <w:rFonts w:ascii="Consolas" w:hAnsi="Consolas"/>
                <w:sz w:val="16"/>
              </w:rPr>
              <w:t>a = 1, 10, 100</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F3CCEA6" w14:textId="77777777" w:rsidR="00F8166A" w:rsidRDefault="00000000">
            <w:pPr>
              <w:spacing w:after="0" w:line="240" w:lineRule="auto"/>
              <w:jc w:val="left"/>
            </w:pPr>
            <w:r>
              <w:rPr>
                <w:sz w:val="16"/>
              </w:rPr>
              <w:t>23, 79, and 778 GD iterations</w:t>
            </w:r>
          </w:p>
        </w:tc>
      </w:tr>
      <w:tr w:rsidR="00F8166A" w14:paraId="1F8335D9"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4D6A0E4" w14:textId="77777777" w:rsidR="00F8166A" w:rsidRDefault="00000000">
            <w:pPr>
              <w:spacing w:after="0" w:line="240" w:lineRule="auto"/>
              <w:jc w:val="left"/>
            </w:pPr>
            <w:r>
              <w:rPr>
                <w:sz w:val="16"/>
              </w:rPr>
              <w:t>Quadratic line-search comparison</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8E6F64A" w14:textId="77777777" w:rsidR="00F8166A" w:rsidRDefault="00000000">
            <w:pPr>
              <w:spacing w:after="0" w:line="240" w:lineRule="auto"/>
              <w:jc w:val="left"/>
            </w:pPr>
            <w:r>
              <w:rPr>
                <w:sz w:val="16"/>
              </w:rPr>
              <w:t>Fixed step: 104 iterations; bounded exact search: 19; Armijo: 39</w:t>
            </w:r>
          </w:p>
        </w:tc>
      </w:tr>
      <w:tr w:rsidR="00F8166A" w14:paraId="50C149E5"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7B58BD2" w14:textId="77777777" w:rsidR="00F8166A" w:rsidRDefault="00000000">
            <w:pPr>
              <w:spacing w:after="0" w:line="240" w:lineRule="auto"/>
              <w:jc w:val="left"/>
            </w:pPr>
            <w:r>
              <w:rPr>
                <w:sz w:val="16"/>
              </w:rPr>
              <w:t>Rosenbrock GD with fixed step</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AC19D6D" w14:textId="77777777" w:rsidR="00F8166A" w:rsidRDefault="00000000">
            <w:pPr>
              <w:spacing w:after="0" w:line="240" w:lineRule="auto"/>
              <w:jc w:val="left"/>
            </w:pPr>
            <w:r>
              <w:rPr>
                <w:sz w:val="16"/>
              </w:rPr>
              <w:t xml:space="preserve">10,000-iteration cap; final objective </w:t>
            </w:r>
            <w:r>
              <w:rPr>
                <w:rFonts w:ascii="Consolas" w:hAnsi="Consolas"/>
                <w:sz w:val="16"/>
              </w:rPr>
              <w:t>5.853e-05</w:t>
            </w:r>
          </w:p>
        </w:tc>
      </w:tr>
      <w:tr w:rsidR="00F8166A" w14:paraId="22CFD509"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23CB43B" w14:textId="77777777" w:rsidR="00F8166A" w:rsidRDefault="00000000">
            <w:pPr>
              <w:spacing w:after="0" w:line="240" w:lineRule="auto"/>
              <w:jc w:val="left"/>
            </w:pPr>
            <w:r>
              <w:rPr>
                <w:sz w:val="16"/>
              </w:rPr>
              <w:t>Rosenbrock GD with Armijo</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DDAED57" w14:textId="77777777" w:rsidR="00F8166A" w:rsidRDefault="00000000">
            <w:pPr>
              <w:spacing w:after="0" w:line="240" w:lineRule="auto"/>
              <w:jc w:val="left"/>
            </w:pPr>
            <w:r>
              <w:rPr>
                <w:sz w:val="16"/>
              </w:rPr>
              <w:t xml:space="preserve">10,000-iteration cap; final objective </w:t>
            </w:r>
            <w:r>
              <w:rPr>
                <w:rFonts w:ascii="Consolas" w:hAnsi="Consolas"/>
                <w:sz w:val="16"/>
              </w:rPr>
              <w:t>4.228e-10</w:t>
            </w:r>
          </w:p>
        </w:tc>
      </w:tr>
      <w:tr w:rsidR="00F8166A" w14:paraId="249F6F2C"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A2C771D" w14:textId="77777777" w:rsidR="00F8166A" w:rsidRDefault="00000000">
            <w:pPr>
              <w:spacing w:after="0" w:line="240" w:lineRule="auto"/>
              <w:jc w:val="left"/>
            </w:pPr>
            <w:r>
              <w:rPr>
                <w:rFonts w:ascii="Consolas" w:hAnsi="Consolas"/>
                <w:sz w:val="16"/>
              </w:rPr>
              <w:t>a = 100</w:t>
            </w:r>
            <w:r>
              <w:rPr>
                <w:sz w:val="16"/>
              </w:rPr>
              <w:t xml:space="preserve"> quadratic with momentum</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36E259E5" w14:textId="77777777" w:rsidR="00F8166A" w:rsidRDefault="00000000">
            <w:pPr>
              <w:spacing w:after="0" w:line="240" w:lineRule="auto"/>
              <w:jc w:val="left"/>
            </w:pPr>
            <w:r>
              <w:rPr>
                <w:sz w:val="16"/>
              </w:rPr>
              <w:t>375 iterations, versus 778 for GD</w:t>
            </w:r>
          </w:p>
        </w:tc>
      </w:tr>
      <w:tr w:rsidR="00F8166A" w14:paraId="29D67E23"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378C1AE" w14:textId="77777777" w:rsidR="00F8166A" w:rsidRDefault="00000000">
            <w:pPr>
              <w:spacing w:after="0" w:line="240" w:lineRule="auto"/>
              <w:jc w:val="left"/>
            </w:pPr>
            <w:r>
              <w:rPr>
                <w:rFonts w:ascii="Consolas" w:hAnsi="Consolas"/>
                <w:sz w:val="16"/>
              </w:rPr>
              <w:t>a = 100</w:t>
            </w:r>
            <w:r>
              <w:rPr>
                <w:sz w:val="16"/>
              </w:rPr>
              <w:t xml:space="preserve"> quadratic with Nesterov</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AAAE9C2" w14:textId="77777777" w:rsidR="00F8166A" w:rsidRDefault="00000000">
            <w:pPr>
              <w:spacing w:after="0" w:line="240" w:lineRule="auto"/>
              <w:jc w:val="left"/>
            </w:pPr>
            <w:r>
              <w:rPr>
                <w:sz w:val="16"/>
              </w:rPr>
              <w:t>Diverged at iteration 155 with the selected step size and momentum parameter</w:t>
            </w:r>
          </w:p>
        </w:tc>
      </w:tr>
    </w:tbl>
    <w:p w14:paraId="24B1C335" w14:textId="77777777" w:rsidR="00F8166A" w:rsidRDefault="00F8166A">
      <w:pPr>
        <w:spacing w:before="20" w:after="0" w:line="120" w:lineRule="auto"/>
      </w:pPr>
    </w:p>
    <w:p w14:paraId="529A8E76" w14:textId="77777777" w:rsidR="00F8166A" w:rsidRDefault="00000000">
      <w:r>
        <w:t xml:space="preserve">The conditioning plot shows the slower progress at </w:t>
      </w:r>
      <w:r>
        <w:rPr>
          <w:rFonts w:ascii="Consolas" w:hAnsi="Consolas"/>
          <w:sz w:val="18"/>
        </w:rPr>
        <w:t>a = 100</w:t>
      </w:r>
      <w:r>
        <w:t>.</w:t>
      </w:r>
    </w:p>
    <w:p w14:paraId="0E582647" w14:textId="77777777" w:rsidR="00F8166A" w:rsidRDefault="00000000">
      <w:pPr>
        <w:keepNext/>
        <w:spacing w:before="60" w:after="20"/>
        <w:jc w:val="center"/>
      </w:pPr>
      <w:r>
        <w:rPr>
          <w:noProof/>
        </w:rPr>
        <w:drawing>
          <wp:inline distT="0" distB="0" distL="0" distR="0" wp14:anchorId="4CDB860E" wp14:editId="1CB29F94">
            <wp:extent cx="5806440" cy="4056673"/>
            <wp:effectExtent l="0" t="0" r="0" b="0"/>
            <wp:docPr id="2" name="Picture 2" descr="Gradient descent convergence for three quadratic condition settings" title="Gradient descent convergence for three quadratic condi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conditioning_convergence.png"/>
                    <pic:cNvPicPr/>
                  </pic:nvPicPr>
                  <pic:blipFill>
                    <a:blip r:embed="rId9"/>
                    <a:stretch>
                      <a:fillRect/>
                    </a:stretch>
                  </pic:blipFill>
                  <pic:spPr>
                    <a:xfrm>
                      <a:off x="0" y="0"/>
                      <a:ext cx="5806440" cy="4056673"/>
                    </a:xfrm>
                    <a:prstGeom prst="rect">
                      <a:avLst/>
                    </a:prstGeom>
                  </pic:spPr>
                </pic:pic>
              </a:graphicData>
            </a:graphic>
          </wp:inline>
        </w:drawing>
      </w:r>
    </w:p>
    <w:p w14:paraId="66C12A5D" w14:textId="77777777" w:rsidR="00F8166A" w:rsidRDefault="00000000">
      <w:r>
        <w:rPr>
          <w:i/>
        </w:rPr>
        <w:t>Figure 2. Fixed-step GD needs substantially more iterations as the quadratic becomes more ill-conditioned.</w:t>
      </w:r>
    </w:p>
    <w:p w14:paraId="1B8310F2" w14:textId="77777777" w:rsidR="00F8166A" w:rsidRDefault="00000000">
      <w:r>
        <w:t>The Nesterov result is parameter-specific. The slide does not specify the momentum parameter used in this experiment, so the divergence should not be interpreted as a general result about Nesterov's method.</w:t>
      </w:r>
    </w:p>
    <w:p w14:paraId="0E2DE19E" w14:textId="77777777" w:rsidR="00F8166A" w:rsidRDefault="00000000">
      <w:pPr>
        <w:pStyle w:val="Heading2"/>
      </w:pPr>
      <w:r>
        <w:rPr>
          <w:rFonts w:ascii="Cambria" w:eastAsia="Cambria" w:hAnsi="Cambria"/>
        </w:rPr>
        <w:t>4.2 Linear and logistic regression</w:t>
      </w:r>
    </w:p>
    <w:p w14:paraId="11352BBD" w14:textId="77777777" w:rsidR="00F8166A" w:rsidRDefault="00000000">
      <w:r>
        <w:t xml:space="preserve">For the Lecture 3 two-row worked example, the first GD gradient is </w:t>
      </w:r>
      <w:r>
        <w:rPr>
          <w:rFonts w:ascii="Consolas" w:hAnsi="Consolas"/>
          <w:sz w:val="18"/>
        </w:rPr>
        <w:t>(-2.5, -5.0, -7.5)</w:t>
      </w:r>
      <w:r>
        <w:t xml:space="preserve"> when the bias is stored first. After two steps, the weights are </w:t>
      </w:r>
      <w:r>
        <w:rPr>
          <w:rFonts w:ascii="Consolas" w:hAnsi="Consolas"/>
          <w:sz w:val="18"/>
        </w:rPr>
        <w:t>(1.0465, 0.59175, 0.63825)</w:t>
      </w:r>
      <w:r>
        <w:t xml:space="preserve"> and the loss is </w:t>
      </w:r>
      <w:r>
        <w:rPr>
          <w:rFonts w:ascii="Consolas" w:hAnsi="Consolas"/>
          <w:sz w:val="18"/>
        </w:rPr>
        <w:t>2.319063</w:t>
      </w:r>
      <w:r>
        <w:t>. On the seeded synthetic data (</w:t>
      </w:r>
      <w:r>
        <w:rPr>
          <w:rFonts w:ascii="Consolas" w:hAnsi="Consolas"/>
          <w:sz w:val="18"/>
        </w:rPr>
        <w:t>N = 200</w:t>
      </w:r>
      <w:r>
        <w:t xml:space="preserve">, </w:t>
      </w:r>
      <w:r>
        <w:rPr>
          <w:rFonts w:ascii="Consolas" w:hAnsi="Consolas"/>
          <w:sz w:val="18"/>
        </w:rPr>
        <w:t>d = 3</w:t>
      </w:r>
      <w:r>
        <w:t xml:space="preserve">), GD and the normal equation both reach a training loss of </w:t>
      </w:r>
      <w:r>
        <w:rPr>
          <w:rFonts w:ascii="Consolas" w:hAnsi="Consolas"/>
          <w:sz w:val="18"/>
        </w:rPr>
        <w:t>0.005657</w:t>
      </w:r>
      <w:r>
        <w:t xml:space="preserve">; SGD and mini-batch SGD finish at </w:t>
      </w:r>
      <w:r>
        <w:rPr>
          <w:rFonts w:ascii="Consolas" w:hAnsi="Consolas"/>
          <w:sz w:val="18"/>
        </w:rPr>
        <w:t>0.005705</w:t>
      </w:r>
      <w:r>
        <w:t xml:space="preserve"> and </w:t>
      </w:r>
      <w:r>
        <w:rPr>
          <w:rFonts w:ascii="Consolas" w:hAnsi="Consolas"/>
          <w:sz w:val="18"/>
        </w:rPr>
        <w:t>0.005685</w:t>
      </w:r>
      <w:r>
        <w:t xml:space="preserve"> respectively.</w:t>
      </w:r>
    </w:p>
    <w:p w14:paraId="3FDBB41F" w14:textId="77777777" w:rsidR="00F8166A" w:rsidRDefault="00000000">
      <w:r>
        <w:t xml:space="preserve">For the Lecture 4 logistic example, the logged losses are </w:t>
      </w:r>
      <w:r>
        <w:rPr>
          <w:rFonts w:ascii="Consolas" w:hAnsi="Consolas"/>
          <w:sz w:val="18"/>
        </w:rPr>
        <w:t>1.294969</w:t>
      </w:r>
      <w:r>
        <w:t xml:space="preserve"> and </w:t>
      </w:r>
      <w:r>
        <w:rPr>
          <w:rFonts w:ascii="Consolas" w:hAnsi="Consolas"/>
          <w:sz w:val="18"/>
        </w:rPr>
        <w:t>1.282781</w:t>
      </w:r>
      <w:r>
        <w:t xml:space="preserve"> at the first two GD iterations. On synthetic sparse data after 300 iterations, the final cross-entropy values are:</w:t>
      </w:r>
    </w:p>
    <w:tbl>
      <w:tblPr>
        <w:tblStyle w:val="TableGrid"/>
        <w:tblW w:w="0" w:type="auto"/>
        <w:jc w:val="center"/>
        <w:tblLayout w:type="fixed"/>
        <w:tblLook w:val="04A0" w:firstRow="1" w:lastRow="0" w:firstColumn="1" w:lastColumn="0" w:noHBand="0" w:noVBand="1"/>
      </w:tblPr>
      <w:tblGrid>
        <w:gridCol w:w="3217"/>
        <w:gridCol w:w="6532"/>
      </w:tblGrid>
      <w:tr w:rsidR="00F8166A" w14:paraId="01F275D7" w14:textId="77777777">
        <w:trPr>
          <w:tblHeade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6A99E785" w14:textId="77777777" w:rsidR="00F8166A" w:rsidRDefault="00000000">
            <w:pPr>
              <w:spacing w:after="0" w:line="240" w:lineRule="auto"/>
              <w:jc w:val="left"/>
            </w:pPr>
            <w:r>
              <w:rPr>
                <w:b/>
                <w:color w:val="FFFFFF"/>
                <w:sz w:val="16"/>
              </w:rPr>
              <w:t>Method</w:t>
            </w:r>
          </w:p>
        </w:tc>
        <w:tc>
          <w:tcPr>
            <w:tcW w:w="653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2D53C67D" w14:textId="77777777" w:rsidR="00F8166A" w:rsidRDefault="00000000">
            <w:pPr>
              <w:spacing w:after="0" w:line="240" w:lineRule="auto"/>
              <w:jc w:val="left"/>
            </w:pPr>
            <w:r>
              <w:rPr>
                <w:b/>
                <w:color w:val="FFFFFF"/>
                <w:sz w:val="16"/>
              </w:rPr>
              <w:t>Final loss</w:t>
            </w:r>
          </w:p>
        </w:tc>
      </w:tr>
      <w:tr w:rsidR="00F8166A" w14:paraId="35D7CE8F"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D9F7712" w14:textId="77777777" w:rsidR="00F8166A" w:rsidRDefault="00000000">
            <w:pPr>
              <w:spacing w:after="0" w:line="240" w:lineRule="auto"/>
              <w:jc w:val="left"/>
            </w:pPr>
            <w:r>
              <w:rPr>
                <w:sz w:val="16"/>
              </w:rPr>
              <w:t xml:space="preserve">GD, </w:t>
            </w:r>
            <w:r>
              <w:rPr>
                <w:rFonts w:ascii="Consolas" w:hAnsi="Consolas"/>
                <w:sz w:val="16"/>
              </w:rPr>
              <w:t>alpha = 0.5</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9A7CFB2" w14:textId="77777777" w:rsidR="00F8166A" w:rsidRDefault="00000000">
            <w:pPr>
              <w:spacing w:after="0" w:line="240" w:lineRule="auto"/>
              <w:jc w:val="left"/>
            </w:pPr>
            <w:r>
              <w:rPr>
                <w:sz w:val="16"/>
              </w:rPr>
              <w:t>0.571721</w:t>
            </w:r>
          </w:p>
        </w:tc>
      </w:tr>
      <w:tr w:rsidR="00F8166A" w14:paraId="7C67AC18"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331C1732" w14:textId="77777777" w:rsidR="00F8166A" w:rsidRDefault="00000000">
            <w:pPr>
              <w:spacing w:after="0" w:line="240" w:lineRule="auto"/>
              <w:jc w:val="left"/>
            </w:pPr>
            <w:r>
              <w:rPr>
                <w:sz w:val="16"/>
              </w:rPr>
              <w:lastRenderedPageBreak/>
              <w:t xml:space="preserve">Adagrad, </w:t>
            </w:r>
            <w:r>
              <w:rPr>
                <w:rFonts w:ascii="Consolas" w:hAnsi="Consolas"/>
                <w:sz w:val="16"/>
              </w:rPr>
              <w:t>alpha = 0.5</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57B2AB6F" w14:textId="77777777" w:rsidR="00F8166A" w:rsidRDefault="00000000">
            <w:pPr>
              <w:spacing w:after="0" w:line="240" w:lineRule="auto"/>
              <w:jc w:val="left"/>
            </w:pPr>
            <w:r>
              <w:rPr>
                <w:sz w:val="16"/>
              </w:rPr>
              <w:t>0.570896</w:t>
            </w:r>
          </w:p>
        </w:tc>
      </w:tr>
      <w:tr w:rsidR="00F8166A" w14:paraId="7A68E13E"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30420EB4" w14:textId="77777777" w:rsidR="00F8166A" w:rsidRDefault="00000000">
            <w:pPr>
              <w:spacing w:after="0" w:line="240" w:lineRule="auto"/>
              <w:jc w:val="left"/>
            </w:pPr>
            <w:r>
              <w:rPr>
                <w:sz w:val="16"/>
              </w:rPr>
              <w:t xml:space="preserve">RMSProp, </w:t>
            </w:r>
            <w:r>
              <w:rPr>
                <w:rFonts w:ascii="Consolas" w:hAnsi="Consolas"/>
                <w:sz w:val="16"/>
              </w:rPr>
              <w:t>alpha = 0.01</w:t>
            </w:r>
          </w:p>
        </w:tc>
        <w:tc>
          <w:tcPr>
            <w:tcW w:w="653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13ADE23" w14:textId="77777777" w:rsidR="00F8166A" w:rsidRDefault="00000000">
            <w:pPr>
              <w:spacing w:after="0" w:line="240" w:lineRule="auto"/>
              <w:jc w:val="left"/>
            </w:pPr>
            <w:r>
              <w:rPr>
                <w:sz w:val="16"/>
              </w:rPr>
              <w:t>0.570901</w:t>
            </w:r>
          </w:p>
        </w:tc>
      </w:tr>
      <w:tr w:rsidR="00F8166A" w14:paraId="19B6A5E9" w14:textId="77777777">
        <w:trPr>
          <w:jc w:val="center"/>
        </w:trPr>
        <w:tc>
          <w:tcPr>
            <w:tcW w:w="321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4960388" w14:textId="77777777" w:rsidR="00F8166A" w:rsidRDefault="00000000">
            <w:pPr>
              <w:spacing w:after="0" w:line="240" w:lineRule="auto"/>
              <w:jc w:val="left"/>
            </w:pPr>
            <w:r>
              <w:rPr>
                <w:sz w:val="16"/>
              </w:rPr>
              <w:t xml:space="preserve">Adam, </w:t>
            </w:r>
            <w:r>
              <w:rPr>
                <w:rFonts w:ascii="Consolas" w:hAnsi="Consolas"/>
                <w:sz w:val="16"/>
              </w:rPr>
              <w:t>alpha = 0.01</w:t>
            </w:r>
          </w:p>
        </w:tc>
        <w:tc>
          <w:tcPr>
            <w:tcW w:w="653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A124390" w14:textId="77777777" w:rsidR="00F8166A" w:rsidRDefault="00000000">
            <w:pPr>
              <w:spacing w:after="0" w:line="240" w:lineRule="auto"/>
              <w:jc w:val="left"/>
            </w:pPr>
            <w:r>
              <w:rPr>
                <w:sz w:val="16"/>
              </w:rPr>
              <w:t>0.573895</w:t>
            </w:r>
          </w:p>
        </w:tc>
      </w:tr>
    </w:tbl>
    <w:p w14:paraId="0F0790C6" w14:textId="77777777" w:rsidR="00F8166A" w:rsidRDefault="00F8166A">
      <w:pPr>
        <w:spacing w:before="20" w:after="0" w:line="120" w:lineRule="auto"/>
      </w:pPr>
    </w:p>
    <w:p w14:paraId="3049A717" w14:textId="77777777" w:rsidR="00F8166A" w:rsidRDefault="00000000">
      <w:r>
        <w:t>Adagrad and RMSProp finish slightly below GD for this data and these settings; Adam finishes above them. These results do not support a blanket claim that every adaptive method improves the final loss.</w:t>
      </w:r>
    </w:p>
    <w:p w14:paraId="149BE8D0" w14:textId="77777777" w:rsidR="00F8166A" w:rsidRDefault="00000000">
      <w:pPr>
        <w:keepNext/>
        <w:spacing w:before="60" w:after="20"/>
        <w:jc w:val="center"/>
      </w:pPr>
      <w:r>
        <w:rPr>
          <w:noProof/>
        </w:rPr>
        <w:drawing>
          <wp:inline distT="0" distB="0" distL="0" distR="0" wp14:anchorId="0BA0B81A" wp14:editId="2FC36DED">
            <wp:extent cx="5806440" cy="3915352"/>
            <wp:effectExtent l="0" t="0" r="0" b="0"/>
            <wp:docPr id="3" name="Picture 3" descr="Linear regression training loss for three methods" title="Linear regression training loss for three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3_linreg_loss_comparison.png"/>
                    <pic:cNvPicPr/>
                  </pic:nvPicPr>
                  <pic:blipFill>
                    <a:blip r:embed="rId10"/>
                    <a:stretch>
                      <a:fillRect/>
                    </a:stretch>
                  </pic:blipFill>
                  <pic:spPr>
                    <a:xfrm>
                      <a:off x="0" y="0"/>
                      <a:ext cx="5806440" cy="3915352"/>
                    </a:xfrm>
                    <a:prstGeom prst="rect">
                      <a:avLst/>
                    </a:prstGeom>
                  </pic:spPr>
                </pic:pic>
              </a:graphicData>
            </a:graphic>
          </wp:inline>
        </w:drawing>
      </w:r>
    </w:p>
    <w:p w14:paraId="3C3F23AB" w14:textId="77777777" w:rsidR="00F8166A" w:rsidRDefault="00000000">
      <w:r>
        <w:rPr>
          <w:i/>
        </w:rPr>
        <w:t>Figure 3. Training loss on the seeded synthetic linear-regression dataset.</w:t>
      </w:r>
    </w:p>
    <w:p w14:paraId="5D48221F" w14:textId="77777777" w:rsidR="00F8166A" w:rsidRDefault="00000000">
      <w:pPr>
        <w:pStyle w:val="Heading2"/>
      </w:pPr>
      <w:r>
        <w:rPr>
          <w:rFonts w:ascii="Cambria" w:eastAsia="Cambria" w:hAnsi="Cambria"/>
        </w:rPr>
        <w:t>4.3 EWMA and adaptive optimizers</w:t>
      </w:r>
    </w:p>
    <w:p w14:paraId="3351F8A6" w14:textId="77777777" w:rsidR="00F8166A" w:rsidRDefault="00000000">
      <w:r>
        <w:t xml:space="preserve">The EWMA weights for </w:t>
      </w:r>
      <w:r>
        <w:rPr>
          <w:rFonts w:ascii="Consolas" w:hAnsi="Consolas"/>
          <w:sz w:val="18"/>
        </w:rPr>
        <w:t>beta = 0.1</w:t>
      </w:r>
      <w:r>
        <w:t xml:space="preserve"> begin </w:t>
      </w:r>
      <w:r>
        <w:rPr>
          <w:rFonts w:ascii="Consolas" w:hAnsi="Consolas"/>
          <w:sz w:val="18"/>
        </w:rPr>
        <w:t>0.1, 0.09, 0.081, 0.0729</w:t>
      </w:r>
      <w:r>
        <w:t xml:space="preserve">; the first 60 weights sum to </w:t>
      </w:r>
      <w:r>
        <w:rPr>
          <w:rFonts w:ascii="Consolas" w:hAnsi="Consolas"/>
          <w:sz w:val="18"/>
        </w:rPr>
        <w:t>0.998203</w:t>
      </w:r>
      <w:r>
        <w:t xml:space="preserve">. For </w:t>
      </w:r>
      <w:r>
        <w:rPr>
          <w:rFonts w:ascii="Consolas" w:hAnsi="Consolas"/>
          <w:sz w:val="18"/>
        </w:rPr>
        <w:t>f(x) = x1^2 + 2x2^2</w:t>
      </w:r>
      <w:r>
        <w:t xml:space="preserve"> from </w:t>
      </w:r>
      <w:r>
        <w:rPr>
          <w:rFonts w:ascii="Consolas" w:hAnsi="Consolas"/>
          <w:sz w:val="18"/>
        </w:rPr>
        <w:t>(1, -1)</w:t>
      </w:r>
      <w:r>
        <w:t xml:space="preserve">, RMSProp and Adam both use </w:t>
      </w:r>
      <w:r>
        <w:rPr>
          <w:rFonts w:ascii="Consolas" w:hAnsi="Consolas"/>
          <w:sz w:val="18"/>
        </w:rPr>
        <w:t>alpha = 0.05</w:t>
      </w:r>
      <w:r>
        <w:t xml:space="preserve"> in the 300-step comparison. The final RMSProp objective is </w:t>
      </w:r>
      <w:r>
        <w:rPr>
          <w:rFonts w:ascii="Consolas" w:hAnsi="Consolas"/>
          <w:sz w:val="18"/>
        </w:rPr>
        <w:t>1.875e-03</w:t>
      </w:r>
      <w:r>
        <w:t xml:space="preserve">; Adam reaches </w:t>
      </w:r>
      <w:r>
        <w:rPr>
          <w:rFonts w:ascii="Consolas" w:hAnsi="Consolas"/>
          <w:sz w:val="18"/>
        </w:rPr>
        <w:t>1.197e-13</w:t>
      </w:r>
      <w:r>
        <w:t xml:space="preserve">. In a separate comparison on the same function, fixed-step GD reaches </w:t>
      </w:r>
      <w:r>
        <w:rPr>
          <w:rFonts w:ascii="Consolas" w:hAnsi="Consolas"/>
          <w:sz w:val="18"/>
        </w:rPr>
        <w:t>7.145e-59</w:t>
      </w:r>
      <w:r>
        <w:t>, showing that the relative outcome depends on the optimizer and its settings.</w:t>
      </w:r>
    </w:p>
    <w:p w14:paraId="6ABCB5AB" w14:textId="77777777" w:rsidR="00F8166A" w:rsidRDefault="00000000">
      <w:pPr>
        <w:keepNext/>
        <w:spacing w:before="60" w:after="20"/>
        <w:jc w:val="center"/>
      </w:pPr>
      <w:r>
        <w:rPr>
          <w:noProof/>
        </w:rPr>
        <w:lastRenderedPageBreak/>
        <w:drawing>
          <wp:inline distT="0" distB="0" distL="0" distR="0" wp14:anchorId="775CE494" wp14:editId="41B9E68B">
            <wp:extent cx="5806440" cy="3868036"/>
            <wp:effectExtent l="0" t="0" r="0" b="0"/>
            <wp:docPr id="4" name="Picture 4" descr="RMSProp and Adam objective values over 300 iterations" title="RMSProp and Adam objective values over 300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_rmsprop_vs_adam.png"/>
                    <pic:cNvPicPr/>
                  </pic:nvPicPr>
                  <pic:blipFill>
                    <a:blip r:embed="rId11"/>
                    <a:stretch>
                      <a:fillRect/>
                    </a:stretch>
                  </pic:blipFill>
                  <pic:spPr>
                    <a:xfrm>
                      <a:off x="0" y="0"/>
                      <a:ext cx="5806440" cy="3868036"/>
                    </a:xfrm>
                    <a:prstGeom prst="rect">
                      <a:avLst/>
                    </a:prstGeom>
                  </pic:spPr>
                </pic:pic>
              </a:graphicData>
            </a:graphic>
          </wp:inline>
        </w:drawing>
      </w:r>
    </w:p>
    <w:p w14:paraId="64925841" w14:textId="77777777" w:rsidR="00F8166A" w:rsidRDefault="00000000">
      <w:r>
        <w:rPr>
          <w:i/>
        </w:rPr>
        <w:t>Figure 4. RMSProp briefly approaches a very small objective before its iterates oscillate; Adam decreases more steadily in this run.</w:t>
      </w:r>
    </w:p>
    <w:p w14:paraId="5D50AE79" w14:textId="77777777" w:rsidR="00F8166A" w:rsidRDefault="00000000">
      <w:pPr>
        <w:pStyle w:val="Heading2"/>
      </w:pPr>
      <w:r>
        <w:rPr>
          <w:rFonts w:ascii="Cambria" w:eastAsia="Cambria" w:hAnsi="Cambria"/>
        </w:rPr>
        <w:t>4.4 Subgradients, lasso, and hinge-loss SVM</w:t>
      </w:r>
    </w:p>
    <w:p w14:paraId="7B423145" w14:textId="77777777" w:rsidR="00F8166A" w:rsidRDefault="00000000">
      <w:r>
        <w:t xml:space="preserve">The finite-grid checks classify </w:t>
      </w:r>
      <w:r>
        <w:rPr>
          <w:rFonts w:ascii="Consolas" w:hAnsi="Consolas"/>
          <w:sz w:val="18"/>
        </w:rPr>
        <w:t>g = 0.5</w:t>
      </w:r>
      <w:r>
        <w:t xml:space="preserve"> as a valid subgradient of </w:t>
      </w:r>
      <w:r>
        <w:rPr>
          <w:rFonts w:ascii="Consolas" w:hAnsi="Consolas"/>
          <w:sz w:val="18"/>
        </w:rPr>
        <w:t>|x|</w:t>
      </w:r>
      <w:r>
        <w:t xml:space="preserve"> at zero and the hinge-loss subgradients at the kink as values in </w:t>
      </w:r>
      <w:r>
        <w:rPr>
          <w:rFonts w:ascii="Consolas" w:hAnsi="Consolas"/>
          <w:sz w:val="18"/>
        </w:rPr>
        <w:t>[-1, 0]</w:t>
      </w:r>
      <w:r>
        <w:t xml:space="preserve">. For </w:t>
      </w:r>
      <w:r>
        <w:rPr>
          <w:rFonts w:ascii="Consolas" w:hAnsi="Consolas"/>
          <w:sz w:val="18"/>
        </w:rPr>
        <w:t>|x1| + 2|x2|</w:t>
      </w:r>
      <w:r>
        <w:t xml:space="preserve">, the best objective recorded after 400 iterations is </w:t>
      </w:r>
      <w:r>
        <w:rPr>
          <w:rFonts w:ascii="Consolas" w:hAnsi="Consolas"/>
          <w:sz w:val="18"/>
        </w:rPr>
        <w:t>0.036510</w:t>
      </w:r>
      <w:r>
        <w:t>.</w:t>
      </w:r>
    </w:p>
    <w:tbl>
      <w:tblPr>
        <w:tblStyle w:val="TableGrid"/>
        <w:tblW w:w="0" w:type="auto"/>
        <w:jc w:val="center"/>
        <w:tblLayout w:type="fixed"/>
        <w:tblLook w:val="04A0" w:firstRow="1" w:lastRow="0" w:firstColumn="1" w:lastColumn="0" w:noHBand="0" w:noVBand="1"/>
      </w:tblPr>
      <w:tblGrid>
        <w:gridCol w:w="3022"/>
        <w:gridCol w:w="2535"/>
        <w:gridCol w:w="4192"/>
      </w:tblGrid>
      <w:tr w:rsidR="00F8166A" w14:paraId="62C8908D" w14:textId="77777777">
        <w:trPr>
          <w:tblHeader/>
          <w:jc w:val="center"/>
        </w:trPr>
        <w:tc>
          <w:tcPr>
            <w:tcW w:w="302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356911B0" w14:textId="77777777" w:rsidR="00F8166A" w:rsidRDefault="00000000">
            <w:pPr>
              <w:spacing w:after="0" w:line="240" w:lineRule="auto"/>
              <w:jc w:val="left"/>
            </w:pPr>
            <w:r>
              <w:rPr>
                <w:b/>
                <w:color w:val="FFFFFF"/>
                <w:sz w:val="16"/>
              </w:rPr>
              <w:t xml:space="preserve">Lasso regularization </w:t>
            </w:r>
            <w:r>
              <w:rPr>
                <w:rFonts w:ascii="Consolas" w:hAnsi="Consolas"/>
                <w:b/>
                <w:color w:val="FFFFFF"/>
                <w:sz w:val="16"/>
              </w:rPr>
              <w:t>lambda</w:t>
            </w:r>
          </w:p>
        </w:tc>
        <w:tc>
          <w:tcPr>
            <w:tcW w:w="2535"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1AD85CE3" w14:textId="77777777" w:rsidR="00F8166A" w:rsidRDefault="00000000">
            <w:pPr>
              <w:spacing w:after="0" w:line="240" w:lineRule="auto"/>
              <w:jc w:val="left"/>
            </w:pPr>
            <w:r>
              <w:rPr>
                <w:b/>
                <w:color w:val="FFFFFF"/>
                <w:sz w:val="16"/>
              </w:rPr>
              <w:t>Best objective</w:t>
            </w:r>
          </w:p>
        </w:tc>
        <w:tc>
          <w:tcPr>
            <w:tcW w:w="419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9704308" w14:textId="77777777" w:rsidR="00F8166A" w:rsidRDefault="00000000">
            <w:pPr>
              <w:spacing w:after="0" w:line="240" w:lineRule="auto"/>
              <w:jc w:val="left"/>
            </w:pPr>
            <w:r>
              <w:rPr>
                <w:b/>
                <w:color w:val="FFFFFF"/>
                <w:sz w:val="16"/>
              </w:rPr>
              <w:t xml:space="preserve">Coefficients below </w:t>
            </w:r>
            <w:r>
              <w:rPr>
                <w:rFonts w:ascii="Consolas" w:hAnsi="Consolas"/>
                <w:b/>
                <w:color w:val="FFFFFF"/>
                <w:sz w:val="16"/>
              </w:rPr>
              <w:t>1e-2</w:t>
            </w:r>
          </w:p>
        </w:tc>
      </w:tr>
      <w:tr w:rsidR="00F8166A" w14:paraId="2472FD7F" w14:textId="77777777">
        <w:trPr>
          <w:jc w:val="center"/>
        </w:trPr>
        <w:tc>
          <w:tcPr>
            <w:tcW w:w="302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35E5ACC" w14:textId="77777777" w:rsidR="00F8166A" w:rsidRDefault="00000000">
            <w:pPr>
              <w:spacing w:after="0" w:line="240" w:lineRule="auto"/>
              <w:jc w:val="left"/>
            </w:pPr>
            <w:r>
              <w:rPr>
                <w:sz w:val="16"/>
              </w:rPr>
              <w:t>0.01</w:t>
            </w:r>
          </w:p>
        </w:tc>
        <w:tc>
          <w:tcPr>
            <w:tcW w:w="253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5CE1B54" w14:textId="77777777" w:rsidR="00F8166A" w:rsidRDefault="00000000">
            <w:pPr>
              <w:spacing w:after="0" w:line="240" w:lineRule="auto"/>
              <w:jc w:val="left"/>
            </w:pPr>
            <w:r>
              <w:rPr>
                <w:sz w:val="16"/>
              </w:rPr>
              <w:t>0.069188</w:t>
            </w:r>
          </w:p>
        </w:tc>
        <w:tc>
          <w:tcPr>
            <w:tcW w:w="419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EFB297A" w14:textId="77777777" w:rsidR="00F8166A" w:rsidRDefault="00000000">
            <w:pPr>
              <w:spacing w:after="0" w:line="240" w:lineRule="auto"/>
              <w:jc w:val="left"/>
            </w:pPr>
            <w:r>
              <w:rPr>
                <w:sz w:val="16"/>
              </w:rPr>
              <w:t>5</w:t>
            </w:r>
          </w:p>
        </w:tc>
      </w:tr>
      <w:tr w:rsidR="00F8166A" w14:paraId="24B21FA6" w14:textId="77777777">
        <w:trPr>
          <w:jc w:val="center"/>
        </w:trPr>
        <w:tc>
          <w:tcPr>
            <w:tcW w:w="302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6A73B23F" w14:textId="77777777" w:rsidR="00F8166A" w:rsidRDefault="00000000">
            <w:pPr>
              <w:spacing w:after="0" w:line="240" w:lineRule="auto"/>
              <w:jc w:val="left"/>
            </w:pPr>
            <w:r>
              <w:rPr>
                <w:sz w:val="16"/>
              </w:rPr>
              <w:t>0.1</w:t>
            </w:r>
          </w:p>
        </w:tc>
        <w:tc>
          <w:tcPr>
            <w:tcW w:w="253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38A152B" w14:textId="77777777" w:rsidR="00F8166A" w:rsidRDefault="00000000">
            <w:pPr>
              <w:spacing w:after="0" w:line="240" w:lineRule="auto"/>
              <w:jc w:val="left"/>
            </w:pPr>
            <w:r>
              <w:rPr>
                <w:sz w:val="16"/>
              </w:rPr>
              <w:t>0.640626</w:t>
            </w:r>
          </w:p>
        </w:tc>
        <w:tc>
          <w:tcPr>
            <w:tcW w:w="419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35AFD3F" w14:textId="77777777" w:rsidR="00F8166A" w:rsidRDefault="00000000">
            <w:pPr>
              <w:spacing w:after="0" w:line="240" w:lineRule="auto"/>
              <w:jc w:val="left"/>
            </w:pPr>
            <w:r>
              <w:rPr>
                <w:sz w:val="16"/>
              </w:rPr>
              <w:t>5</w:t>
            </w:r>
          </w:p>
        </w:tc>
      </w:tr>
      <w:tr w:rsidR="00F8166A" w14:paraId="1C7EE8A9" w14:textId="77777777">
        <w:trPr>
          <w:jc w:val="center"/>
        </w:trPr>
        <w:tc>
          <w:tcPr>
            <w:tcW w:w="302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074DAE6" w14:textId="77777777" w:rsidR="00F8166A" w:rsidRDefault="00000000">
            <w:pPr>
              <w:spacing w:after="0" w:line="240" w:lineRule="auto"/>
              <w:jc w:val="left"/>
            </w:pPr>
            <w:r>
              <w:rPr>
                <w:sz w:val="16"/>
              </w:rPr>
              <w:t>0.5</w:t>
            </w:r>
          </w:p>
        </w:tc>
        <w:tc>
          <w:tcPr>
            <w:tcW w:w="253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DFEA136" w14:textId="77777777" w:rsidR="00F8166A" w:rsidRDefault="00000000">
            <w:pPr>
              <w:spacing w:after="0" w:line="240" w:lineRule="auto"/>
              <w:jc w:val="left"/>
            </w:pPr>
            <w:r>
              <w:rPr>
                <w:sz w:val="16"/>
              </w:rPr>
              <w:t>2.880352</w:t>
            </w:r>
          </w:p>
        </w:tc>
        <w:tc>
          <w:tcPr>
            <w:tcW w:w="419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C7B97E5" w14:textId="77777777" w:rsidR="00F8166A" w:rsidRDefault="00000000">
            <w:pPr>
              <w:spacing w:after="0" w:line="240" w:lineRule="auto"/>
              <w:jc w:val="left"/>
            </w:pPr>
            <w:r>
              <w:rPr>
                <w:sz w:val="16"/>
              </w:rPr>
              <w:t>5</w:t>
            </w:r>
          </w:p>
        </w:tc>
      </w:tr>
    </w:tbl>
    <w:p w14:paraId="4BB06546" w14:textId="77777777" w:rsidR="00F8166A" w:rsidRDefault="00F8166A">
      <w:pPr>
        <w:spacing w:before="20" w:after="0" w:line="120" w:lineRule="auto"/>
      </w:pPr>
    </w:p>
    <w:p w14:paraId="492A0C04" w14:textId="77777777" w:rsidR="00F8166A" w:rsidRDefault="00000000">
      <w:r>
        <w:t xml:space="preserve">The synthetic hinge-loss SVM reaches an objective of </w:t>
      </w:r>
      <w:r>
        <w:rPr>
          <w:rFonts w:ascii="Consolas" w:hAnsi="Consolas"/>
          <w:sz w:val="18"/>
        </w:rPr>
        <w:t>0.183146</w:t>
      </w:r>
      <w:r>
        <w:t xml:space="preserve"> and training accuracy of </w:t>
      </w:r>
      <w:r>
        <w:rPr>
          <w:rFonts w:ascii="Consolas" w:hAnsi="Consolas"/>
          <w:sz w:val="18"/>
        </w:rPr>
        <w:t>1.000</w:t>
      </w:r>
      <w:r>
        <w:t>. These are results for the generated dataset and the selected subgradient step schedule.</w:t>
      </w:r>
    </w:p>
    <w:p w14:paraId="6D1BCA45" w14:textId="77777777" w:rsidR="00F8166A" w:rsidRDefault="00000000">
      <w:pPr>
        <w:pStyle w:val="Heading2"/>
      </w:pPr>
      <w:r>
        <w:rPr>
          <w:rFonts w:ascii="Cambria" w:eastAsia="Cambria" w:hAnsi="Cambria"/>
        </w:rPr>
        <w:t>4.5 Newton's method and BFGS</w:t>
      </w:r>
    </w:p>
    <w:p w14:paraId="5E2BAA95" w14:textId="77777777" w:rsidR="00F8166A" w:rsidRDefault="00000000">
      <w:r>
        <w:t xml:space="preserve">On Rosenbrock from </w:t>
      </w:r>
      <w:r>
        <w:rPr>
          <w:rFonts w:ascii="Consolas" w:hAnsi="Consolas"/>
          <w:sz w:val="18"/>
        </w:rPr>
        <w:t>(-1.2, 1)</w:t>
      </w:r>
      <w:r>
        <w:t xml:space="preserve">, undamped Newton converges in six iterations and damped Newton with </w:t>
      </w:r>
      <w:r>
        <w:rPr>
          <w:rFonts w:ascii="Consolas" w:hAnsi="Consolas"/>
          <w:sz w:val="18"/>
        </w:rPr>
        <w:t>lambda = 1</w:t>
      </w:r>
      <w:r>
        <w:t xml:space="preserve"> takes 46. Fixed-step GD reaches its 10,000-step cap. BFGS reaches objective </w:t>
      </w:r>
      <w:r>
        <w:rPr>
          <w:rFonts w:ascii="Consolas" w:hAnsi="Consolas"/>
          <w:sz w:val="18"/>
        </w:rPr>
        <w:t>2.958e-18</w:t>
      </w:r>
      <w:r>
        <w:t xml:space="preserve"> in 36 iterations, with one skipped curvature update; Armijo GD reaches its cap with final objective </w:t>
      </w:r>
      <w:r>
        <w:rPr>
          <w:rFonts w:ascii="Consolas" w:hAnsi="Consolas"/>
          <w:sz w:val="18"/>
        </w:rPr>
        <w:t>4.228e-10</w:t>
      </w:r>
      <w:r>
        <w:t xml:space="preserve">. BFGS solves the </w:t>
      </w:r>
      <w:r>
        <w:rPr>
          <w:rFonts w:ascii="Consolas" w:hAnsi="Consolas"/>
          <w:sz w:val="18"/>
        </w:rPr>
        <w:t>a = 100</w:t>
      </w:r>
      <w:r>
        <w:t xml:space="preserve"> quadratic example in three iterations.</w:t>
      </w:r>
    </w:p>
    <w:p w14:paraId="4C3BF729" w14:textId="77777777" w:rsidR="00F8166A" w:rsidRDefault="00000000">
      <w:pPr>
        <w:keepNext/>
        <w:spacing w:before="60" w:after="20"/>
        <w:jc w:val="center"/>
      </w:pPr>
      <w:r>
        <w:rPr>
          <w:noProof/>
        </w:rPr>
        <w:lastRenderedPageBreak/>
        <w:drawing>
          <wp:inline distT="0" distB="0" distL="0" distR="0" wp14:anchorId="13CE482D" wp14:editId="6BB3AC7A">
            <wp:extent cx="5806440" cy="4081148"/>
            <wp:effectExtent l="0" t="0" r="0" b="0"/>
            <wp:docPr id="5" name="Picture 5" descr="BFGS and Armijo gradient descent on Rosenbrock" title="BFGS and Armijo gradient descent on Rosenb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8_bfgs_vs_gd_rosenbrock.png"/>
                    <pic:cNvPicPr/>
                  </pic:nvPicPr>
                  <pic:blipFill>
                    <a:blip r:embed="rId12"/>
                    <a:stretch>
                      <a:fillRect/>
                    </a:stretch>
                  </pic:blipFill>
                  <pic:spPr>
                    <a:xfrm>
                      <a:off x="0" y="0"/>
                      <a:ext cx="5806440" cy="4081148"/>
                    </a:xfrm>
                    <a:prstGeom prst="rect">
                      <a:avLst/>
                    </a:prstGeom>
                  </pic:spPr>
                </pic:pic>
              </a:graphicData>
            </a:graphic>
          </wp:inline>
        </w:drawing>
      </w:r>
    </w:p>
    <w:p w14:paraId="3385C25A" w14:textId="77777777" w:rsidR="00F8166A" w:rsidRDefault="00000000">
      <w:r>
        <w:rPr>
          <w:i/>
        </w:rPr>
        <w:t>Figure 5. BFGS reaches the Rosenbrock minimizer in far fewer iterations in this experiment.</w:t>
      </w:r>
    </w:p>
    <w:p w14:paraId="2D7DC419" w14:textId="77777777" w:rsidR="00F8166A" w:rsidRDefault="00000000">
      <w:r>
        <w:t xml:space="preserve">The inverse BFGS worked update with </w:t>
      </w:r>
      <w:r>
        <w:rPr>
          <w:rFonts w:ascii="Consolas" w:hAnsi="Consolas"/>
          <w:sz w:val="18"/>
        </w:rPr>
        <w:t>H = I</w:t>
      </w:r>
      <w:r>
        <w:t xml:space="preserve">, </w:t>
      </w:r>
      <w:r>
        <w:rPr>
          <w:rFonts w:ascii="Consolas" w:hAnsi="Consolas"/>
          <w:sz w:val="18"/>
        </w:rPr>
        <w:t>delta = (1, 1)</w:t>
      </w:r>
      <w:r>
        <w:t xml:space="preserve">, and </w:t>
      </w:r>
      <w:r>
        <w:rPr>
          <w:rFonts w:ascii="Consolas" w:hAnsi="Consolas"/>
          <w:sz w:val="18"/>
        </w:rPr>
        <w:t>y = (2, 3)</w:t>
      </w:r>
      <w:r>
        <w:t xml:space="preserve"> gives </w:t>
      </w:r>
      <w:r>
        <w:rPr>
          <w:rFonts w:ascii="Consolas" w:hAnsi="Consolas"/>
          <w:sz w:val="18"/>
        </w:rPr>
        <w:t>rho = 1/5</w:t>
      </w:r>
      <w:r>
        <w:t xml:space="preserve"> and </w:t>
      </w:r>
      <w:r>
        <w:rPr>
          <w:rFonts w:ascii="Consolas" w:hAnsi="Consolas"/>
          <w:sz w:val="18"/>
        </w:rPr>
        <w:t>H' = [[0.92, -0.28], [-0.28, 0.52]]</w:t>
      </w:r>
      <w:r>
        <w:t xml:space="preserve">. The secant equation check returns </w:t>
      </w:r>
      <w:r>
        <w:rPr>
          <w:rFonts w:ascii="Consolas" w:hAnsi="Consolas"/>
          <w:sz w:val="18"/>
        </w:rPr>
        <w:t>H'y = delta</w:t>
      </w:r>
      <w:r>
        <w:t xml:space="preserve"> within floating-point precision.</w:t>
      </w:r>
    </w:p>
    <w:p w14:paraId="4CD8BEE9" w14:textId="77777777" w:rsidR="00F8166A" w:rsidRDefault="00000000">
      <w:pPr>
        <w:pStyle w:val="Heading2"/>
      </w:pPr>
      <w:r>
        <w:rPr>
          <w:rFonts w:ascii="Cambria" w:eastAsia="Cambria" w:hAnsi="Cambria"/>
        </w:rPr>
        <w:t>4.6 Constrained optimization</w:t>
      </w:r>
    </w:p>
    <w:p w14:paraId="3220C397" w14:textId="77777777" w:rsidR="00F8166A" w:rsidRDefault="00000000">
      <w:r>
        <w:t xml:space="preserve">The Lecture 8A multistart solver finds four stationary points for </w:t>
      </w:r>
      <w:r>
        <w:rPr>
          <w:rFonts w:ascii="Consolas" w:hAnsi="Consolas"/>
          <w:sz w:val="18"/>
        </w:rPr>
        <w:t>f = xy</w:t>
      </w:r>
      <w:r>
        <w:t xml:space="preserve"> on the ellipse. All 200 starts converge in that case. For the other examples, 199/200 starts converge on the circle problem, 199/200 on the two-equality problem, and 198/200 on the DIY example. The DIY multipliers computed from the stated constraints are </w:t>
      </w:r>
      <w:r>
        <w:rPr>
          <w:rFonts w:ascii="Consolas" w:hAnsi="Consolas"/>
          <w:sz w:val="18"/>
        </w:rPr>
        <w:t>(1, -5)</w:t>
      </w:r>
      <w:r>
        <w:t xml:space="preserve"> at both points; this differs from the slide values.</w:t>
      </w:r>
    </w:p>
    <w:p w14:paraId="2DFC549E" w14:textId="77777777" w:rsidR="00F8166A" w:rsidRDefault="00000000">
      <w:r>
        <w:t>The Lecture 9 active-set solver reports one KKT point for each worked problem:</w:t>
      </w:r>
    </w:p>
    <w:tbl>
      <w:tblPr>
        <w:tblStyle w:val="TableGrid"/>
        <w:tblW w:w="0" w:type="auto"/>
        <w:jc w:val="center"/>
        <w:tblLayout w:type="fixed"/>
        <w:tblLook w:val="04A0" w:firstRow="1" w:lastRow="0" w:firstColumn="1" w:lastColumn="0" w:noHBand="0" w:noVBand="1"/>
      </w:tblPr>
      <w:tblGrid>
        <w:gridCol w:w="877"/>
        <w:gridCol w:w="1657"/>
        <w:gridCol w:w="1852"/>
        <w:gridCol w:w="1365"/>
        <w:gridCol w:w="3997"/>
      </w:tblGrid>
      <w:tr w:rsidR="00F8166A" w14:paraId="23C152B2" w14:textId="77777777">
        <w:trPr>
          <w:tblHeader/>
          <w:jc w:val="center"/>
        </w:trPr>
        <w:tc>
          <w:tcPr>
            <w:tcW w:w="87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4447064B" w14:textId="77777777" w:rsidR="00F8166A" w:rsidRDefault="00000000">
            <w:pPr>
              <w:spacing w:after="0" w:line="240" w:lineRule="auto"/>
              <w:jc w:val="left"/>
            </w:pPr>
            <w:r>
              <w:rPr>
                <w:b/>
                <w:color w:val="FFFFFF"/>
                <w:sz w:val="15"/>
              </w:rPr>
              <w:t>Example</w:t>
            </w:r>
          </w:p>
        </w:tc>
        <w:tc>
          <w:tcPr>
            <w:tcW w:w="165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3C93D5D" w14:textId="77777777" w:rsidR="00F8166A" w:rsidRDefault="00000000">
            <w:pPr>
              <w:spacing w:after="0" w:line="240" w:lineRule="auto"/>
              <w:jc w:val="left"/>
            </w:pPr>
            <w:r>
              <w:rPr>
                <w:b/>
                <w:color w:val="FFFFFF"/>
                <w:sz w:val="15"/>
              </w:rPr>
              <w:t>KKT point</w:t>
            </w:r>
          </w:p>
        </w:tc>
        <w:tc>
          <w:tcPr>
            <w:tcW w:w="185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0A441BFD" w14:textId="77777777" w:rsidR="00F8166A" w:rsidRDefault="00000000">
            <w:pPr>
              <w:spacing w:after="0" w:line="240" w:lineRule="auto"/>
              <w:jc w:val="left"/>
            </w:pPr>
            <w:r>
              <w:rPr>
                <w:b/>
                <w:color w:val="FFFFFF"/>
                <w:sz w:val="15"/>
              </w:rPr>
              <w:t>Multipliers</w:t>
            </w:r>
          </w:p>
        </w:tc>
        <w:tc>
          <w:tcPr>
            <w:tcW w:w="1365"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1F26E7B" w14:textId="77777777" w:rsidR="00F8166A" w:rsidRDefault="00000000">
            <w:pPr>
              <w:spacing w:after="0" w:line="240" w:lineRule="auto"/>
              <w:jc w:val="left"/>
            </w:pPr>
            <w:r>
              <w:rPr>
                <w:b/>
                <w:color w:val="FFFFFF"/>
                <w:sz w:val="15"/>
              </w:rPr>
              <w:t>Objective</w:t>
            </w:r>
          </w:p>
        </w:tc>
        <w:tc>
          <w:tcPr>
            <w:tcW w:w="3997"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7C856003" w14:textId="77777777" w:rsidR="00F8166A" w:rsidRDefault="00000000">
            <w:pPr>
              <w:spacing w:after="0" w:line="240" w:lineRule="auto"/>
              <w:jc w:val="left"/>
            </w:pPr>
            <w:r>
              <w:rPr>
                <w:b/>
                <w:color w:val="FFFFFF"/>
                <w:sz w:val="15"/>
              </w:rPr>
              <w:t>Second-order result</w:t>
            </w:r>
          </w:p>
        </w:tc>
      </w:tr>
      <w:tr w:rsidR="00F8166A" w14:paraId="37185C51" w14:textId="77777777">
        <w:trPr>
          <w:jc w:val="center"/>
        </w:trPr>
        <w:tc>
          <w:tcPr>
            <w:tcW w:w="87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A8E3707" w14:textId="77777777" w:rsidR="00F8166A" w:rsidRDefault="00000000">
            <w:pPr>
              <w:spacing w:after="0" w:line="240" w:lineRule="auto"/>
              <w:jc w:val="left"/>
            </w:pPr>
            <w:r>
              <w:rPr>
                <w:sz w:val="15"/>
              </w:rPr>
              <w:t>1</w:t>
            </w:r>
          </w:p>
        </w:tc>
        <w:tc>
          <w:tcPr>
            <w:tcW w:w="165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CE1E281" w14:textId="77777777" w:rsidR="00F8166A" w:rsidRDefault="00000000">
            <w:pPr>
              <w:spacing w:after="0" w:line="240" w:lineRule="auto"/>
              <w:jc w:val="left"/>
            </w:pPr>
            <w:r>
              <w:rPr>
                <w:rFonts w:ascii="Consolas" w:hAnsi="Consolas"/>
                <w:sz w:val="15"/>
              </w:rPr>
              <w:t>(5/3, 1/3)</w:t>
            </w:r>
          </w:p>
        </w:tc>
        <w:tc>
          <w:tcPr>
            <w:tcW w:w="185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0BB5C56" w14:textId="77777777" w:rsidR="00F8166A" w:rsidRDefault="00000000">
            <w:pPr>
              <w:spacing w:after="0" w:line="240" w:lineRule="auto"/>
              <w:jc w:val="left"/>
            </w:pPr>
            <w:r>
              <w:rPr>
                <w:rFonts w:ascii="Consolas" w:hAnsi="Consolas"/>
                <w:sz w:val="15"/>
              </w:rPr>
              <w:t>lambda1 = 2/3</w:t>
            </w:r>
            <w:r>
              <w:rPr>
                <w:sz w:val="15"/>
              </w:rPr>
              <w:t xml:space="preserve">, </w:t>
            </w:r>
            <w:r>
              <w:rPr>
                <w:rFonts w:ascii="Consolas" w:hAnsi="Consolas"/>
                <w:sz w:val="15"/>
              </w:rPr>
              <w:t>lambda2 = 0</w:t>
            </w:r>
          </w:p>
        </w:tc>
        <w:tc>
          <w:tcPr>
            <w:tcW w:w="136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7ED2112D" w14:textId="77777777" w:rsidR="00F8166A" w:rsidRDefault="00000000">
            <w:pPr>
              <w:spacing w:after="0" w:line="240" w:lineRule="auto"/>
              <w:jc w:val="left"/>
            </w:pPr>
            <w:r>
              <w:rPr>
                <w:sz w:val="15"/>
              </w:rPr>
              <w:t>1</w:t>
            </w:r>
          </w:p>
        </w:tc>
        <w:tc>
          <w:tcPr>
            <w:tcW w:w="399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BE9E58E" w14:textId="77777777" w:rsidR="00F8166A" w:rsidRDefault="00000000">
            <w:pPr>
              <w:spacing w:after="0" w:line="240" w:lineRule="auto"/>
              <w:jc w:val="left"/>
            </w:pPr>
            <w:r>
              <w:rPr>
                <w:sz w:val="15"/>
              </w:rPr>
              <w:t>Passes; one-dimensional tangent space with positive reduced Hessian</w:t>
            </w:r>
          </w:p>
        </w:tc>
      </w:tr>
      <w:tr w:rsidR="00F8166A" w14:paraId="757FB947" w14:textId="77777777">
        <w:trPr>
          <w:jc w:val="center"/>
        </w:trPr>
        <w:tc>
          <w:tcPr>
            <w:tcW w:w="87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3C9A6033" w14:textId="77777777" w:rsidR="00F8166A" w:rsidRDefault="00000000">
            <w:pPr>
              <w:spacing w:after="0" w:line="240" w:lineRule="auto"/>
              <w:jc w:val="left"/>
            </w:pPr>
            <w:r>
              <w:rPr>
                <w:sz w:val="15"/>
              </w:rPr>
              <w:t>2</w:t>
            </w:r>
          </w:p>
        </w:tc>
        <w:tc>
          <w:tcPr>
            <w:tcW w:w="165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9695707" w14:textId="77777777" w:rsidR="00F8166A" w:rsidRDefault="00000000">
            <w:pPr>
              <w:spacing w:after="0" w:line="240" w:lineRule="auto"/>
              <w:jc w:val="left"/>
            </w:pPr>
            <w:r>
              <w:rPr>
                <w:rFonts w:ascii="Consolas" w:hAnsi="Consolas"/>
                <w:sz w:val="15"/>
              </w:rPr>
              <w:t>(3/2, -1/2)</w:t>
            </w:r>
          </w:p>
        </w:tc>
        <w:tc>
          <w:tcPr>
            <w:tcW w:w="185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293C5A7F" w14:textId="77777777" w:rsidR="00F8166A" w:rsidRDefault="00000000">
            <w:pPr>
              <w:spacing w:after="0" w:line="240" w:lineRule="auto"/>
              <w:jc w:val="left"/>
            </w:pPr>
            <w:r>
              <w:rPr>
                <w:rFonts w:ascii="Consolas" w:hAnsi="Consolas"/>
                <w:sz w:val="15"/>
              </w:rPr>
              <w:t>lambda = 1</w:t>
            </w:r>
            <w:r>
              <w:rPr>
                <w:sz w:val="15"/>
              </w:rPr>
              <w:t xml:space="preserve">, </w:t>
            </w:r>
            <w:r>
              <w:rPr>
                <w:rFonts w:ascii="Consolas" w:hAnsi="Consolas"/>
                <w:sz w:val="15"/>
              </w:rPr>
              <w:t>mu = -2</w:t>
            </w:r>
          </w:p>
        </w:tc>
        <w:tc>
          <w:tcPr>
            <w:tcW w:w="136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B688166" w14:textId="77777777" w:rsidR="00F8166A" w:rsidRDefault="00000000">
            <w:pPr>
              <w:spacing w:after="0" w:line="240" w:lineRule="auto"/>
              <w:jc w:val="left"/>
            </w:pPr>
            <w:r>
              <w:rPr>
                <w:sz w:val="15"/>
              </w:rPr>
              <w:t>3.5</w:t>
            </w:r>
          </w:p>
        </w:tc>
        <w:tc>
          <w:tcPr>
            <w:tcW w:w="3997"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4338CF91" w14:textId="77777777" w:rsidR="00F8166A" w:rsidRDefault="00000000">
            <w:pPr>
              <w:spacing w:after="0" w:line="240" w:lineRule="auto"/>
              <w:jc w:val="left"/>
            </w:pPr>
            <w:r>
              <w:rPr>
                <w:sz w:val="15"/>
              </w:rPr>
              <w:t xml:space="preserve">Critical directions reduce to </w:t>
            </w:r>
            <w:r>
              <w:rPr>
                <w:rFonts w:ascii="Consolas" w:hAnsi="Consolas"/>
                <w:sz w:val="15"/>
              </w:rPr>
              <w:t>{0}</w:t>
            </w:r>
          </w:p>
        </w:tc>
      </w:tr>
      <w:tr w:rsidR="00F8166A" w14:paraId="759626C9" w14:textId="77777777">
        <w:trPr>
          <w:jc w:val="center"/>
        </w:trPr>
        <w:tc>
          <w:tcPr>
            <w:tcW w:w="87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3FF3BD32" w14:textId="77777777" w:rsidR="00F8166A" w:rsidRDefault="00000000">
            <w:pPr>
              <w:spacing w:after="0" w:line="240" w:lineRule="auto"/>
              <w:jc w:val="left"/>
            </w:pPr>
            <w:r>
              <w:rPr>
                <w:sz w:val="15"/>
              </w:rPr>
              <w:t>3</w:t>
            </w:r>
          </w:p>
        </w:tc>
        <w:tc>
          <w:tcPr>
            <w:tcW w:w="165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4AE104B" w14:textId="77777777" w:rsidR="00F8166A" w:rsidRDefault="00000000">
            <w:pPr>
              <w:spacing w:after="0" w:line="240" w:lineRule="auto"/>
              <w:jc w:val="left"/>
            </w:pPr>
            <w:r>
              <w:rPr>
                <w:rFonts w:ascii="Consolas" w:hAnsi="Consolas"/>
                <w:sz w:val="15"/>
              </w:rPr>
              <w:t>(0, 4)</w:t>
            </w:r>
          </w:p>
        </w:tc>
        <w:tc>
          <w:tcPr>
            <w:tcW w:w="185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4B3BAA8" w14:textId="77777777" w:rsidR="00F8166A" w:rsidRDefault="00000000">
            <w:pPr>
              <w:spacing w:after="0" w:line="240" w:lineRule="auto"/>
              <w:jc w:val="left"/>
            </w:pPr>
            <w:r>
              <w:rPr>
                <w:rFonts w:ascii="Consolas" w:hAnsi="Consolas"/>
                <w:sz w:val="15"/>
              </w:rPr>
              <w:t>lambda = 10</w:t>
            </w:r>
            <w:r>
              <w:rPr>
                <w:sz w:val="15"/>
              </w:rPr>
              <w:t xml:space="preserve">, </w:t>
            </w:r>
            <w:r>
              <w:rPr>
                <w:rFonts w:ascii="Consolas" w:hAnsi="Consolas"/>
                <w:sz w:val="15"/>
              </w:rPr>
              <w:t>mu = -4</w:t>
            </w:r>
          </w:p>
        </w:tc>
        <w:tc>
          <w:tcPr>
            <w:tcW w:w="136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E0C755B" w14:textId="77777777" w:rsidR="00F8166A" w:rsidRDefault="00000000">
            <w:pPr>
              <w:spacing w:after="0" w:line="240" w:lineRule="auto"/>
              <w:jc w:val="left"/>
            </w:pPr>
            <w:r>
              <w:rPr>
                <w:sz w:val="15"/>
              </w:rPr>
              <w:t>13</w:t>
            </w:r>
          </w:p>
        </w:tc>
        <w:tc>
          <w:tcPr>
            <w:tcW w:w="3997"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EFEF1FC" w14:textId="77777777" w:rsidR="00F8166A" w:rsidRDefault="00000000">
            <w:pPr>
              <w:spacing w:after="0" w:line="240" w:lineRule="auto"/>
              <w:jc w:val="left"/>
            </w:pPr>
            <w:r>
              <w:rPr>
                <w:sz w:val="15"/>
              </w:rPr>
              <w:t xml:space="preserve">Critical directions reduce to </w:t>
            </w:r>
            <w:r>
              <w:rPr>
                <w:rFonts w:ascii="Consolas" w:hAnsi="Consolas"/>
                <w:sz w:val="15"/>
              </w:rPr>
              <w:t>{0}</w:t>
            </w:r>
          </w:p>
        </w:tc>
      </w:tr>
    </w:tbl>
    <w:p w14:paraId="1C5AEFD9" w14:textId="77777777" w:rsidR="00F8166A" w:rsidRDefault="00F8166A">
      <w:pPr>
        <w:spacing w:before="20" w:after="0" w:line="120" w:lineRule="auto"/>
      </w:pPr>
    </w:p>
    <w:p w14:paraId="67B01100" w14:textId="77777777" w:rsidR="00F8166A" w:rsidRDefault="00000000">
      <w:r>
        <w:t>The three objectives are strictly convex quadratics and the constraints are affine. The KKT candidates therefore identify the global minimizers for these examples. The figure shows the feasible region and the Example 1 optimum.</w:t>
      </w:r>
    </w:p>
    <w:p w14:paraId="68891D8A" w14:textId="77777777" w:rsidR="00F8166A" w:rsidRDefault="00000000">
      <w:pPr>
        <w:keepNext/>
        <w:spacing w:before="60" w:after="20"/>
        <w:jc w:val="center"/>
      </w:pPr>
      <w:r>
        <w:rPr>
          <w:noProof/>
        </w:rPr>
        <w:lastRenderedPageBreak/>
        <w:drawing>
          <wp:inline distT="0" distB="0" distL="0" distR="0" wp14:anchorId="66ECC51F" wp14:editId="24531965">
            <wp:extent cx="5806440" cy="4851719"/>
            <wp:effectExtent l="0" t="0" r="0" b="0"/>
            <wp:docPr id="6" name="Picture 6" descr="Feasible region and KKT point for Lecture 9 Example 1" title="Feasible region and KKT point for Lecture 9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9_example1_feasible_region.png"/>
                    <pic:cNvPicPr/>
                  </pic:nvPicPr>
                  <pic:blipFill>
                    <a:blip r:embed="rId13"/>
                    <a:stretch>
                      <a:fillRect/>
                    </a:stretch>
                  </pic:blipFill>
                  <pic:spPr>
                    <a:xfrm>
                      <a:off x="0" y="0"/>
                      <a:ext cx="5806440" cy="4851719"/>
                    </a:xfrm>
                    <a:prstGeom prst="rect">
                      <a:avLst/>
                    </a:prstGeom>
                  </pic:spPr>
                </pic:pic>
              </a:graphicData>
            </a:graphic>
          </wp:inline>
        </w:drawing>
      </w:r>
    </w:p>
    <w:p w14:paraId="6F3F3097" w14:textId="77777777" w:rsidR="00F8166A" w:rsidRDefault="00000000">
      <w:r>
        <w:rPr>
          <w:i/>
        </w:rPr>
        <w:t>Figure 6. The red star is the KKT point at `(5/3, 1/3)`; the green shading marks the feasible region.</w:t>
      </w:r>
    </w:p>
    <w:p w14:paraId="6637FB8D" w14:textId="77777777" w:rsidR="00F8166A" w:rsidRDefault="00000000">
      <w:r>
        <w:t>The implemented active-set checks follow this sequence.</w:t>
      </w:r>
    </w:p>
    <w:p w14:paraId="0CBA433E" w14:textId="77777777" w:rsidR="00F8166A" w:rsidRDefault="00000000">
      <w:pPr>
        <w:keepNext/>
        <w:spacing w:before="60" w:after="20"/>
        <w:jc w:val="center"/>
      </w:pPr>
      <w:r>
        <w:rPr>
          <w:noProof/>
        </w:rPr>
        <w:drawing>
          <wp:inline distT="0" distB="0" distL="0" distR="0" wp14:anchorId="2301F715" wp14:editId="1D70ADBC">
            <wp:extent cx="5120640" cy="3627240"/>
            <wp:effectExtent l="0" t="0" r="0" b="0"/>
            <wp:docPr id="7" name="Picture 7" descr="Active-set KKT workflow" title="Active-set KK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t_active_set_workflow.png"/>
                    <pic:cNvPicPr/>
                  </pic:nvPicPr>
                  <pic:blipFill>
                    <a:blip r:embed="rId14"/>
                    <a:stretch>
                      <a:fillRect/>
                    </a:stretch>
                  </pic:blipFill>
                  <pic:spPr>
                    <a:xfrm>
                      <a:off x="0" y="0"/>
                      <a:ext cx="5120640" cy="3627240"/>
                    </a:xfrm>
                    <a:prstGeom prst="rect">
                      <a:avLst/>
                    </a:prstGeom>
                  </pic:spPr>
                </pic:pic>
              </a:graphicData>
            </a:graphic>
          </wp:inline>
        </w:drawing>
      </w:r>
    </w:p>
    <w:p w14:paraId="60B24E07" w14:textId="77777777" w:rsidR="00F8166A" w:rsidRDefault="00000000">
      <w:r>
        <w:rPr>
          <w:i/>
        </w:rPr>
        <w:t>Figure 7. Active-set candidate generation and checks used for the Lecture 9 examples.</w:t>
      </w:r>
    </w:p>
    <w:p w14:paraId="33685EB3" w14:textId="77777777" w:rsidR="00F8166A" w:rsidRDefault="00000000">
      <w:pPr>
        <w:pStyle w:val="Heading1"/>
      </w:pPr>
      <w:r>
        <w:rPr>
          <w:rFonts w:ascii="Cambria" w:eastAsia="Cambria" w:hAnsi="Cambria"/>
        </w:rPr>
        <w:lastRenderedPageBreak/>
        <w:t>5 Corrections to slide calculations</w:t>
      </w:r>
    </w:p>
    <w:p w14:paraId="4605D20B" w14:textId="77777777" w:rsidR="00F8166A" w:rsidRDefault="00000000">
      <w:r>
        <w:t>The implementation follows the stated formulas and recomputes values where slide arithmetic or notation is inconsistent.</w:t>
      </w:r>
    </w:p>
    <w:tbl>
      <w:tblPr>
        <w:tblStyle w:val="TableGrid"/>
        <w:tblW w:w="0" w:type="auto"/>
        <w:jc w:val="center"/>
        <w:tblLayout w:type="fixed"/>
        <w:tblLook w:val="04A0" w:firstRow="1" w:lastRow="0" w:firstColumn="1" w:lastColumn="0" w:noHBand="0" w:noVBand="1"/>
      </w:tblPr>
      <w:tblGrid>
        <w:gridCol w:w="2145"/>
        <w:gridCol w:w="3802"/>
        <w:gridCol w:w="3802"/>
      </w:tblGrid>
      <w:tr w:rsidR="00F8166A" w14:paraId="74C386E1" w14:textId="77777777">
        <w:trPr>
          <w:tblHeade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6857C1BE" w14:textId="77777777" w:rsidR="00F8166A" w:rsidRDefault="00000000">
            <w:pPr>
              <w:spacing w:after="0" w:line="240" w:lineRule="auto"/>
              <w:jc w:val="left"/>
            </w:pPr>
            <w:r>
              <w:rPr>
                <w:b/>
                <w:color w:val="FFFFFF"/>
                <w:sz w:val="16"/>
              </w:rPr>
              <w:t>Lecture</w:t>
            </w:r>
          </w:p>
        </w:tc>
        <w:tc>
          <w:tcPr>
            <w:tcW w:w="380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09B07663" w14:textId="77777777" w:rsidR="00F8166A" w:rsidRDefault="00000000">
            <w:pPr>
              <w:spacing w:after="0" w:line="240" w:lineRule="auto"/>
              <w:jc w:val="left"/>
            </w:pPr>
            <w:r>
              <w:rPr>
                <w:b/>
                <w:color w:val="FFFFFF"/>
                <w:sz w:val="16"/>
              </w:rPr>
              <w:t>Issue in the slide</w:t>
            </w:r>
          </w:p>
        </w:tc>
        <w:tc>
          <w:tcPr>
            <w:tcW w:w="3802" w:type="dxa"/>
            <w:tcBorders>
              <w:top w:val="single" w:sz="5" w:space="0" w:color="E1CDD4"/>
              <w:left w:val="single" w:sz="5" w:space="0" w:color="E1CDD4"/>
              <w:bottom w:val="single" w:sz="5" w:space="0" w:color="E1CDD4"/>
              <w:right w:val="single" w:sz="5" w:space="0" w:color="E1CDD4"/>
            </w:tcBorders>
            <w:shd w:val="clear" w:color="auto" w:fill="7A1F3D"/>
            <w:tcMar>
              <w:top w:w="90" w:type="dxa"/>
              <w:left w:w="100" w:type="dxa"/>
              <w:bottom w:w="90" w:type="dxa"/>
              <w:right w:w="100" w:type="dxa"/>
            </w:tcMar>
          </w:tcPr>
          <w:p w14:paraId="51BA57B4" w14:textId="77777777" w:rsidR="00F8166A" w:rsidRDefault="00000000">
            <w:pPr>
              <w:spacing w:after="0" w:line="240" w:lineRule="auto"/>
              <w:jc w:val="left"/>
            </w:pPr>
            <w:r>
              <w:rPr>
                <w:b/>
                <w:color w:val="FFFFFF"/>
                <w:sz w:val="16"/>
              </w:rPr>
              <w:t>Calculation used in the implementation</w:t>
            </w:r>
          </w:p>
        </w:tc>
      </w:tr>
      <w:tr w:rsidR="00F8166A" w14:paraId="75163C27"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0C1A5490" w14:textId="77777777" w:rsidR="00F8166A" w:rsidRDefault="00000000">
            <w:pPr>
              <w:spacing w:after="0" w:line="240" w:lineRule="auto"/>
              <w:jc w:val="left"/>
            </w:pPr>
            <w:r>
              <w:t>1</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692ABE4D" w14:textId="77777777" w:rsidR="00F8166A" w:rsidRDefault="00000000">
            <w:pPr>
              <w:spacing w:after="0" w:line="240" w:lineRule="auto"/>
              <w:jc w:val="left"/>
            </w:pPr>
            <w:r>
              <w:t>The displayed Hessian, cubic second derivative, eigenvector label, and Peaks exponent contain calculation or notation inconsistencies.</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27D36D56" w14:textId="77777777" w:rsidR="00F8166A" w:rsidRDefault="00000000">
            <w:pPr>
              <w:spacing w:after="0" w:line="240" w:lineRule="auto"/>
              <w:jc w:val="left"/>
            </w:pPr>
            <w:r>
              <w:t xml:space="preserve">For </w:t>
            </w:r>
            <w:r>
              <w:rPr>
                <w:i/>
              </w:rPr>
              <w:t>f(x₁, x₂) = 6x₁²</w:t>
            </w:r>
            <w:r>
              <w:t xml:space="preserve">, </w:t>
            </w:r>
            <w:r>
              <w:rPr>
                <w:i/>
              </w:rPr>
              <w:t>H = diag(12, 0)</w:t>
            </w:r>
            <w:r>
              <w:t xml:space="preserve">. The cubic derivative is </w:t>
            </w:r>
            <w:r>
              <w:rPr>
                <w:i/>
              </w:rPr>
              <w:t>∂²f/∂y² = −6x</w:t>
            </w:r>
            <w:r>
              <w:t xml:space="preserve">. Corrected eigenvector labels are used, and the bounded Peaks exponent is </w:t>
            </w:r>
            <w:r>
              <w:rPr>
                <w:i/>
              </w:rPr>
              <w:t>−(x₁² + x₂²)</w:t>
            </w:r>
            <w:r>
              <w:t>.</w:t>
            </w:r>
          </w:p>
        </w:tc>
      </w:tr>
      <w:tr w:rsidR="00F8166A" w14:paraId="03F2D30B"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10EA20B" w14:textId="77777777" w:rsidR="00F8166A" w:rsidRDefault="00000000">
            <w:pPr>
              <w:spacing w:after="0" w:line="240" w:lineRule="auto"/>
              <w:jc w:val="left"/>
            </w:pPr>
            <w:r>
              <w:t>3</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596B8631" w14:textId="77777777" w:rsidR="00F8166A" w:rsidRDefault="00000000">
            <w:pPr>
              <w:spacing w:after="0" w:line="240" w:lineRule="auto"/>
              <w:jc w:val="left"/>
            </w:pPr>
            <w:r>
              <w:t>The middle component of the worked GD gradient and the subsequent SGD updates do not follow from the stated data.</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D07EBEE" w14:textId="77777777" w:rsidR="00F8166A" w:rsidRDefault="00000000">
            <w:pPr>
              <w:spacing w:after="0" w:line="240" w:lineRule="auto"/>
              <w:jc w:val="left"/>
            </w:pPr>
            <w:r>
              <w:t xml:space="preserve">The gradient component is </w:t>
            </w:r>
            <w:r>
              <w:rPr>
                <w:i/>
              </w:rPr>
              <w:t>−5.0</w:t>
            </w:r>
            <w:r>
              <w:t>; the GD and SGD values are recomputed from the displayed loss.</w:t>
            </w:r>
          </w:p>
        </w:tc>
      </w:tr>
      <w:tr w:rsidR="00F8166A" w14:paraId="3CDD4C7D"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15970EB6" w14:textId="77777777" w:rsidR="00F8166A" w:rsidRDefault="00000000">
            <w:pPr>
              <w:spacing w:after="0" w:line="240" w:lineRule="auto"/>
              <w:jc w:val="left"/>
            </w:pPr>
            <w:r>
              <w:t>5</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F1C1B0E" w14:textId="77777777" w:rsidR="00F8166A" w:rsidRDefault="00000000">
            <w:pPr>
              <w:spacing w:after="0" w:line="240" w:lineRule="auto"/>
              <w:jc w:val="left"/>
            </w:pPr>
            <w:r>
              <w:t>The worked regression loss, gradient scaling, prediction coefficient, and second beta label are inconsistent.</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446D81A" w14:textId="77777777" w:rsidR="00F8166A" w:rsidRDefault="00000000">
            <w:pPr>
              <w:spacing w:after="0" w:line="240" w:lineRule="auto"/>
              <w:jc w:val="left"/>
            </w:pPr>
            <w:r>
              <w:t xml:space="preserve">The squared-error loss uses </w:t>
            </w:r>
            <w:r>
              <w:rPr>
                <w:i/>
              </w:rPr>
              <w:t>1/(2N)</w:t>
            </w:r>
            <w:r>
              <w:t xml:space="preserve">, the gradient includes </w:t>
            </w:r>
            <w:r>
              <w:rPr>
                <w:i/>
              </w:rPr>
              <w:t>1/N</w:t>
            </w:r>
            <w:r>
              <w:t xml:space="preserve">, and the second moment parameter is </w:t>
            </w:r>
            <w:r>
              <w:rPr>
                <w:i/>
              </w:rPr>
              <w:t>β₂ = 0.99</w:t>
            </w:r>
            <w:r>
              <w:t>.</w:t>
            </w:r>
          </w:p>
        </w:tc>
      </w:tr>
      <w:tr w:rsidR="00F8166A" w14:paraId="0B9AE5BA"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10CC3898" w14:textId="77777777" w:rsidR="00F8166A" w:rsidRDefault="00000000">
            <w:pPr>
              <w:spacing w:after="0" w:line="240" w:lineRule="auto"/>
              <w:jc w:val="left"/>
            </w:pPr>
            <w:r>
              <w:t>7</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5A3E940" w14:textId="77777777" w:rsidR="00F8166A" w:rsidRDefault="00000000">
            <w:pPr>
              <w:spacing w:after="0" w:line="240" w:lineRule="auto"/>
              <w:jc w:val="left"/>
            </w:pPr>
            <w:r>
              <w:t>The printed gradient and Hessian for Example 1 do not match the stated quadratic.</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7C380168" w14:textId="77777777" w:rsidR="00F8166A" w:rsidRDefault="00000000">
            <w:pPr>
              <w:spacing w:after="0" w:line="240" w:lineRule="auto"/>
              <w:jc w:val="left"/>
            </w:pPr>
            <w:r>
              <w:t xml:space="preserve">Newton's step from </w:t>
            </w:r>
            <w:r>
              <w:rPr>
                <w:i/>
              </w:rPr>
              <w:t>(0, 0)</w:t>
            </w:r>
            <w:r>
              <w:t xml:space="preserve"> is </w:t>
            </w:r>
            <w:r>
              <w:rPr>
                <w:i/>
              </w:rPr>
              <w:t>(1.5, 1.5)</w:t>
            </w:r>
            <w:r>
              <w:t xml:space="preserve">, where the stated function equals </w:t>
            </w:r>
            <w:r>
              <w:rPr>
                <w:i/>
              </w:rPr>
              <w:t>−13.5</w:t>
            </w:r>
            <w:r>
              <w:t>.</w:t>
            </w:r>
          </w:p>
        </w:tc>
      </w:tr>
      <w:tr w:rsidR="00F8166A" w14:paraId="607BCA86"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506BB642" w14:textId="77777777" w:rsidR="00F8166A" w:rsidRDefault="00000000">
            <w:pPr>
              <w:spacing w:after="0" w:line="240" w:lineRule="auto"/>
              <w:jc w:val="left"/>
            </w:pPr>
            <w:r>
              <w:t>8A</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F3BE9D4" w14:textId="77777777" w:rsidR="00F8166A" w:rsidRDefault="00000000">
            <w:pPr>
              <w:spacing w:after="0" w:line="240" w:lineRule="auto"/>
              <w:jc w:val="left"/>
            </w:pPr>
            <w:r>
              <w:t>The DIY example's slide multipliers do not satisfy stationarity for the displayed constraints.</w:t>
            </w:r>
          </w:p>
        </w:tc>
        <w:tc>
          <w:tcPr>
            <w:tcW w:w="3802" w:type="dxa"/>
            <w:tcBorders>
              <w:top w:val="single" w:sz="5" w:space="0" w:color="E1CDD4"/>
              <w:left w:val="single" w:sz="5" w:space="0" w:color="E1CDD4"/>
              <w:bottom w:val="single" w:sz="5" w:space="0" w:color="E1CDD4"/>
              <w:right w:val="single" w:sz="5" w:space="0" w:color="E1CDD4"/>
            </w:tcBorders>
            <w:shd w:val="clear" w:color="auto" w:fill="FFFFFF"/>
            <w:tcMar>
              <w:top w:w="90" w:type="dxa"/>
              <w:left w:w="100" w:type="dxa"/>
              <w:bottom w:w="90" w:type="dxa"/>
              <w:right w:w="100" w:type="dxa"/>
            </w:tcMar>
          </w:tcPr>
          <w:p w14:paraId="48863A6A" w14:textId="77777777" w:rsidR="00F8166A" w:rsidRDefault="00000000">
            <w:pPr>
              <w:spacing w:after="0" w:line="240" w:lineRule="auto"/>
              <w:jc w:val="left"/>
            </w:pPr>
            <w:r>
              <w:t xml:space="preserve">Both stationary points give multipliers </w:t>
            </w:r>
            <w:r>
              <w:rPr>
                <w:i/>
              </w:rPr>
              <w:t>(1, −5)</w:t>
            </w:r>
            <w:r>
              <w:t xml:space="preserve"> under the code's constraint ordering.</w:t>
            </w:r>
          </w:p>
        </w:tc>
      </w:tr>
      <w:tr w:rsidR="00F8166A" w14:paraId="3302AC8A" w14:textId="77777777">
        <w:trPr>
          <w:jc w:val="center"/>
        </w:trPr>
        <w:tc>
          <w:tcPr>
            <w:tcW w:w="2145"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815649A" w14:textId="77777777" w:rsidR="00F8166A" w:rsidRDefault="00000000">
            <w:pPr>
              <w:spacing w:after="0" w:line="240" w:lineRule="auto"/>
              <w:jc w:val="left"/>
            </w:pPr>
            <w:r>
              <w:t>9</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37C12D54" w14:textId="77777777" w:rsidR="00F8166A" w:rsidRDefault="00000000">
            <w:pPr>
              <w:spacing w:after="0" w:line="240" w:lineRule="auto"/>
              <w:jc w:val="left"/>
            </w:pPr>
            <w:r>
              <w:t>Several stationarity expressions and Lagrangian constraint labels are inconsistent; Example 2 lists an incorrect x-coordinate.</w:t>
            </w:r>
          </w:p>
        </w:tc>
        <w:tc>
          <w:tcPr>
            <w:tcW w:w="3802" w:type="dxa"/>
            <w:tcBorders>
              <w:top w:val="single" w:sz="5" w:space="0" w:color="E1CDD4"/>
              <w:left w:val="single" w:sz="5" w:space="0" w:color="E1CDD4"/>
              <w:bottom w:val="single" w:sz="5" w:space="0" w:color="E1CDD4"/>
              <w:right w:val="single" w:sz="5" w:space="0" w:color="E1CDD4"/>
            </w:tcBorders>
            <w:shd w:val="clear" w:color="auto" w:fill="FBF6F7"/>
            <w:tcMar>
              <w:top w:w="90" w:type="dxa"/>
              <w:left w:w="100" w:type="dxa"/>
              <w:bottom w:w="90" w:type="dxa"/>
              <w:right w:w="100" w:type="dxa"/>
            </w:tcMar>
          </w:tcPr>
          <w:p w14:paraId="08F4D100" w14:textId="77777777" w:rsidR="00F8166A" w:rsidRDefault="00000000">
            <w:pPr>
              <w:spacing w:after="0" w:line="240" w:lineRule="auto"/>
              <w:jc w:val="left"/>
            </w:pPr>
            <w:r>
              <w:t xml:space="preserve">The equations use gradients of the stated objective and constraints; Example 2 gives </w:t>
            </w:r>
            <w:r>
              <w:rPr>
                <w:i/>
              </w:rPr>
              <w:t>x = 3/2</w:t>
            </w:r>
            <w:r>
              <w:t>.</w:t>
            </w:r>
          </w:p>
        </w:tc>
      </w:tr>
    </w:tbl>
    <w:p w14:paraId="08A2052D" w14:textId="77777777" w:rsidR="00F8166A" w:rsidRDefault="00F8166A">
      <w:pPr>
        <w:spacing w:before="20" w:after="0" w:line="120" w:lineRule="auto"/>
      </w:pPr>
    </w:p>
    <w:p w14:paraId="4AAD370F" w14:textId="77777777" w:rsidR="00F8166A" w:rsidRDefault="00000000">
      <w:pPr>
        <w:pStyle w:val="Heading1"/>
      </w:pPr>
      <w:r>
        <w:rPr>
          <w:rFonts w:ascii="Cambria" w:eastAsia="Cambria" w:hAnsi="Cambria"/>
        </w:rPr>
        <w:t>6 Conclusion</w:t>
      </w:r>
    </w:p>
    <w:p w14:paraId="72261EA0" w14:textId="77777777" w:rsidR="00F8166A" w:rsidRDefault="00000000">
      <w:r>
        <w:t>The project demonstrates optimization methods across first-order, stochastic, adaptive, second-order, and constrained settings. In the saved run, fixed-step gradient descent slows as conditioning worsens, BFGS reaches the Rosenbrock minimizer in 36 iterations, and outcomes for adaptive and momentum methods depend on their parameters. For the stated strictly convex quadratics with affine constraints, active-set and second-order checks identify the global minimizers. Corrections to slide calculations and code-to-output links make the examples traceable to the saved run.</w:t>
      </w:r>
    </w:p>
    <w:p w14:paraId="3B71DAB5" w14:textId="77777777" w:rsidR="00F8166A" w:rsidRDefault="00000000">
      <w:pPr>
        <w:pStyle w:val="Heading1"/>
      </w:pPr>
      <w:r>
        <w:rPr>
          <w:rFonts w:ascii="Cambria" w:eastAsia="Cambria" w:hAnsi="Cambria"/>
        </w:rPr>
        <w:t>7 Reproducing the saved run</w:t>
      </w:r>
    </w:p>
    <w:p w14:paraId="19E031E4" w14:textId="77777777" w:rsidR="00F8166A" w:rsidRDefault="00000000">
      <w:r>
        <w:t>From the repository root, install Python 3, Matplotlib, and NumPy, then run:</w:t>
      </w:r>
    </w:p>
    <w:p w14:paraId="48E6AD07" w14:textId="77777777" w:rsidR="00F8166A" w:rsidRDefault="00000000">
      <w:pPr>
        <w:shd w:val="clear" w:color="auto" w:fill="FBF6F7"/>
        <w:spacing w:before="40" w:after="140" w:line="240" w:lineRule="auto"/>
        <w:ind w:left="259" w:right="173"/>
      </w:pPr>
      <w:r>
        <w:rPr>
          <w:rFonts w:ascii="Consolas" w:hAnsi="Consolas"/>
          <w:sz w:val="17"/>
        </w:rPr>
        <w:t>python code/run_all.py</w:t>
      </w:r>
    </w:p>
    <w:p w14:paraId="3228453C" w14:textId="654F6A70" w:rsidR="00F8166A" w:rsidRDefault="00000000" w:rsidP="00CA4C34">
      <w:r>
        <w:t xml:space="preserve">The runner creates a new timestamped directory under </w:t>
      </w:r>
      <w:r>
        <w:rPr>
          <w:rFonts w:ascii="Consolas" w:hAnsi="Consolas"/>
          <w:sz w:val="18"/>
        </w:rPr>
        <w:t>results/</w:t>
      </w:r>
      <w:r>
        <w:t xml:space="preserve">, writes each figure as a PNG, writes the CSV tables, and appends module logs to </w:t>
      </w:r>
      <w:r>
        <w:rPr>
          <w:rFonts w:ascii="Consolas" w:hAnsi="Consolas"/>
          <w:sz w:val="18"/>
        </w:rPr>
        <w:t>log.txt</w:t>
      </w:r>
      <w:r>
        <w:t xml:space="preserve">. The experiment seed is defined in </w:t>
      </w:r>
      <w:r>
        <w:rPr>
          <w:rFonts w:ascii="Consolas" w:hAnsi="Consolas"/>
          <w:sz w:val="18"/>
        </w:rPr>
        <w:t>code/config.py</w:t>
      </w:r>
      <w:r>
        <w:t xml:space="preserve"> and appears in the run log. The run documented here is </w:t>
      </w:r>
      <w:r>
        <w:rPr>
          <w:rFonts w:ascii="Consolas" w:hAnsi="Consolas"/>
          <w:sz w:val="18"/>
        </w:rPr>
        <w:t>results/20261025_143100/</w:t>
      </w:r>
      <w:r>
        <w:t>.</w:t>
      </w:r>
    </w:p>
    <w:sectPr w:rsidR="00F8166A" w:rsidSect="00CA4C34">
      <w:headerReference w:type="default" r:id="rId15"/>
      <w:footerReference w:type="default" r:id="rId16"/>
      <w:pgSz w:w="11909" w:h="16834"/>
      <w:pgMar w:top="720" w:right="720" w:bottom="720" w:left="720" w:header="475"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B2C9" w14:textId="77777777" w:rsidR="0045219F" w:rsidRDefault="0045219F">
      <w:pPr>
        <w:spacing w:after="0" w:line="240" w:lineRule="auto"/>
      </w:pPr>
      <w:r>
        <w:separator/>
      </w:r>
    </w:p>
  </w:endnote>
  <w:endnote w:type="continuationSeparator" w:id="0">
    <w:p w14:paraId="3E1836AE" w14:textId="77777777" w:rsidR="0045219F" w:rsidRDefault="0045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2C0F" w14:textId="77777777" w:rsidR="00F8166A" w:rsidRDefault="00000000">
    <w:pPr>
      <w:pStyle w:val="Footer"/>
      <w:jc w:val="center"/>
    </w:pPr>
    <w:r>
      <w:rPr>
        <w:color w:val="705B63"/>
        <w:sz w:val="16"/>
      </w:rPr>
      <w:t xml:space="preserve">IIIT </w:t>
    </w:r>
    <w:proofErr w:type="gramStart"/>
    <w:r>
      <w:rPr>
        <w:color w:val="705B63"/>
        <w:sz w:val="16"/>
      </w:rPr>
      <w:t>Kottayam  •</w:t>
    </w:r>
    <w:proofErr w:type="gramEnd"/>
    <w:r>
      <w:rPr>
        <w:color w:val="705B63"/>
        <w:sz w:val="16"/>
      </w:rP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C955" w14:textId="77777777" w:rsidR="0045219F" w:rsidRDefault="0045219F">
      <w:pPr>
        <w:spacing w:after="0" w:line="240" w:lineRule="auto"/>
      </w:pPr>
      <w:r>
        <w:separator/>
      </w:r>
    </w:p>
  </w:footnote>
  <w:footnote w:type="continuationSeparator" w:id="0">
    <w:p w14:paraId="07C65A43" w14:textId="77777777" w:rsidR="0045219F" w:rsidRDefault="004521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9302" w14:textId="77777777" w:rsidR="00F8166A" w:rsidRDefault="00000000">
    <w:pPr>
      <w:pStyle w:val="Header"/>
      <w:jc w:val="right"/>
    </w:pPr>
    <w:r>
      <w:rPr>
        <w:b/>
        <w:color w:val="705B63"/>
        <w:sz w:val="16"/>
      </w:rPr>
      <w:t xml:space="preserve">OPTIMIZATION FOR DATA </w:t>
    </w:r>
    <w:proofErr w:type="gramStart"/>
    <w:r>
      <w:rPr>
        <w:b/>
        <w:color w:val="705B63"/>
        <w:sz w:val="16"/>
      </w:rPr>
      <w:t>SCIENCE  |</w:t>
    </w:r>
    <w:proofErr w:type="gramEnd"/>
    <w:r>
      <w:rPr>
        <w:b/>
        <w:color w:val="705B63"/>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077724">
    <w:abstractNumId w:val="8"/>
  </w:num>
  <w:num w:numId="2" w16cid:durableId="1093478243">
    <w:abstractNumId w:val="6"/>
  </w:num>
  <w:num w:numId="3" w16cid:durableId="322513725">
    <w:abstractNumId w:val="5"/>
  </w:num>
  <w:num w:numId="4" w16cid:durableId="1985036781">
    <w:abstractNumId w:val="4"/>
  </w:num>
  <w:num w:numId="5" w16cid:durableId="567300554">
    <w:abstractNumId w:val="7"/>
  </w:num>
  <w:num w:numId="6" w16cid:durableId="845634882">
    <w:abstractNumId w:val="3"/>
  </w:num>
  <w:num w:numId="7" w16cid:durableId="549339809">
    <w:abstractNumId w:val="2"/>
  </w:num>
  <w:num w:numId="8" w16cid:durableId="2125153154">
    <w:abstractNumId w:val="1"/>
  </w:num>
  <w:num w:numId="9" w16cid:durableId="175277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219F"/>
    <w:rsid w:val="00673D20"/>
    <w:rsid w:val="00AA1D8D"/>
    <w:rsid w:val="00B47730"/>
    <w:rsid w:val="00CA4C34"/>
    <w:rsid w:val="00CB0664"/>
    <w:rsid w:val="00F81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5C63D"/>
  <w14:defaultImageDpi w14:val="300"/>
  <w15:docId w15:val="{F9E3A56C-1D08-40CC-98D4-91F1C781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Cambria" w:eastAsia="Cambria" w:hAnsi="Cambria"/>
      <w:color w:val="2F2529"/>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7A1F3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7A1F3D"/>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7A1F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A1F3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C0F1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C0F1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A1F3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172D"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A1F3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A1F3D" w:themeColor="accent1"/>
    </w:rPr>
  </w:style>
  <w:style w:type="paragraph" w:styleId="Title">
    <w:name w:val="Title"/>
    <w:basedOn w:val="Normal"/>
    <w:next w:val="Normal"/>
    <w:link w:val="TitleChar"/>
    <w:uiPriority w:val="10"/>
    <w:qFormat/>
    <w:rsid w:val="00FC693F"/>
    <w:pPr>
      <w:pBdr>
        <w:bottom w:val="single" w:sz="8" w:space="4" w:color="7A1F3D" w:themeColor="accent1"/>
      </w:pBdr>
      <w:spacing w:after="300" w:line="240" w:lineRule="auto"/>
      <w:contextualSpacing/>
    </w:pPr>
    <w:rPr>
      <w:rFonts w:asciiTheme="majorHAnsi" w:eastAsiaTheme="majorEastAsia" w:hAnsiTheme="majorHAnsi" w:cstheme="majorBidi"/>
      <w:color w:val="5B172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172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A1F3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A1F3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A1F3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C0F1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C0F1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A1F3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7A1F3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A1F3D" w:themeColor="accent1"/>
      </w:pBdr>
      <w:spacing w:before="200" w:after="280"/>
      <w:ind w:left="936" w:right="936"/>
    </w:pPr>
    <w:rPr>
      <w:b/>
      <w:bCs/>
      <w:i/>
      <w:iCs/>
      <w:color w:val="7A1F3D" w:themeColor="accent1"/>
    </w:rPr>
  </w:style>
  <w:style w:type="character" w:customStyle="1" w:styleId="IntenseQuoteChar">
    <w:name w:val="Intense Quote Char"/>
    <w:basedOn w:val="DefaultParagraphFont"/>
    <w:link w:val="IntenseQuote"/>
    <w:uiPriority w:val="30"/>
    <w:rsid w:val="00FC693F"/>
    <w:rPr>
      <w:b/>
      <w:bCs/>
      <w:i/>
      <w:iCs/>
      <w:color w:val="7A1F3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7A1F3D" w:themeColor="accent1"/>
    </w:rPr>
  </w:style>
  <w:style w:type="character" w:styleId="SubtleReference">
    <w:name w:val="Subtle Reference"/>
    <w:basedOn w:val="DefaultParagraphFont"/>
    <w:uiPriority w:val="31"/>
    <w:qFormat/>
    <w:rsid w:val="00FC693F"/>
    <w:rPr>
      <w:smallCaps/>
      <w:color w:val="A64D69" w:themeColor="accent2"/>
      <w:u w:val="single"/>
    </w:rPr>
  </w:style>
  <w:style w:type="character" w:styleId="IntenseReference">
    <w:name w:val="Intense Reference"/>
    <w:basedOn w:val="DefaultParagraphFont"/>
    <w:uiPriority w:val="32"/>
    <w:qFormat/>
    <w:rsid w:val="00FC693F"/>
    <w:rPr>
      <w:b/>
      <w:bCs/>
      <w:smallCaps/>
      <w:color w:val="A64D6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5B172D" w:themeColor="accent1" w:themeShade="BF"/>
    </w:rPr>
    <w:tblPr>
      <w:tblStyleRowBandSize w:val="1"/>
      <w:tblStyleColBandSize w:val="1"/>
      <w:tblBorders>
        <w:top w:val="single" w:sz="8" w:space="0" w:color="7A1F3D" w:themeColor="accent1"/>
        <w:bottom w:val="single" w:sz="8" w:space="0" w:color="7A1F3D" w:themeColor="accent1"/>
      </w:tblBorders>
    </w:tblPr>
    <w:tblStylePr w:type="firstRow">
      <w:pPr>
        <w:spacing w:before="0" w:after="0" w:line="240" w:lineRule="auto"/>
      </w:pPr>
      <w:rPr>
        <w:b/>
        <w:bCs/>
      </w:rPr>
      <w:tblPr/>
      <w:tcPr>
        <w:tcBorders>
          <w:top w:val="single" w:sz="8" w:space="0" w:color="7A1F3D" w:themeColor="accent1"/>
          <w:left w:val="nil"/>
          <w:bottom w:val="single" w:sz="8" w:space="0" w:color="7A1F3D" w:themeColor="accent1"/>
          <w:right w:val="nil"/>
          <w:insideH w:val="nil"/>
          <w:insideV w:val="nil"/>
        </w:tcBorders>
      </w:tcPr>
    </w:tblStylePr>
    <w:tblStylePr w:type="lastRow">
      <w:pPr>
        <w:spacing w:before="0" w:after="0" w:line="240" w:lineRule="auto"/>
      </w:pPr>
      <w:rPr>
        <w:b/>
        <w:bCs/>
      </w:rPr>
      <w:tblPr/>
      <w:tcPr>
        <w:tcBorders>
          <w:top w:val="single" w:sz="8" w:space="0" w:color="7A1F3D" w:themeColor="accent1"/>
          <w:left w:val="nil"/>
          <w:bottom w:val="single" w:sz="8" w:space="0" w:color="7A1F3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8C9" w:themeFill="accent1" w:themeFillTint="3F"/>
      </w:tcPr>
    </w:tblStylePr>
    <w:tblStylePr w:type="band1Horz">
      <w:tblPr/>
      <w:tcPr>
        <w:tcBorders>
          <w:left w:val="nil"/>
          <w:right w:val="nil"/>
          <w:insideH w:val="nil"/>
          <w:insideV w:val="nil"/>
        </w:tcBorders>
        <w:shd w:val="clear" w:color="auto" w:fill="EDB8C9" w:themeFill="accent1" w:themeFillTint="3F"/>
      </w:tcPr>
    </w:tblStylePr>
  </w:style>
  <w:style w:type="table" w:styleId="LightShading-Accent2">
    <w:name w:val="Light Shading Accent 2"/>
    <w:basedOn w:val="TableNormal"/>
    <w:uiPriority w:val="60"/>
    <w:rsid w:val="00FC693F"/>
    <w:pPr>
      <w:spacing w:after="0" w:line="240" w:lineRule="auto"/>
    </w:pPr>
    <w:rPr>
      <w:color w:val="7C394E" w:themeColor="accent2" w:themeShade="BF"/>
    </w:rPr>
    <w:tblPr>
      <w:tblStyleRowBandSize w:val="1"/>
      <w:tblStyleColBandSize w:val="1"/>
      <w:tblBorders>
        <w:top w:val="single" w:sz="8" w:space="0" w:color="A64D69" w:themeColor="accent2"/>
        <w:bottom w:val="single" w:sz="8" w:space="0" w:color="A64D69" w:themeColor="accent2"/>
      </w:tblBorders>
    </w:tblPr>
    <w:tblStylePr w:type="firstRow">
      <w:pPr>
        <w:spacing w:before="0" w:after="0" w:line="240" w:lineRule="auto"/>
      </w:pPr>
      <w:rPr>
        <w:b/>
        <w:bCs/>
      </w:rPr>
      <w:tblPr/>
      <w:tcPr>
        <w:tcBorders>
          <w:top w:val="single" w:sz="8" w:space="0" w:color="A64D69" w:themeColor="accent2"/>
          <w:left w:val="nil"/>
          <w:bottom w:val="single" w:sz="8" w:space="0" w:color="A64D69" w:themeColor="accent2"/>
          <w:right w:val="nil"/>
          <w:insideH w:val="nil"/>
          <w:insideV w:val="nil"/>
        </w:tcBorders>
      </w:tcPr>
    </w:tblStylePr>
    <w:tblStylePr w:type="lastRow">
      <w:pPr>
        <w:spacing w:before="0" w:after="0" w:line="240" w:lineRule="auto"/>
      </w:pPr>
      <w:rPr>
        <w:b/>
        <w:bCs/>
      </w:rPr>
      <w:tblPr/>
      <w:tcPr>
        <w:tcBorders>
          <w:top w:val="single" w:sz="8" w:space="0" w:color="A64D69" w:themeColor="accent2"/>
          <w:left w:val="nil"/>
          <w:bottom w:val="single" w:sz="8" w:space="0" w:color="A64D6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D1D9" w:themeFill="accent2" w:themeFillTint="3F"/>
      </w:tcPr>
    </w:tblStylePr>
    <w:tblStylePr w:type="band1Horz">
      <w:tblPr/>
      <w:tcPr>
        <w:tcBorders>
          <w:left w:val="nil"/>
          <w:right w:val="nil"/>
          <w:insideH w:val="nil"/>
          <w:insideV w:val="nil"/>
        </w:tcBorders>
        <w:shd w:val="clear" w:color="auto" w:fill="EAD1D9" w:themeFill="accent2" w:themeFillTint="3F"/>
      </w:tcPr>
    </w:tblStylePr>
  </w:style>
  <w:style w:type="table" w:styleId="LightShading-Accent3">
    <w:name w:val="Light Shading Accent 3"/>
    <w:basedOn w:val="TableNormal"/>
    <w:uiPriority w:val="60"/>
    <w:rsid w:val="00FC693F"/>
    <w:pPr>
      <w:spacing w:after="0" w:line="240" w:lineRule="auto"/>
    </w:pPr>
    <w:rPr>
      <w:color w:val="704051" w:themeColor="accent3" w:themeShade="BF"/>
    </w:rPr>
    <w:tblPr>
      <w:tblStyleRowBandSize w:val="1"/>
      <w:tblStyleColBandSize w:val="1"/>
      <w:tblBorders>
        <w:top w:val="single" w:sz="8" w:space="0" w:color="96566D" w:themeColor="accent3"/>
        <w:bottom w:val="single" w:sz="8" w:space="0" w:color="96566D" w:themeColor="accent3"/>
      </w:tblBorders>
    </w:tblPr>
    <w:tblStylePr w:type="firstRow">
      <w:pPr>
        <w:spacing w:before="0" w:after="0" w:line="240" w:lineRule="auto"/>
      </w:pPr>
      <w:rPr>
        <w:b/>
        <w:bCs/>
      </w:rPr>
      <w:tblPr/>
      <w:tcPr>
        <w:tcBorders>
          <w:top w:val="single" w:sz="8" w:space="0" w:color="96566D" w:themeColor="accent3"/>
          <w:left w:val="nil"/>
          <w:bottom w:val="single" w:sz="8" w:space="0" w:color="96566D" w:themeColor="accent3"/>
          <w:right w:val="nil"/>
          <w:insideH w:val="nil"/>
          <w:insideV w:val="nil"/>
        </w:tcBorders>
      </w:tcPr>
    </w:tblStylePr>
    <w:tblStylePr w:type="lastRow">
      <w:pPr>
        <w:spacing w:before="0" w:after="0" w:line="240" w:lineRule="auto"/>
      </w:pPr>
      <w:rPr>
        <w:b/>
        <w:bCs/>
      </w:rPr>
      <w:tblPr/>
      <w:tcPr>
        <w:tcBorders>
          <w:top w:val="single" w:sz="8" w:space="0" w:color="96566D" w:themeColor="accent3"/>
          <w:left w:val="nil"/>
          <w:bottom w:val="single" w:sz="8" w:space="0" w:color="96566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DA" w:themeFill="accent3" w:themeFillTint="3F"/>
      </w:tcPr>
    </w:tblStylePr>
    <w:tblStylePr w:type="band1Horz">
      <w:tblPr/>
      <w:tcPr>
        <w:tcBorders>
          <w:left w:val="nil"/>
          <w:right w:val="nil"/>
          <w:insideH w:val="nil"/>
          <w:insideV w:val="nil"/>
        </w:tcBorders>
        <w:shd w:val="clear" w:color="auto" w:fill="E6D3DA" w:themeFill="accent3" w:themeFillTint="3F"/>
      </w:tcPr>
    </w:tblStylePr>
  </w:style>
  <w:style w:type="table" w:styleId="LightShading-Accent4">
    <w:name w:val="Light Shading Accent 4"/>
    <w:basedOn w:val="TableNormal"/>
    <w:uiPriority w:val="60"/>
    <w:rsid w:val="00FC693F"/>
    <w:pPr>
      <w:spacing w:after="0" w:line="240" w:lineRule="auto"/>
    </w:pPr>
    <w:rPr>
      <w:color w:val="704051" w:themeColor="accent4" w:themeShade="BF"/>
    </w:rPr>
    <w:tblPr>
      <w:tblStyleRowBandSize w:val="1"/>
      <w:tblStyleColBandSize w:val="1"/>
      <w:tblBorders>
        <w:top w:val="single" w:sz="8" w:space="0" w:color="96566D" w:themeColor="accent4"/>
        <w:bottom w:val="single" w:sz="8" w:space="0" w:color="96566D" w:themeColor="accent4"/>
      </w:tblBorders>
    </w:tblPr>
    <w:tblStylePr w:type="firstRow">
      <w:pPr>
        <w:spacing w:before="0" w:after="0" w:line="240" w:lineRule="auto"/>
      </w:pPr>
      <w:rPr>
        <w:b/>
        <w:bCs/>
      </w:rPr>
      <w:tblPr/>
      <w:tcPr>
        <w:tcBorders>
          <w:top w:val="single" w:sz="8" w:space="0" w:color="96566D" w:themeColor="accent4"/>
          <w:left w:val="nil"/>
          <w:bottom w:val="single" w:sz="8" w:space="0" w:color="96566D" w:themeColor="accent4"/>
          <w:right w:val="nil"/>
          <w:insideH w:val="nil"/>
          <w:insideV w:val="nil"/>
        </w:tcBorders>
      </w:tcPr>
    </w:tblStylePr>
    <w:tblStylePr w:type="lastRow">
      <w:pPr>
        <w:spacing w:before="0" w:after="0" w:line="240" w:lineRule="auto"/>
      </w:pPr>
      <w:rPr>
        <w:b/>
        <w:bCs/>
      </w:rPr>
      <w:tblPr/>
      <w:tcPr>
        <w:tcBorders>
          <w:top w:val="single" w:sz="8" w:space="0" w:color="96566D" w:themeColor="accent4"/>
          <w:left w:val="nil"/>
          <w:bottom w:val="single" w:sz="8" w:space="0" w:color="9656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3DA" w:themeFill="accent4" w:themeFillTint="3F"/>
      </w:tcPr>
    </w:tblStylePr>
    <w:tblStylePr w:type="band1Horz">
      <w:tblPr/>
      <w:tcPr>
        <w:tcBorders>
          <w:left w:val="nil"/>
          <w:right w:val="nil"/>
          <w:insideH w:val="nil"/>
          <w:insideV w:val="nil"/>
        </w:tcBorders>
        <w:shd w:val="clear" w:color="auto" w:fill="E6D3DA" w:themeFill="accent4" w:themeFillTint="3F"/>
      </w:tcPr>
    </w:tblStylePr>
  </w:style>
  <w:style w:type="table" w:styleId="LightShading-Accent5">
    <w:name w:val="Light Shading Accent 5"/>
    <w:basedOn w:val="TableNormal"/>
    <w:uiPriority w:val="60"/>
    <w:rsid w:val="00FC693F"/>
    <w:pPr>
      <w:spacing w:after="0" w:line="240" w:lineRule="auto"/>
    </w:pPr>
    <w:rPr>
      <w:color w:val="7C394E" w:themeColor="accent5" w:themeShade="BF"/>
    </w:rPr>
    <w:tblPr>
      <w:tblStyleRowBandSize w:val="1"/>
      <w:tblStyleColBandSize w:val="1"/>
      <w:tblBorders>
        <w:top w:val="single" w:sz="8" w:space="0" w:color="A64D69" w:themeColor="accent5"/>
        <w:bottom w:val="single" w:sz="8" w:space="0" w:color="A64D69" w:themeColor="accent5"/>
      </w:tblBorders>
    </w:tblPr>
    <w:tblStylePr w:type="firstRow">
      <w:pPr>
        <w:spacing w:before="0" w:after="0" w:line="240" w:lineRule="auto"/>
      </w:pPr>
      <w:rPr>
        <w:b/>
        <w:bCs/>
      </w:rPr>
      <w:tblPr/>
      <w:tcPr>
        <w:tcBorders>
          <w:top w:val="single" w:sz="8" w:space="0" w:color="A64D69" w:themeColor="accent5"/>
          <w:left w:val="nil"/>
          <w:bottom w:val="single" w:sz="8" w:space="0" w:color="A64D69" w:themeColor="accent5"/>
          <w:right w:val="nil"/>
          <w:insideH w:val="nil"/>
          <w:insideV w:val="nil"/>
        </w:tcBorders>
      </w:tcPr>
    </w:tblStylePr>
    <w:tblStylePr w:type="lastRow">
      <w:pPr>
        <w:spacing w:before="0" w:after="0" w:line="240" w:lineRule="auto"/>
      </w:pPr>
      <w:rPr>
        <w:b/>
        <w:bCs/>
      </w:rPr>
      <w:tblPr/>
      <w:tcPr>
        <w:tcBorders>
          <w:top w:val="single" w:sz="8" w:space="0" w:color="A64D69" w:themeColor="accent5"/>
          <w:left w:val="nil"/>
          <w:bottom w:val="single" w:sz="8" w:space="0" w:color="A64D6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D1D9" w:themeFill="accent5" w:themeFillTint="3F"/>
      </w:tcPr>
    </w:tblStylePr>
    <w:tblStylePr w:type="band1Horz">
      <w:tblPr/>
      <w:tcPr>
        <w:tcBorders>
          <w:left w:val="nil"/>
          <w:right w:val="nil"/>
          <w:insideH w:val="nil"/>
          <w:insideV w:val="nil"/>
        </w:tcBorders>
        <w:shd w:val="clear" w:color="auto" w:fill="EAD1D9" w:themeFill="accent5" w:themeFillTint="3F"/>
      </w:tcPr>
    </w:tblStylePr>
  </w:style>
  <w:style w:type="table" w:styleId="LightShading-Accent6">
    <w:name w:val="Light Shading Accent 6"/>
    <w:basedOn w:val="TableNormal"/>
    <w:uiPriority w:val="60"/>
    <w:rsid w:val="00FC693F"/>
    <w:pPr>
      <w:spacing w:after="0" w:line="240" w:lineRule="auto"/>
    </w:pPr>
    <w:rPr>
      <w:color w:val="954B5F" w:themeColor="accent6" w:themeShade="BF"/>
    </w:rPr>
    <w:tblPr>
      <w:tblStyleRowBandSize w:val="1"/>
      <w:tblStyleColBandSize w:val="1"/>
      <w:tblBorders>
        <w:top w:val="single" w:sz="8" w:space="0" w:color="B97386" w:themeColor="accent6"/>
        <w:bottom w:val="single" w:sz="8" w:space="0" w:color="B97386" w:themeColor="accent6"/>
      </w:tblBorders>
    </w:tblPr>
    <w:tblStylePr w:type="firstRow">
      <w:pPr>
        <w:spacing w:before="0" w:after="0" w:line="240" w:lineRule="auto"/>
      </w:pPr>
      <w:rPr>
        <w:b/>
        <w:bCs/>
      </w:rPr>
      <w:tblPr/>
      <w:tcPr>
        <w:tcBorders>
          <w:top w:val="single" w:sz="8" w:space="0" w:color="B97386" w:themeColor="accent6"/>
          <w:left w:val="nil"/>
          <w:bottom w:val="single" w:sz="8" w:space="0" w:color="B97386" w:themeColor="accent6"/>
          <w:right w:val="nil"/>
          <w:insideH w:val="nil"/>
          <w:insideV w:val="nil"/>
        </w:tcBorders>
      </w:tcPr>
    </w:tblStylePr>
    <w:tblStylePr w:type="lastRow">
      <w:pPr>
        <w:spacing w:before="0" w:after="0" w:line="240" w:lineRule="auto"/>
      </w:pPr>
      <w:rPr>
        <w:b/>
        <w:bCs/>
      </w:rPr>
      <w:tblPr/>
      <w:tcPr>
        <w:tcBorders>
          <w:top w:val="single" w:sz="8" w:space="0" w:color="B97386" w:themeColor="accent6"/>
          <w:left w:val="nil"/>
          <w:bottom w:val="single" w:sz="8" w:space="0" w:color="B9738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DCE1" w:themeFill="accent6" w:themeFillTint="3F"/>
      </w:tcPr>
    </w:tblStylePr>
    <w:tblStylePr w:type="band1Horz">
      <w:tblPr/>
      <w:tcPr>
        <w:tcBorders>
          <w:left w:val="nil"/>
          <w:right w:val="nil"/>
          <w:insideH w:val="nil"/>
          <w:insideV w:val="nil"/>
        </w:tcBorders>
        <w:shd w:val="clear" w:color="auto" w:fill="EDDCE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7A1F3D" w:themeColor="accent1"/>
        <w:left w:val="single" w:sz="8" w:space="0" w:color="7A1F3D" w:themeColor="accent1"/>
        <w:bottom w:val="single" w:sz="8" w:space="0" w:color="7A1F3D" w:themeColor="accent1"/>
        <w:right w:val="single" w:sz="8" w:space="0" w:color="7A1F3D" w:themeColor="accent1"/>
      </w:tblBorders>
    </w:tblPr>
    <w:tblStylePr w:type="firstRow">
      <w:pPr>
        <w:spacing w:before="0" w:after="0" w:line="240" w:lineRule="auto"/>
      </w:pPr>
      <w:rPr>
        <w:b/>
        <w:bCs/>
        <w:color w:val="FFFFFF" w:themeColor="background1"/>
      </w:rPr>
      <w:tblPr/>
      <w:tcPr>
        <w:shd w:val="clear" w:color="auto" w:fill="7A1F3D" w:themeFill="accent1"/>
      </w:tcPr>
    </w:tblStylePr>
    <w:tblStylePr w:type="lastRow">
      <w:pPr>
        <w:spacing w:before="0" w:after="0" w:line="240" w:lineRule="auto"/>
      </w:pPr>
      <w:rPr>
        <w:b/>
        <w:bCs/>
      </w:rPr>
      <w:tblPr/>
      <w:tcPr>
        <w:tcBorders>
          <w:top w:val="double" w:sz="6" w:space="0" w:color="7A1F3D" w:themeColor="accent1"/>
          <w:left w:val="single" w:sz="8" w:space="0" w:color="7A1F3D" w:themeColor="accent1"/>
          <w:bottom w:val="single" w:sz="8" w:space="0" w:color="7A1F3D" w:themeColor="accent1"/>
          <w:right w:val="single" w:sz="8" w:space="0" w:color="7A1F3D" w:themeColor="accent1"/>
        </w:tcBorders>
      </w:tcPr>
    </w:tblStylePr>
    <w:tblStylePr w:type="firstCol">
      <w:rPr>
        <w:b/>
        <w:bCs/>
      </w:rPr>
    </w:tblStylePr>
    <w:tblStylePr w:type="lastCol">
      <w:rPr>
        <w:b/>
        <w:bCs/>
      </w:rPr>
    </w:tblStylePr>
    <w:tblStylePr w:type="band1Vert">
      <w:tblPr/>
      <w:tcPr>
        <w:tcBorders>
          <w:top w:val="single" w:sz="8" w:space="0" w:color="7A1F3D" w:themeColor="accent1"/>
          <w:left w:val="single" w:sz="8" w:space="0" w:color="7A1F3D" w:themeColor="accent1"/>
          <w:bottom w:val="single" w:sz="8" w:space="0" w:color="7A1F3D" w:themeColor="accent1"/>
          <w:right w:val="single" w:sz="8" w:space="0" w:color="7A1F3D" w:themeColor="accent1"/>
        </w:tcBorders>
      </w:tcPr>
    </w:tblStylePr>
    <w:tblStylePr w:type="band1Horz">
      <w:tblPr/>
      <w:tcPr>
        <w:tcBorders>
          <w:top w:val="single" w:sz="8" w:space="0" w:color="7A1F3D" w:themeColor="accent1"/>
          <w:left w:val="single" w:sz="8" w:space="0" w:color="7A1F3D" w:themeColor="accent1"/>
          <w:bottom w:val="single" w:sz="8" w:space="0" w:color="7A1F3D" w:themeColor="accent1"/>
          <w:right w:val="single" w:sz="8" w:space="0" w:color="7A1F3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4D69" w:themeColor="accent2"/>
        <w:left w:val="single" w:sz="8" w:space="0" w:color="A64D69" w:themeColor="accent2"/>
        <w:bottom w:val="single" w:sz="8" w:space="0" w:color="A64D69" w:themeColor="accent2"/>
        <w:right w:val="single" w:sz="8" w:space="0" w:color="A64D69" w:themeColor="accent2"/>
      </w:tblBorders>
    </w:tblPr>
    <w:tblStylePr w:type="firstRow">
      <w:pPr>
        <w:spacing w:before="0" w:after="0" w:line="240" w:lineRule="auto"/>
      </w:pPr>
      <w:rPr>
        <w:b/>
        <w:bCs/>
        <w:color w:val="FFFFFF" w:themeColor="background1"/>
      </w:rPr>
      <w:tblPr/>
      <w:tcPr>
        <w:shd w:val="clear" w:color="auto" w:fill="A64D69" w:themeFill="accent2"/>
      </w:tcPr>
    </w:tblStylePr>
    <w:tblStylePr w:type="lastRow">
      <w:pPr>
        <w:spacing w:before="0" w:after="0" w:line="240" w:lineRule="auto"/>
      </w:pPr>
      <w:rPr>
        <w:b/>
        <w:bCs/>
      </w:rPr>
      <w:tblPr/>
      <w:tcPr>
        <w:tcBorders>
          <w:top w:val="double" w:sz="6" w:space="0" w:color="A64D69" w:themeColor="accent2"/>
          <w:left w:val="single" w:sz="8" w:space="0" w:color="A64D69" w:themeColor="accent2"/>
          <w:bottom w:val="single" w:sz="8" w:space="0" w:color="A64D69" w:themeColor="accent2"/>
          <w:right w:val="single" w:sz="8" w:space="0" w:color="A64D69" w:themeColor="accent2"/>
        </w:tcBorders>
      </w:tcPr>
    </w:tblStylePr>
    <w:tblStylePr w:type="firstCol">
      <w:rPr>
        <w:b/>
        <w:bCs/>
      </w:rPr>
    </w:tblStylePr>
    <w:tblStylePr w:type="lastCol">
      <w:rPr>
        <w:b/>
        <w:bCs/>
      </w:rPr>
    </w:tblStylePr>
    <w:tblStylePr w:type="band1Vert">
      <w:tblPr/>
      <w:tcPr>
        <w:tcBorders>
          <w:top w:val="single" w:sz="8" w:space="0" w:color="A64D69" w:themeColor="accent2"/>
          <w:left w:val="single" w:sz="8" w:space="0" w:color="A64D69" w:themeColor="accent2"/>
          <w:bottom w:val="single" w:sz="8" w:space="0" w:color="A64D69" w:themeColor="accent2"/>
          <w:right w:val="single" w:sz="8" w:space="0" w:color="A64D69" w:themeColor="accent2"/>
        </w:tcBorders>
      </w:tcPr>
    </w:tblStylePr>
    <w:tblStylePr w:type="band1Horz">
      <w:tblPr/>
      <w:tcPr>
        <w:tcBorders>
          <w:top w:val="single" w:sz="8" w:space="0" w:color="A64D69" w:themeColor="accent2"/>
          <w:left w:val="single" w:sz="8" w:space="0" w:color="A64D69" w:themeColor="accent2"/>
          <w:bottom w:val="single" w:sz="8" w:space="0" w:color="A64D69" w:themeColor="accent2"/>
          <w:right w:val="single" w:sz="8" w:space="0" w:color="A64D6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566D" w:themeColor="accent3"/>
        <w:left w:val="single" w:sz="8" w:space="0" w:color="96566D" w:themeColor="accent3"/>
        <w:bottom w:val="single" w:sz="8" w:space="0" w:color="96566D" w:themeColor="accent3"/>
        <w:right w:val="single" w:sz="8" w:space="0" w:color="96566D" w:themeColor="accent3"/>
      </w:tblBorders>
    </w:tblPr>
    <w:tblStylePr w:type="firstRow">
      <w:pPr>
        <w:spacing w:before="0" w:after="0" w:line="240" w:lineRule="auto"/>
      </w:pPr>
      <w:rPr>
        <w:b/>
        <w:bCs/>
        <w:color w:val="FFFFFF" w:themeColor="background1"/>
      </w:rPr>
      <w:tblPr/>
      <w:tcPr>
        <w:shd w:val="clear" w:color="auto" w:fill="96566D" w:themeFill="accent3"/>
      </w:tcPr>
    </w:tblStylePr>
    <w:tblStylePr w:type="lastRow">
      <w:pPr>
        <w:spacing w:before="0" w:after="0" w:line="240" w:lineRule="auto"/>
      </w:pPr>
      <w:rPr>
        <w:b/>
        <w:bCs/>
      </w:rPr>
      <w:tblPr/>
      <w:tcPr>
        <w:tcBorders>
          <w:top w:val="double" w:sz="6" w:space="0" w:color="96566D" w:themeColor="accent3"/>
          <w:left w:val="single" w:sz="8" w:space="0" w:color="96566D" w:themeColor="accent3"/>
          <w:bottom w:val="single" w:sz="8" w:space="0" w:color="96566D" w:themeColor="accent3"/>
          <w:right w:val="single" w:sz="8" w:space="0" w:color="96566D" w:themeColor="accent3"/>
        </w:tcBorders>
      </w:tcPr>
    </w:tblStylePr>
    <w:tblStylePr w:type="firstCol">
      <w:rPr>
        <w:b/>
        <w:bCs/>
      </w:rPr>
    </w:tblStylePr>
    <w:tblStylePr w:type="lastCol">
      <w:rPr>
        <w:b/>
        <w:bCs/>
      </w:rPr>
    </w:tblStylePr>
    <w:tblStylePr w:type="band1Vert">
      <w:tblPr/>
      <w:tcPr>
        <w:tcBorders>
          <w:top w:val="single" w:sz="8" w:space="0" w:color="96566D" w:themeColor="accent3"/>
          <w:left w:val="single" w:sz="8" w:space="0" w:color="96566D" w:themeColor="accent3"/>
          <w:bottom w:val="single" w:sz="8" w:space="0" w:color="96566D" w:themeColor="accent3"/>
          <w:right w:val="single" w:sz="8" w:space="0" w:color="96566D" w:themeColor="accent3"/>
        </w:tcBorders>
      </w:tcPr>
    </w:tblStylePr>
    <w:tblStylePr w:type="band1Horz">
      <w:tblPr/>
      <w:tcPr>
        <w:tcBorders>
          <w:top w:val="single" w:sz="8" w:space="0" w:color="96566D" w:themeColor="accent3"/>
          <w:left w:val="single" w:sz="8" w:space="0" w:color="96566D" w:themeColor="accent3"/>
          <w:bottom w:val="single" w:sz="8" w:space="0" w:color="96566D" w:themeColor="accent3"/>
          <w:right w:val="single" w:sz="8" w:space="0" w:color="96566D"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6566D" w:themeColor="accent4"/>
        <w:left w:val="single" w:sz="8" w:space="0" w:color="96566D" w:themeColor="accent4"/>
        <w:bottom w:val="single" w:sz="8" w:space="0" w:color="96566D" w:themeColor="accent4"/>
        <w:right w:val="single" w:sz="8" w:space="0" w:color="96566D" w:themeColor="accent4"/>
      </w:tblBorders>
    </w:tblPr>
    <w:tblStylePr w:type="firstRow">
      <w:pPr>
        <w:spacing w:before="0" w:after="0" w:line="240" w:lineRule="auto"/>
      </w:pPr>
      <w:rPr>
        <w:b/>
        <w:bCs/>
        <w:color w:val="FFFFFF" w:themeColor="background1"/>
      </w:rPr>
      <w:tblPr/>
      <w:tcPr>
        <w:shd w:val="clear" w:color="auto" w:fill="96566D" w:themeFill="accent4"/>
      </w:tcPr>
    </w:tblStylePr>
    <w:tblStylePr w:type="lastRow">
      <w:pPr>
        <w:spacing w:before="0" w:after="0" w:line="240" w:lineRule="auto"/>
      </w:pPr>
      <w:rPr>
        <w:b/>
        <w:bCs/>
      </w:rPr>
      <w:tblPr/>
      <w:tcPr>
        <w:tcBorders>
          <w:top w:val="double" w:sz="6" w:space="0" w:color="96566D" w:themeColor="accent4"/>
          <w:left w:val="single" w:sz="8" w:space="0" w:color="96566D" w:themeColor="accent4"/>
          <w:bottom w:val="single" w:sz="8" w:space="0" w:color="96566D" w:themeColor="accent4"/>
          <w:right w:val="single" w:sz="8" w:space="0" w:color="96566D" w:themeColor="accent4"/>
        </w:tcBorders>
      </w:tcPr>
    </w:tblStylePr>
    <w:tblStylePr w:type="firstCol">
      <w:rPr>
        <w:b/>
        <w:bCs/>
      </w:rPr>
    </w:tblStylePr>
    <w:tblStylePr w:type="lastCol">
      <w:rPr>
        <w:b/>
        <w:bCs/>
      </w:rPr>
    </w:tblStylePr>
    <w:tblStylePr w:type="band1Vert">
      <w:tblPr/>
      <w:tcPr>
        <w:tcBorders>
          <w:top w:val="single" w:sz="8" w:space="0" w:color="96566D" w:themeColor="accent4"/>
          <w:left w:val="single" w:sz="8" w:space="0" w:color="96566D" w:themeColor="accent4"/>
          <w:bottom w:val="single" w:sz="8" w:space="0" w:color="96566D" w:themeColor="accent4"/>
          <w:right w:val="single" w:sz="8" w:space="0" w:color="96566D" w:themeColor="accent4"/>
        </w:tcBorders>
      </w:tcPr>
    </w:tblStylePr>
    <w:tblStylePr w:type="band1Horz">
      <w:tblPr/>
      <w:tcPr>
        <w:tcBorders>
          <w:top w:val="single" w:sz="8" w:space="0" w:color="96566D" w:themeColor="accent4"/>
          <w:left w:val="single" w:sz="8" w:space="0" w:color="96566D" w:themeColor="accent4"/>
          <w:bottom w:val="single" w:sz="8" w:space="0" w:color="96566D" w:themeColor="accent4"/>
          <w:right w:val="single" w:sz="8" w:space="0" w:color="96566D"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64D69" w:themeColor="accent5"/>
        <w:left w:val="single" w:sz="8" w:space="0" w:color="A64D69" w:themeColor="accent5"/>
        <w:bottom w:val="single" w:sz="8" w:space="0" w:color="A64D69" w:themeColor="accent5"/>
        <w:right w:val="single" w:sz="8" w:space="0" w:color="A64D69" w:themeColor="accent5"/>
      </w:tblBorders>
    </w:tblPr>
    <w:tblStylePr w:type="firstRow">
      <w:pPr>
        <w:spacing w:before="0" w:after="0" w:line="240" w:lineRule="auto"/>
      </w:pPr>
      <w:rPr>
        <w:b/>
        <w:bCs/>
        <w:color w:val="FFFFFF" w:themeColor="background1"/>
      </w:rPr>
      <w:tblPr/>
      <w:tcPr>
        <w:shd w:val="clear" w:color="auto" w:fill="A64D69" w:themeFill="accent5"/>
      </w:tcPr>
    </w:tblStylePr>
    <w:tblStylePr w:type="lastRow">
      <w:pPr>
        <w:spacing w:before="0" w:after="0" w:line="240" w:lineRule="auto"/>
      </w:pPr>
      <w:rPr>
        <w:b/>
        <w:bCs/>
      </w:rPr>
      <w:tblPr/>
      <w:tcPr>
        <w:tcBorders>
          <w:top w:val="double" w:sz="6" w:space="0" w:color="A64D69" w:themeColor="accent5"/>
          <w:left w:val="single" w:sz="8" w:space="0" w:color="A64D69" w:themeColor="accent5"/>
          <w:bottom w:val="single" w:sz="8" w:space="0" w:color="A64D69" w:themeColor="accent5"/>
          <w:right w:val="single" w:sz="8" w:space="0" w:color="A64D69" w:themeColor="accent5"/>
        </w:tcBorders>
      </w:tcPr>
    </w:tblStylePr>
    <w:tblStylePr w:type="firstCol">
      <w:rPr>
        <w:b/>
        <w:bCs/>
      </w:rPr>
    </w:tblStylePr>
    <w:tblStylePr w:type="lastCol">
      <w:rPr>
        <w:b/>
        <w:bCs/>
      </w:rPr>
    </w:tblStylePr>
    <w:tblStylePr w:type="band1Vert">
      <w:tblPr/>
      <w:tcPr>
        <w:tcBorders>
          <w:top w:val="single" w:sz="8" w:space="0" w:color="A64D69" w:themeColor="accent5"/>
          <w:left w:val="single" w:sz="8" w:space="0" w:color="A64D69" w:themeColor="accent5"/>
          <w:bottom w:val="single" w:sz="8" w:space="0" w:color="A64D69" w:themeColor="accent5"/>
          <w:right w:val="single" w:sz="8" w:space="0" w:color="A64D69" w:themeColor="accent5"/>
        </w:tcBorders>
      </w:tcPr>
    </w:tblStylePr>
    <w:tblStylePr w:type="band1Horz">
      <w:tblPr/>
      <w:tcPr>
        <w:tcBorders>
          <w:top w:val="single" w:sz="8" w:space="0" w:color="A64D69" w:themeColor="accent5"/>
          <w:left w:val="single" w:sz="8" w:space="0" w:color="A64D69" w:themeColor="accent5"/>
          <w:bottom w:val="single" w:sz="8" w:space="0" w:color="A64D69" w:themeColor="accent5"/>
          <w:right w:val="single" w:sz="8" w:space="0" w:color="A64D6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B97386" w:themeColor="accent6"/>
        <w:left w:val="single" w:sz="8" w:space="0" w:color="B97386" w:themeColor="accent6"/>
        <w:bottom w:val="single" w:sz="8" w:space="0" w:color="B97386" w:themeColor="accent6"/>
        <w:right w:val="single" w:sz="8" w:space="0" w:color="B97386" w:themeColor="accent6"/>
      </w:tblBorders>
    </w:tblPr>
    <w:tblStylePr w:type="firstRow">
      <w:pPr>
        <w:spacing w:before="0" w:after="0" w:line="240" w:lineRule="auto"/>
      </w:pPr>
      <w:rPr>
        <w:b/>
        <w:bCs/>
        <w:color w:val="FFFFFF" w:themeColor="background1"/>
      </w:rPr>
      <w:tblPr/>
      <w:tcPr>
        <w:shd w:val="clear" w:color="auto" w:fill="B97386" w:themeFill="accent6"/>
      </w:tcPr>
    </w:tblStylePr>
    <w:tblStylePr w:type="lastRow">
      <w:pPr>
        <w:spacing w:before="0" w:after="0" w:line="240" w:lineRule="auto"/>
      </w:pPr>
      <w:rPr>
        <w:b/>
        <w:bCs/>
      </w:rPr>
      <w:tblPr/>
      <w:tcPr>
        <w:tcBorders>
          <w:top w:val="double" w:sz="6" w:space="0" w:color="B97386" w:themeColor="accent6"/>
          <w:left w:val="single" w:sz="8" w:space="0" w:color="B97386" w:themeColor="accent6"/>
          <w:bottom w:val="single" w:sz="8" w:space="0" w:color="B97386" w:themeColor="accent6"/>
          <w:right w:val="single" w:sz="8" w:space="0" w:color="B97386" w:themeColor="accent6"/>
        </w:tcBorders>
      </w:tcPr>
    </w:tblStylePr>
    <w:tblStylePr w:type="firstCol">
      <w:rPr>
        <w:b/>
        <w:bCs/>
      </w:rPr>
    </w:tblStylePr>
    <w:tblStylePr w:type="lastCol">
      <w:rPr>
        <w:b/>
        <w:bCs/>
      </w:rPr>
    </w:tblStylePr>
    <w:tblStylePr w:type="band1Vert">
      <w:tblPr/>
      <w:tcPr>
        <w:tcBorders>
          <w:top w:val="single" w:sz="8" w:space="0" w:color="B97386" w:themeColor="accent6"/>
          <w:left w:val="single" w:sz="8" w:space="0" w:color="B97386" w:themeColor="accent6"/>
          <w:bottom w:val="single" w:sz="8" w:space="0" w:color="B97386" w:themeColor="accent6"/>
          <w:right w:val="single" w:sz="8" w:space="0" w:color="B97386" w:themeColor="accent6"/>
        </w:tcBorders>
      </w:tcPr>
    </w:tblStylePr>
    <w:tblStylePr w:type="band1Horz">
      <w:tblPr/>
      <w:tcPr>
        <w:tcBorders>
          <w:top w:val="single" w:sz="8" w:space="0" w:color="B97386" w:themeColor="accent6"/>
          <w:left w:val="single" w:sz="8" w:space="0" w:color="B97386" w:themeColor="accent6"/>
          <w:bottom w:val="single" w:sz="8" w:space="0" w:color="B97386" w:themeColor="accent6"/>
          <w:right w:val="single" w:sz="8" w:space="0" w:color="B9738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7A1F3D" w:themeColor="accent1"/>
        <w:left w:val="single" w:sz="8" w:space="0" w:color="7A1F3D" w:themeColor="accent1"/>
        <w:bottom w:val="single" w:sz="8" w:space="0" w:color="7A1F3D" w:themeColor="accent1"/>
        <w:right w:val="single" w:sz="8" w:space="0" w:color="7A1F3D" w:themeColor="accent1"/>
        <w:insideH w:val="single" w:sz="8" w:space="0" w:color="7A1F3D" w:themeColor="accent1"/>
        <w:insideV w:val="single" w:sz="8" w:space="0" w:color="7A1F3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1F3D" w:themeColor="accent1"/>
          <w:left w:val="single" w:sz="8" w:space="0" w:color="7A1F3D" w:themeColor="accent1"/>
          <w:bottom w:val="single" w:sz="18" w:space="0" w:color="7A1F3D" w:themeColor="accent1"/>
          <w:right w:val="single" w:sz="8" w:space="0" w:color="7A1F3D" w:themeColor="accent1"/>
          <w:insideH w:val="nil"/>
          <w:insideV w:val="single" w:sz="8" w:space="0" w:color="7A1F3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1F3D" w:themeColor="accent1"/>
          <w:left w:val="single" w:sz="8" w:space="0" w:color="7A1F3D" w:themeColor="accent1"/>
          <w:bottom w:val="single" w:sz="8" w:space="0" w:color="7A1F3D" w:themeColor="accent1"/>
          <w:right w:val="single" w:sz="8" w:space="0" w:color="7A1F3D" w:themeColor="accent1"/>
          <w:insideH w:val="nil"/>
          <w:insideV w:val="single" w:sz="8" w:space="0" w:color="7A1F3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1F3D" w:themeColor="accent1"/>
          <w:left w:val="single" w:sz="8" w:space="0" w:color="7A1F3D" w:themeColor="accent1"/>
          <w:bottom w:val="single" w:sz="8" w:space="0" w:color="7A1F3D" w:themeColor="accent1"/>
          <w:right w:val="single" w:sz="8" w:space="0" w:color="7A1F3D" w:themeColor="accent1"/>
        </w:tcBorders>
      </w:tcPr>
    </w:tblStylePr>
    <w:tblStylePr w:type="band1Vert">
      <w:tblPr/>
      <w:tcPr>
        <w:tcBorders>
          <w:top w:val="single" w:sz="8" w:space="0" w:color="7A1F3D" w:themeColor="accent1"/>
          <w:left w:val="single" w:sz="8" w:space="0" w:color="7A1F3D" w:themeColor="accent1"/>
          <w:bottom w:val="single" w:sz="8" w:space="0" w:color="7A1F3D" w:themeColor="accent1"/>
          <w:right w:val="single" w:sz="8" w:space="0" w:color="7A1F3D" w:themeColor="accent1"/>
        </w:tcBorders>
        <w:shd w:val="clear" w:color="auto" w:fill="EDB8C9" w:themeFill="accent1" w:themeFillTint="3F"/>
      </w:tcPr>
    </w:tblStylePr>
    <w:tblStylePr w:type="band1Horz">
      <w:tblPr/>
      <w:tcPr>
        <w:tcBorders>
          <w:top w:val="single" w:sz="8" w:space="0" w:color="7A1F3D" w:themeColor="accent1"/>
          <w:left w:val="single" w:sz="8" w:space="0" w:color="7A1F3D" w:themeColor="accent1"/>
          <w:bottom w:val="single" w:sz="8" w:space="0" w:color="7A1F3D" w:themeColor="accent1"/>
          <w:right w:val="single" w:sz="8" w:space="0" w:color="7A1F3D" w:themeColor="accent1"/>
          <w:insideV w:val="single" w:sz="8" w:space="0" w:color="7A1F3D" w:themeColor="accent1"/>
        </w:tcBorders>
        <w:shd w:val="clear" w:color="auto" w:fill="EDB8C9" w:themeFill="accent1" w:themeFillTint="3F"/>
      </w:tcPr>
    </w:tblStylePr>
    <w:tblStylePr w:type="band2Horz">
      <w:tblPr/>
      <w:tcPr>
        <w:tcBorders>
          <w:top w:val="single" w:sz="8" w:space="0" w:color="7A1F3D" w:themeColor="accent1"/>
          <w:left w:val="single" w:sz="8" w:space="0" w:color="7A1F3D" w:themeColor="accent1"/>
          <w:bottom w:val="single" w:sz="8" w:space="0" w:color="7A1F3D" w:themeColor="accent1"/>
          <w:right w:val="single" w:sz="8" w:space="0" w:color="7A1F3D" w:themeColor="accent1"/>
          <w:insideV w:val="single" w:sz="8" w:space="0" w:color="7A1F3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4D69" w:themeColor="accent2"/>
        <w:left w:val="single" w:sz="8" w:space="0" w:color="A64D69" w:themeColor="accent2"/>
        <w:bottom w:val="single" w:sz="8" w:space="0" w:color="A64D69" w:themeColor="accent2"/>
        <w:right w:val="single" w:sz="8" w:space="0" w:color="A64D69" w:themeColor="accent2"/>
        <w:insideH w:val="single" w:sz="8" w:space="0" w:color="A64D69" w:themeColor="accent2"/>
        <w:insideV w:val="single" w:sz="8" w:space="0" w:color="A64D6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4D69" w:themeColor="accent2"/>
          <w:left w:val="single" w:sz="8" w:space="0" w:color="A64D69" w:themeColor="accent2"/>
          <w:bottom w:val="single" w:sz="18" w:space="0" w:color="A64D69" w:themeColor="accent2"/>
          <w:right w:val="single" w:sz="8" w:space="0" w:color="A64D69" w:themeColor="accent2"/>
          <w:insideH w:val="nil"/>
          <w:insideV w:val="single" w:sz="8" w:space="0" w:color="A64D6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4D69" w:themeColor="accent2"/>
          <w:left w:val="single" w:sz="8" w:space="0" w:color="A64D69" w:themeColor="accent2"/>
          <w:bottom w:val="single" w:sz="8" w:space="0" w:color="A64D69" w:themeColor="accent2"/>
          <w:right w:val="single" w:sz="8" w:space="0" w:color="A64D69" w:themeColor="accent2"/>
          <w:insideH w:val="nil"/>
          <w:insideV w:val="single" w:sz="8" w:space="0" w:color="A64D6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4D69" w:themeColor="accent2"/>
          <w:left w:val="single" w:sz="8" w:space="0" w:color="A64D69" w:themeColor="accent2"/>
          <w:bottom w:val="single" w:sz="8" w:space="0" w:color="A64D69" w:themeColor="accent2"/>
          <w:right w:val="single" w:sz="8" w:space="0" w:color="A64D69" w:themeColor="accent2"/>
        </w:tcBorders>
      </w:tcPr>
    </w:tblStylePr>
    <w:tblStylePr w:type="band1Vert">
      <w:tblPr/>
      <w:tcPr>
        <w:tcBorders>
          <w:top w:val="single" w:sz="8" w:space="0" w:color="A64D69" w:themeColor="accent2"/>
          <w:left w:val="single" w:sz="8" w:space="0" w:color="A64D69" w:themeColor="accent2"/>
          <w:bottom w:val="single" w:sz="8" w:space="0" w:color="A64D69" w:themeColor="accent2"/>
          <w:right w:val="single" w:sz="8" w:space="0" w:color="A64D69" w:themeColor="accent2"/>
        </w:tcBorders>
        <w:shd w:val="clear" w:color="auto" w:fill="EAD1D9" w:themeFill="accent2" w:themeFillTint="3F"/>
      </w:tcPr>
    </w:tblStylePr>
    <w:tblStylePr w:type="band1Horz">
      <w:tblPr/>
      <w:tcPr>
        <w:tcBorders>
          <w:top w:val="single" w:sz="8" w:space="0" w:color="A64D69" w:themeColor="accent2"/>
          <w:left w:val="single" w:sz="8" w:space="0" w:color="A64D69" w:themeColor="accent2"/>
          <w:bottom w:val="single" w:sz="8" w:space="0" w:color="A64D69" w:themeColor="accent2"/>
          <w:right w:val="single" w:sz="8" w:space="0" w:color="A64D69" w:themeColor="accent2"/>
          <w:insideV w:val="single" w:sz="8" w:space="0" w:color="A64D69" w:themeColor="accent2"/>
        </w:tcBorders>
        <w:shd w:val="clear" w:color="auto" w:fill="EAD1D9" w:themeFill="accent2" w:themeFillTint="3F"/>
      </w:tcPr>
    </w:tblStylePr>
    <w:tblStylePr w:type="band2Horz">
      <w:tblPr/>
      <w:tcPr>
        <w:tcBorders>
          <w:top w:val="single" w:sz="8" w:space="0" w:color="A64D69" w:themeColor="accent2"/>
          <w:left w:val="single" w:sz="8" w:space="0" w:color="A64D69" w:themeColor="accent2"/>
          <w:bottom w:val="single" w:sz="8" w:space="0" w:color="A64D69" w:themeColor="accent2"/>
          <w:right w:val="single" w:sz="8" w:space="0" w:color="A64D69" w:themeColor="accent2"/>
          <w:insideV w:val="single" w:sz="8" w:space="0" w:color="A64D6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566D" w:themeColor="accent3"/>
        <w:left w:val="single" w:sz="8" w:space="0" w:color="96566D" w:themeColor="accent3"/>
        <w:bottom w:val="single" w:sz="8" w:space="0" w:color="96566D" w:themeColor="accent3"/>
        <w:right w:val="single" w:sz="8" w:space="0" w:color="96566D" w:themeColor="accent3"/>
        <w:insideH w:val="single" w:sz="8" w:space="0" w:color="96566D" w:themeColor="accent3"/>
        <w:insideV w:val="single" w:sz="8" w:space="0" w:color="96566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566D" w:themeColor="accent3"/>
          <w:left w:val="single" w:sz="8" w:space="0" w:color="96566D" w:themeColor="accent3"/>
          <w:bottom w:val="single" w:sz="18" w:space="0" w:color="96566D" w:themeColor="accent3"/>
          <w:right w:val="single" w:sz="8" w:space="0" w:color="96566D" w:themeColor="accent3"/>
          <w:insideH w:val="nil"/>
          <w:insideV w:val="single" w:sz="8" w:space="0" w:color="96566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566D" w:themeColor="accent3"/>
          <w:left w:val="single" w:sz="8" w:space="0" w:color="96566D" w:themeColor="accent3"/>
          <w:bottom w:val="single" w:sz="8" w:space="0" w:color="96566D" w:themeColor="accent3"/>
          <w:right w:val="single" w:sz="8" w:space="0" w:color="96566D" w:themeColor="accent3"/>
          <w:insideH w:val="nil"/>
          <w:insideV w:val="single" w:sz="8" w:space="0" w:color="96566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566D" w:themeColor="accent3"/>
          <w:left w:val="single" w:sz="8" w:space="0" w:color="96566D" w:themeColor="accent3"/>
          <w:bottom w:val="single" w:sz="8" w:space="0" w:color="96566D" w:themeColor="accent3"/>
          <w:right w:val="single" w:sz="8" w:space="0" w:color="96566D" w:themeColor="accent3"/>
        </w:tcBorders>
      </w:tcPr>
    </w:tblStylePr>
    <w:tblStylePr w:type="band1Vert">
      <w:tblPr/>
      <w:tcPr>
        <w:tcBorders>
          <w:top w:val="single" w:sz="8" w:space="0" w:color="96566D" w:themeColor="accent3"/>
          <w:left w:val="single" w:sz="8" w:space="0" w:color="96566D" w:themeColor="accent3"/>
          <w:bottom w:val="single" w:sz="8" w:space="0" w:color="96566D" w:themeColor="accent3"/>
          <w:right w:val="single" w:sz="8" w:space="0" w:color="96566D" w:themeColor="accent3"/>
        </w:tcBorders>
        <w:shd w:val="clear" w:color="auto" w:fill="E6D3DA" w:themeFill="accent3" w:themeFillTint="3F"/>
      </w:tcPr>
    </w:tblStylePr>
    <w:tblStylePr w:type="band1Horz">
      <w:tblPr/>
      <w:tcPr>
        <w:tcBorders>
          <w:top w:val="single" w:sz="8" w:space="0" w:color="96566D" w:themeColor="accent3"/>
          <w:left w:val="single" w:sz="8" w:space="0" w:color="96566D" w:themeColor="accent3"/>
          <w:bottom w:val="single" w:sz="8" w:space="0" w:color="96566D" w:themeColor="accent3"/>
          <w:right w:val="single" w:sz="8" w:space="0" w:color="96566D" w:themeColor="accent3"/>
          <w:insideV w:val="single" w:sz="8" w:space="0" w:color="96566D" w:themeColor="accent3"/>
        </w:tcBorders>
        <w:shd w:val="clear" w:color="auto" w:fill="E6D3DA" w:themeFill="accent3" w:themeFillTint="3F"/>
      </w:tcPr>
    </w:tblStylePr>
    <w:tblStylePr w:type="band2Horz">
      <w:tblPr/>
      <w:tcPr>
        <w:tcBorders>
          <w:top w:val="single" w:sz="8" w:space="0" w:color="96566D" w:themeColor="accent3"/>
          <w:left w:val="single" w:sz="8" w:space="0" w:color="96566D" w:themeColor="accent3"/>
          <w:bottom w:val="single" w:sz="8" w:space="0" w:color="96566D" w:themeColor="accent3"/>
          <w:right w:val="single" w:sz="8" w:space="0" w:color="96566D" w:themeColor="accent3"/>
          <w:insideV w:val="single" w:sz="8" w:space="0" w:color="96566D"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6566D" w:themeColor="accent4"/>
        <w:left w:val="single" w:sz="8" w:space="0" w:color="96566D" w:themeColor="accent4"/>
        <w:bottom w:val="single" w:sz="8" w:space="0" w:color="96566D" w:themeColor="accent4"/>
        <w:right w:val="single" w:sz="8" w:space="0" w:color="96566D" w:themeColor="accent4"/>
        <w:insideH w:val="single" w:sz="8" w:space="0" w:color="96566D" w:themeColor="accent4"/>
        <w:insideV w:val="single" w:sz="8" w:space="0" w:color="9656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566D" w:themeColor="accent4"/>
          <w:left w:val="single" w:sz="8" w:space="0" w:color="96566D" w:themeColor="accent4"/>
          <w:bottom w:val="single" w:sz="18" w:space="0" w:color="96566D" w:themeColor="accent4"/>
          <w:right w:val="single" w:sz="8" w:space="0" w:color="96566D" w:themeColor="accent4"/>
          <w:insideH w:val="nil"/>
          <w:insideV w:val="single" w:sz="8" w:space="0" w:color="9656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566D" w:themeColor="accent4"/>
          <w:left w:val="single" w:sz="8" w:space="0" w:color="96566D" w:themeColor="accent4"/>
          <w:bottom w:val="single" w:sz="8" w:space="0" w:color="96566D" w:themeColor="accent4"/>
          <w:right w:val="single" w:sz="8" w:space="0" w:color="96566D" w:themeColor="accent4"/>
          <w:insideH w:val="nil"/>
          <w:insideV w:val="single" w:sz="8" w:space="0" w:color="9656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566D" w:themeColor="accent4"/>
          <w:left w:val="single" w:sz="8" w:space="0" w:color="96566D" w:themeColor="accent4"/>
          <w:bottom w:val="single" w:sz="8" w:space="0" w:color="96566D" w:themeColor="accent4"/>
          <w:right w:val="single" w:sz="8" w:space="0" w:color="96566D" w:themeColor="accent4"/>
        </w:tcBorders>
      </w:tcPr>
    </w:tblStylePr>
    <w:tblStylePr w:type="band1Vert">
      <w:tblPr/>
      <w:tcPr>
        <w:tcBorders>
          <w:top w:val="single" w:sz="8" w:space="0" w:color="96566D" w:themeColor="accent4"/>
          <w:left w:val="single" w:sz="8" w:space="0" w:color="96566D" w:themeColor="accent4"/>
          <w:bottom w:val="single" w:sz="8" w:space="0" w:color="96566D" w:themeColor="accent4"/>
          <w:right w:val="single" w:sz="8" w:space="0" w:color="96566D" w:themeColor="accent4"/>
        </w:tcBorders>
        <w:shd w:val="clear" w:color="auto" w:fill="E6D3DA" w:themeFill="accent4" w:themeFillTint="3F"/>
      </w:tcPr>
    </w:tblStylePr>
    <w:tblStylePr w:type="band1Horz">
      <w:tblPr/>
      <w:tcPr>
        <w:tcBorders>
          <w:top w:val="single" w:sz="8" w:space="0" w:color="96566D" w:themeColor="accent4"/>
          <w:left w:val="single" w:sz="8" w:space="0" w:color="96566D" w:themeColor="accent4"/>
          <w:bottom w:val="single" w:sz="8" w:space="0" w:color="96566D" w:themeColor="accent4"/>
          <w:right w:val="single" w:sz="8" w:space="0" w:color="96566D" w:themeColor="accent4"/>
          <w:insideV w:val="single" w:sz="8" w:space="0" w:color="96566D" w:themeColor="accent4"/>
        </w:tcBorders>
        <w:shd w:val="clear" w:color="auto" w:fill="E6D3DA" w:themeFill="accent4" w:themeFillTint="3F"/>
      </w:tcPr>
    </w:tblStylePr>
    <w:tblStylePr w:type="band2Horz">
      <w:tblPr/>
      <w:tcPr>
        <w:tcBorders>
          <w:top w:val="single" w:sz="8" w:space="0" w:color="96566D" w:themeColor="accent4"/>
          <w:left w:val="single" w:sz="8" w:space="0" w:color="96566D" w:themeColor="accent4"/>
          <w:bottom w:val="single" w:sz="8" w:space="0" w:color="96566D" w:themeColor="accent4"/>
          <w:right w:val="single" w:sz="8" w:space="0" w:color="96566D" w:themeColor="accent4"/>
          <w:insideV w:val="single" w:sz="8" w:space="0" w:color="96566D"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64D69" w:themeColor="accent5"/>
        <w:left w:val="single" w:sz="8" w:space="0" w:color="A64D69" w:themeColor="accent5"/>
        <w:bottom w:val="single" w:sz="8" w:space="0" w:color="A64D69" w:themeColor="accent5"/>
        <w:right w:val="single" w:sz="8" w:space="0" w:color="A64D69" w:themeColor="accent5"/>
        <w:insideH w:val="single" w:sz="8" w:space="0" w:color="A64D69" w:themeColor="accent5"/>
        <w:insideV w:val="single" w:sz="8" w:space="0" w:color="A64D6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4D69" w:themeColor="accent5"/>
          <w:left w:val="single" w:sz="8" w:space="0" w:color="A64D69" w:themeColor="accent5"/>
          <w:bottom w:val="single" w:sz="18" w:space="0" w:color="A64D69" w:themeColor="accent5"/>
          <w:right w:val="single" w:sz="8" w:space="0" w:color="A64D69" w:themeColor="accent5"/>
          <w:insideH w:val="nil"/>
          <w:insideV w:val="single" w:sz="8" w:space="0" w:color="A64D6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4D69" w:themeColor="accent5"/>
          <w:left w:val="single" w:sz="8" w:space="0" w:color="A64D69" w:themeColor="accent5"/>
          <w:bottom w:val="single" w:sz="8" w:space="0" w:color="A64D69" w:themeColor="accent5"/>
          <w:right w:val="single" w:sz="8" w:space="0" w:color="A64D69" w:themeColor="accent5"/>
          <w:insideH w:val="nil"/>
          <w:insideV w:val="single" w:sz="8" w:space="0" w:color="A64D6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4D69" w:themeColor="accent5"/>
          <w:left w:val="single" w:sz="8" w:space="0" w:color="A64D69" w:themeColor="accent5"/>
          <w:bottom w:val="single" w:sz="8" w:space="0" w:color="A64D69" w:themeColor="accent5"/>
          <w:right w:val="single" w:sz="8" w:space="0" w:color="A64D69" w:themeColor="accent5"/>
        </w:tcBorders>
      </w:tcPr>
    </w:tblStylePr>
    <w:tblStylePr w:type="band1Vert">
      <w:tblPr/>
      <w:tcPr>
        <w:tcBorders>
          <w:top w:val="single" w:sz="8" w:space="0" w:color="A64D69" w:themeColor="accent5"/>
          <w:left w:val="single" w:sz="8" w:space="0" w:color="A64D69" w:themeColor="accent5"/>
          <w:bottom w:val="single" w:sz="8" w:space="0" w:color="A64D69" w:themeColor="accent5"/>
          <w:right w:val="single" w:sz="8" w:space="0" w:color="A64D69" w:themeColor="accent5"/>
        </w:tcBorders>
        <w:shd w:val="clear" w:color="auto" w:fill="EAD1D9" w:themeFill="accent5" w:themeFillTint="3F"/>
      </w:tcPr>
    </w:tblStylePr>
    <w:tblStylePr w:type="band1Horz">
      <w:tblPr/>
      <w:tcPr>
        <w:tcBorders>
          <w:top w:val="single" w:sz="8" w:space="0" w:color="A64D69" w:themeColor="accent5"/>
          <w:left w:val="single" w:sz="8" w:space="0" w:color="A64D69" w:themeColor="accent5"/>
          <w:bottom w:val="single" w:sz="8" w:space="0" w:color="A64D69" w:themeColor="accent5"/>
          <w:right w:val="single" w:sz="8" w:space="0" w:color="A64D69" w:themeColor="accent5"/>
          <w:insideV w:val="single" w:sz="8" w:space="0" w:color="A64D69" w:themeColor="accent5"/>
        </w:tcBorders>
        <w:shd w:val="clear" w:color="auto" w:fill="EAD1D9" w:themeFill="accent5" w:themeFillTint="3F"/>
      </w:tcPr>
    </w:tblStylePr>
    <w:tblStylePr w:type="band2Horz">
      <w:tblPr/>
      <w:tcPr>
        <w:tcBorders>
          <w:top w:val="single" w:sz="8" w:space="0" w:color="A64D69" w:themeColor="accent5"/>
          <w:left w:val="single" w:sz="8" w:space="0" w:color="A64D69" w:themeColor="accent5"/>
          <w:bottom w:val="single" w:sz="8" w:space="0" w:color="A64D69" w:themeColor="accent5"/>
          <w:right w:val="single" w:sz="8" w:space="0" w:color="A64D69" w:themeColor="accent5"/>
          <w:insideV w:val="single" w:sz="8" w:space="0" w:color="A64D6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B97386" w:themeColor="accent6"/>
        <w:left w:val="single" w:sz="8" w:space="0" w:color="B97386" w:themeColor="accent6"/>
        <w:bottom w:val="single" w:sz="8" w:space="0" w:color="B97386" w:themeColor="accent6"/>
        <w:right w:val="single" w:sz="8" w:space="0" w:color="B97386" w:themeColor="accent6"/>
        <w:insideH w:val="single" w:sz="8" w:space="0" w:color="B97386" w:themeColor="accent6"/>
        <w:insideV w:val="single" w:sz="8" w:space="0" w:color="B9738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7386" w:themeColor="accent6"/>
          <w:left w:val="single" w:sz="8" w:space="0" w:color="B97386" w:themeColor="accent6"/>
          <w:bottom w:val="single" w:sz="18" w:space="0" w:color="B97386" w:themeColor="accent6"/>
          <w:right w:val="single" w:sz="8" w:space="0" w:color="B97386" w:themeColor="accent6"/>
          <w:insideH w:val="nil"/>
          <w:insideV w:val="single" w:sz="8" w:space="0" w:color="B9738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7386" w:themeColor="accent6"/>
          <w:left w:val="single" w:sz="8" w:space="0" w:color="B97386" w:themeColor="accent6"/>
          <w:bottom w:val="single" w:sz="8" w:space="0" w:color="B97386" w:themeColor="accent6"/>
          <w:right w:val="single" w:sz="8" w:space="0" w:color="B97386" w:themeColor="accent6"/>
          <w:insideH w:val="nil"/>
          <w:insideV w:val="single" w:sz="8" w:space="0" w:color="B9738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7386" w:themeColor="accent6"/>
          <w:left w:val="single" w:sz="8" w:space="0" w:color="B97386" w:themeColor="accent6"/>
          <w:bottom w:val="single" w:sz="8" w:space="0" w:color="B97386" w:themeColor="accent6"/>
          <w:right w:val="single" w:sz="8" w:space="0" w:color="B97386" w:themeColor="accent6"/>
        </w:tcBorders>
      </w:tcPr>
    </w:tblStylePr>
    <w:tblStylePr w:type="band1Vert">
      <w:tblPr/>
      <w:tcPr>
        <w:tcBorders>
          <w:top w:val="single" w:sz="8" w:space="0" w:color="B97386" w:themeColor="accent6"/>
          <w:left w:val="single" w:sz="8" w:space="0" w:color="B97386" w:themeColor="accent6"/>
          <w:bottom w:val="single" w:sz="8" w:space="0" w:color="B97386" w:themeColor="accent6"/>
          <w:right w:val="single" w:sz="8" w:space="0" w:color="B97386" w:themeColor="accent6"/>
        </w:tcBorders>
        <w:shd w:val="clear" w:color="auto" w:fill="EDDCE1" w:themeFill="accent6" w:themeFillTint="3F"/>
      </w:tcPr>
    </w:tblStylePr>
    <w:tblStylePr w:type="band1Horz">
      <w:tblPr/>
      <w:tcPr>
        <w:tcBorders>
          <w:top w:val="single" w:sz="8" w:space="0" w:color="B97386" w:themeColor="accent6"/>
          <w:left w:val="single" w:sz="8" w:space="0" w:color="B97386" w:themeColor="accent6"/>
          <w:bottom w:val="single" w:sz="8" w:space="0" w:color="B97386" w:themeColor="accent6"/>
          <w:right w:val="single" w:sz="8" w:space="0" w:color="B97386" w:themeColor="accent6"/>
          <w:insideV w:val="single" w:sz="8" w:space="0" w:color="B97386" w:themeColor="accent6"/>
        </w:tcBorders>
        <w:shd w:val="clear" w:color="auto" w:fill="EDDCE1" w:themeFill="accent6" w:themeFillTint="3F"/>
      </w:tcPr>
    </w:tblStylePr>
    <w:tblStylePr w:type="band2Horz">
      <w:tblPr/>
      <w:tcPr>
        <w:tcBorders>
          <w:top w:val="single" w:sz="8" w:space="0" w:color="B97386" w:themeColor="accent6"/>
          <w:left w:val="single" w:sz="8" w:space="0" w:color="B97386" w:themeColor="accent6"/>
          <w:bottom w:val="single" w:sz="8" w:space="0" w:color="B97386" w:themeColor="accent6"/>
          <w:right w:val="single" w:sz="8" w:space="0" w:color="B97386" w:themeColor="accent6"/>
          <w:insideV w:val="single" w:sz="8" w:space="0" w:color="B9738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13160" w:themeColor="accent1" w:themeTint="BF"/>
        <w:left w:val="single" w:sz="8" w:space="0" w:color="C13160" w:themeColor="accent1" w:themeTint="BF"/>
        <w:bottom w:val="single" w:sz="8" w:space="0" w:color="C13160" w:themeColor="accent1" w:themeTint="BF"/>
        <w:right w:val="single" w:sz="8" w:space="0" w:color="C13160" w:themeColor="accent1" w:themeTint="BF"/>
        <w:insideH w:val="single" w:sz="8" w:space="0" w:color="C13160" w:themeColor="accent1" w:themeTint="BF"/>
      </w:tblBorders>
    </w:tblPr>
    <w:tblStylePr w:type="firstRow">
      <w:pPr>
        <w:spacing w:before="0" w:after="0" w:line="240" w:lineRule="auto"/>
      </w:pPr>
      <w:rPr>
        <w:b/>
        <w:bCs/>
        <w:color w:val="FFFFFF" w:themeColor="background1"/>
      </w:rPr>
      <w:tblPr/>
      <w:tcPr>
        <w:tcBorders>
          <w:top w:val="single" w:sz="8" w:space="0" w:color="C13160" w:themeColor="accent1" w:themeTint="BF"/>
          <w:left w:val="single" w:sz="8" w:space="0" w:color="C13160" w:themeColor="accent1" w:themeTint="BF"/>
          <w:bottom w:val="single" w:sz="8" w:space="0" w:color="C13160" w:themeColor="accent1" w:themeTint="BF"/>
          <w:right w:val="single" w:sz="8" w:space="0" w:color="C13160" w:themeColor="accent1" w:themeTint="BF"/>
          <w:insideH w:val="nil"/>
          <w:insideV w:val="nil"/>
        </w:tcBorders>
        <w:shd w:val="clear" w:color="auto" w:fill="7A1F3D" w:themeFill="accent1"/>
      </w:tcPr>
    </w:tblStylePr>
    <w:tblStylePr w:type="lastRow">
      <w:pPr>
        <w:spacing w:before="0" w:after="0" w:line="240" w:lineRule="auto"/>
      </w:pPr>
      <w:rPr>
        <w:b/>
        <w:bCs/>
      </w:rPr>
      <w:tblPr/>
      <w:tcPr>
        <w:tcBorders>
          <w:top w:val="double" w:sz="6" w:space="0" w:color="C13160" w:themeColor="accent1" w:themeTint="BF"/>
          <w:left w:val="single" w:sz="8" w:space="0" w:color="C13160" w:themeColor="accent1" w:themeTint="BF"/>
          <w:bottom w:val="single" w:sz="8" w:space="0" w:color="C13160" w:themeColor="accent1" w:themeTint="BF"/>
          <w:right w:val="single" w:sz="8" w:space="0" w:color="C1316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DB8C9" w:themeFill="accent1" w:themeFillTint="3F"/>
      </w:tcPr>
    </w:tblStylePr>
    <w:tblStylePr w:type="band1Horz">
      <w:tblPr/>
      <w:tcPr>
        <w:tcBorders>
          <w:insideH w:val="nil"/>
          <w:insideV w:val="nil"/>
        </w:tcBorders>
        <w:shd w:val="clear" w:color="auto" w:fill="EDB8C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F768D" w:themeColor="accent2" w:themeTint="BF"/>
        <w:left w:val="single" w:sz="8" w:space="0" w:color="BF768D" w:themeColor="accent2" w:themeTint="BF"/>
        <w:bottom w:val="single" w:sz="8" w:space="0" w:color="BF768D" w:themeColor="accent2" w:themeTint="BF"/>
        <w:right w:val="single" w:sz="8" w:space="0" w:color="BF768D" w:themeColor="accent2" w:themeTint="BF"/>
        <w:insideH w:val="single" w:sz="8" w:space="0" w:color="BF768D" w:themeColor="accent2" w:themeTint="BF"/>
      </w:tblBorders>
    </w:tblPr>
    <w:tblStylePr w:type="firstRow">
      <w:pPr>
        <w:spacing w:before="0" w:after="0" w:line="240" w:lineRule="auto"/>
      </w:pPr>
      <w:rPr>
        <w:b/>
        <w:bCs/>
        <w:color w:val="FFFFFF" w:themeColor="background1"/>
      </w:rPr>
      <w:tblPr/>
      <w:tcPr>
        <w:tcBorders>
          <w:top w:val="single" w:sz="8" w:space="0" w:color="BF768D" w:themeColor="accent2" w:themeTint="BF"/>
          <w:left w:val="single" w:sz="8" w:space="0" w:color="BF768D" w:themeColor="accent2" w:themeTint="BF"/>
          <w:bottom w:val="single" w:sz="8" w:space="0" w:color="BF768D" w:themeColor="accent2" w:themeTint="BF"/>
          <w:right w:val="single" w:sz="8" w:space="0" w:color="BF768D" w:themeColor="accent2" w:themeTint="BF"/>
          <w:insideH w:val="nil"/>
          <w:insideV w:val="nil"/>
        </w:tcBorders>
        <w:shd w:val="clear" w:color="auto" w:fill="A64D69" w:themeFill="accent2"/>
      </w:tcPr>
    </w:tblStylePr>
    <w:tblStylePr w:type="lastRow">
      <w:pPr>
        <w:spacing w:before="0" w:after="0" w:line="240" w:lineRule="auto"/>
      </w:pPr>
      <w:rPr>
        <w:b/>
        <w:bCs/>
      </w:rPr>
      <w:tblPr/>
      <w:tcPr>
        <w:tcBorders>
          <w:top w:val="double" w:sz="6" w:space="0" w:color="BF768D" w:themeColor="accent2" w:themeTint="BF"/>
          <w:left w:val="single" w:sz="8" w:space="0" w:color="BF768D" w:themeColor="accent2" w:themeTint="BF"/>
          <w:bottom w:val="single" w:sz="8" w:space="0" w:color="BF768D" w:themeColor="accent2" w:themeTint="BF"/>
          <w:right w:val="single" w:sz="8" w:space="0" w:color="BF76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AD1D9" w:themeFill="accent2" w:themeFillTint="3F"/>
      </w:tcPr>
    </w:tblStylePr>
    <w:tblStylePr w:type="band1Horz">
      <w:tblPr/>
      <w:tcPr>
        <w:tcBorders>
          <w:insideH w:val="nil"/>
          <w:insideV w:val="nil"/>
        </w:tcBorders>
        <w:shd w:val="clear" w:color="auto" w:fill="EAD1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47C90" w:themeColor="accent3" w:themeTint="BF"/>
        <w:left w:val="single" w:sz="8" w:space="0" w:color="B47C90" w:themeColor="accent3" w:themeTint="BF"/>
        <w:bottom w:val="single" w:sz="8" w:space="0" w:color="B47C90" w:themeColor="accent3" w:themeTint="BF"/>
        <w:right w:val="single" w:sz="8" w:space="0" w:color="B47C90" w:themeColor="accent3" w:themeTint="BF"/>
        <w:insideH w:val="single" w:sz="8" w:space="0" w:color="B47C90" w:themeColor="accent3" w:themeTint="BF"/>
      </w:tblBorders>
    </w:tblPr>
    <w:tblStylePr w:type="firstRow">
      <w:pPr>
        <w:spacing w:before="0" w:after="0" w:line="240" w:lineRule="auto"/>
      </w:pPr>
      <w:rPr>
        <w:b/>
        <w:bCs/>
        <w:color w:val="FFFFFF" w:themeColor="background1"/>
      </w:rPr>
      <w:tblPr/>
      <w:tcPr>
        <w:tcBorders>
          <w:top w:val="single" w:sz="8" w:space="0" w:color="B47C90" w:themeColor="accent3" w:themeTint="BF"/>
          <w:left w:val="single" w:sz="8" w:space="0" w:color="B47C90" w:themeColor="accent3" w:themeTint="BF"/>
          <w:bottom w:val="single" w:sz="8" w:space="0" w:color="B47C90" w:themeColor="accent3" w:themeTint="BF"/>
          <w:right w:val="single" w:sz="8" w:space="0" w:color="B47C90" w:themeColor="accent3" w:themeTint="BF"/>
          <w:insideH w:val="nil"/>
          <w:insideV w:val="nil"/>
        </w:tcBorders>
        <w:shd w:val="clear" w:color="auto" w:fill="96566D" w:themeFill="accent3"/>
      </w:tcPr>
    </w:tblStylePr>
    <w:tblStylePr w:type="lastRow">
      <w:pPr>
        <w:spacing w:before="0" w:after="0" w:line="240" w:lineRule="auto"/>
      </w:pPr>
      <w:rPr>
        <w:b/>
        <w:bCs/>
      </w:rPr>
      <w:tblPr/>
      <w:tcPr>
        <w:tcBorders>
          <w:top w:val="double" w:sz="6" w:space="0" w:color="B47C90" w:themeColor="accent3" w:themeTint="BF"/>
          <w:left w:val="single" w:sz="8" w:space="0" w:color="B47C90" w:themeColor="accent3" w:themeTint="BF"/>
          <w:bottom w:val="single" w:sz="8" w:space="0" w:color="B47C90" w:themeColor="accent3" w:themeTint="BF"/>
          <w:right w:val="single" w:sz="8" w:space="0" w:color="B47C9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D3DA" w:themeFill="accent3" w:themeFillTint="3F"/>
      </w:tcPr>
    </w:tblStylePr>
    <w:tblStylePr w:type="band1Horz">
      <w:tblPr/>
      <w:tcPr>
        <w:tcBorders>
          <w:insideH w:val="nil"/>
          <w:insideV w:val="nil"/>
        </w:tcBorders>
        <w:shd w:val="clear" w:color="auto" w:fill="E6D3D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47C90" w:themeColor="accent4" w:themeTint="BF"/>
        <w:left w:val="single" w:sz="8" w:space="0" w:color="B47C90" w:themeColor="accent4" w:themeTint="BF"/>
        <w:bottom w:val="single" w:sz="8" w:space="0" w:color="B47C90" w:themeColor="accent4" w:themeTint="BF"/>
        <w:right w:val="single" w:sz="8" w:space="0" w:color="B47C90" w:themeColor="accent4" w:themeTint="BF"/>
        <w:insideH w:val="single" w:sz="8" w:space="0" w:color="B47C90" w:themeColor="accent4" w:themeTint="BF"/>
      </w:tblBorders>
    </w:tblPr>
    <w:tblStylePr w:type="firstRow">
      <w:pPr>
        <w:spacing w:before="0" w:after="0" w:line="240" w:lineRule="auto"/>
      </w:pPr>
      <w:rPr>
        <w:b/>
        <w:bCs/>
        <w:color w:val="FFFFFF" w:themeColor="background1"/>
      </w:rPr>
      <w:tblPr/>
      <w:tcPr>
        <w:tcBorders>
          <w:top w:val="single" w:sz="8" w:space="0" w:color="B47C90" w:themeColor="accent4" w:themeTint="BF"/>
          <w:left w:val="single" w:sz="8" w:space="0" w:color="B47C90" w:themeColor="accent4" w:themeTint="BF"/>
          <w:bottom w:val="single" w:sz="8" w:space="0" w:color="B47C90" w:themeColor="accent4" w:themeTint="BF"/>
          <w:right w:val="single" w:sz="8" w:space="0" w:color="B47C90" w:themeColor="accent4" w:themeTint="BF"/>
          <w:insideH w:val="nil"/>
          <w:insideV w:val="nil"/>
        </w:tcBorders>
        <w:shd w:val="clear" w:color="auto" w:fill="96566D" w:themeFill="accent4"/>
      </w:tcPr>
    </w:tblStylePr>
    <w:tblStylePr w:type="lastRow">
      <w:pPr>
        <w:spacing w:before="0" w:after="0" w:line="240" w:lineRule="auto"/>
      </w:pPr>
      <w:rPr>
        <w:b/>
        <w:bCs/>
      </w:rPr>
      <w:tblPr/>
      <w:tcPr>
        <w:tcBorders>
          <w:top w:val="double" w:sz="6" w:space="0" w:color="B47C90" w:themeColor="accent4" w:themeTint="BF"/>
          <w:left w:val="single" w:sz="8" w:space="0" w:color="B47C90" w:themeColor="accent4" w:themeTint="BF"/>
          <w:bottom w:val="single" w:sz="8" w:space="0" w:color="B47C90" w:themeColor="accent4" w:themeTint="BF"/>
          <w:right w:val="single" w:sz="8" w:space="0" w:color="B47C9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D3DA" w:themeFill="accent4" w:themeFillTint="3F"/>
      </w:tcPr>
    </w:tblStylePr>
    <w:tblStylePr w:type="band1Horz">
      <w:tblPr/>
      <w:tcPr>
        <w:tcBorders>
          <w:insideH w:val="nil"/>
          <w:insideV w:val="nil"/>
        </w:tcBorders>
        <w:shd w:val="clear" w:color="auto" w:fill="E6D3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F768D" w:themeColor="accent5" w:themeTint="BF"/>
        <w:left w:val="single" w:sz="8" w:space="0" w:color="BF768D" w:themeColor="accent5" w:themeTint="BF"/>
        <w:bottom w:val="single" w:sz="8" w:space="0" w:color="BF768D" w:themeColor="accent5" w:themeTint="BF"/>
        <w:right w:val="single" w:sz="8" w:space="0" w:color="BF768D" w:themeColor="accent5" w:themeTint="BF"/>
        <w:insideH w:val="single" w:sz="8" w:space="0" w:color="BF768D" w:themeColor="accent5" w:themeTint="BF"/>
      </w:tblBorders>
    </w:tblPr>
    <w:tblStylePr w:type="firstRow">
      <w:pPr>
        <w:spacing w:before="0" w:after="0" w:line="240" w:lineRule="auto"/>
      </w:pPr>
      <w:rPr>
        <w:b/>
        <w:bCs/>
        <w:color w:val="FFFFFF" w:themeColor="background1"/>
      </w:rPr>
      <w:tblPr/>
      <w:tcPr>
        <w:tcBorders>
          <w:top w:val="single" w:sz="8" w:space="0" w:color="BF768D" w:themeColor="accent5" w:themeTint="BF"/>
          <w:left w:val="single" w:sz="8" w:space="0" w:color="BF768D" w:themeColor="accent5" w:themeTint="BF"/>
          <w:bottom w:val="single" w:sz="8" w:space="0" w:color="BF768D" w:themeColor="accent5" w:themeTint="BF"/>
          <w:right w:val="single" w:sz="8" w:space="0" w:color="BF768D" w:themeColor="accent5" w:themeTint="BF"/>
          <w:insideH w:val="nil"/>
          <w:insideV w:val="nil"/>
        </w:tcBorders>
        <w:shd w:val="clear" w:color="auto" w:fill="A64D69" w:themeFill="accent5"/>
      </w:tcPr>
    </w:tblStylePr>
    <w:tblStylePr w:type="lastRow">
      <w:pPr>
        <w:spacing w:before="0" w:after="0" w:line="240" w:lineRule="auto"/>
      </w:pPr>
      <w:rPr>
        <w:b/>
        <w:bCs/>
      </w:rPr>
      <w:tblPr/>
      <w:tcPr>
        <w:tcBorders>
          <w:top w:val="double" w:sz="6" w:space="0" w:color="BF768D" w:themeColor="accent5" w:themeTint="BF"/>
          <w:left w:val="single" w:sz="8" w:space="0" w:color="BF768D" w:themeColor="accent5" w:themeTint="BF"/>
          <w:bottom w:val="single" w:sz="8" w:space="0" w:color="BF768D" w:themeColor="accent5" w:themeTint="BF"/>
          <w:right w:val="single" w:sz="8" w:space="0" w:color="BF768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AD1D9" w:themeFill="accent5" w:themeFillTint="3F"/>
      </w:tcPr>
    </w:tblStylePr>
    <w:tblStylePr w:type="band1Horz">
      <w:tblPr/>
      <w:tcPr>
        <w:tcBorders>
          <w:insideH w:val="nil"/>
          <w:insideV w:val="nil"/>
        </w:tcBorders>
        <w:shd w:val="clear" w:color="auto" w:fill="EAD1D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CA96A4" w:themeColor="accent6" w:themeTint="BF"/>
        <w:left w:val="single" w:sz="8" w:space="0" w:color="CA96A4" w:themeColor="accent6" w:themeTint="BF"/>
        <w:bottom w:val="single" w:sz="8" w:space="0" w:color="CA96A4" w:themeColor="accent6" w:themeTint="BF"/>
        <w:right w:val="single" w:sz="8" w:space="0" w:color="CA96A4" w:themeColor="accent6" w:themeTint="BF"/>
        <w:insideH w:val="single" w:sz="8" w:space="0" w:color="CA96A4" w:themeColor="accent6" w:themeTint="BF"/>
      </w:tblBorders>
    </w:tblPr>
    <w:tblStylePr w:type="firstRow">
      <w:pPr>
        <w:spacing w:before="0" w:after="0" w:line="240" w:lineRule="auto"/>
      </w:pPr>
      <w:rPr>
        <w:b/>
        <w:bCs/>
        <w:color w:val="FFFFFF" w:themeColor="background1"/>
      </w:rPr>
      <w:tblPr/>
      <w:tcPr>
        <w:tcBorders>
          <w:top w:val="single" w:sz="8" w:space="0" w:color="CA96A4" w:themeColor="accent6" w:themeTint="BF"/>
          <w:left w:val="single" w:sz="8" w:space="0" w:color="CA96A4" w:themeColor="accent6" w:themeTint="BF"/>
          <w:bottom w:val="single" w:sz="8" w:space="0" w:color="CA96A4" w:themeColor="accent6" w:themeTint="BF"/>
          <w:right w:val="single" w:sz="8" w:space="0" w:color="CA96A4" w:themeColor="accent6" w:themeTint="BF"/>
          <w:insideH w:val="nil"/>
          <w:insideV w:val="nil"/>
        </w:tcBorders>
        <w:shd w:val="clear" w:color="auto" w:fill="B97386" w:themeFill="accent6"/>
      </w:tcPr>
    </w:tblStylePr>
    <w:tblStylePr w:type="lastRow">
      <w:pPr>
        <w:spacing w:before="0" w:after="0" w:line="240" w:lineRule="auto"/>
      </w:pPr>
      <w:rPr>
        <w:b/>
        <w:bCs/>
      </w:rPr>
      <w:tblPr/>
      <w:tcPr>
        <w:tcBorders>
          <w:top w:val="double" w:sz="6" w:space="0" w:color="CA96A4" w:themeColor="accent6" w:themeTint="BF"/>
          <w:left w:val="single" w:sz="8" w:space="0" w:color="CA96A4" w:themeColor="accent6" w:themeTint="BF"/>
          <w:bottom w:val="single" w:sz="8" w:space="0" w:color="CA96A4" w:themeColor="accent6" w:themeTint="BF"/>
          <w:right w:val="single" w:sz="8" w:space="0" w:color="CA96A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DDCE1" w:themeFill="accent6" w:themeFillTint="3F"/>
      </w:tcPr>
    </w:tblStylePr>
    <w:tblStylePr w:type="band1Horz">
      <w:tblPr/>
      <w:tcPr>
        <w:tcBorders>
          <w:insideH w:val="nil"/>
          <w:insideV w:val="nil"/>
        </w:tcBorders>
        <w:shd w:val="clear" w:color="auto" w:fill="EDDCE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1F3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1F3D" w:themeFill="accent1"/>
      </w:tcPr>
    </w:tblStylePr>
    <w:tblStylePr w:type="lastCol">
      <w:rPr>
        <w:b/>
        <w:bCs/>
        <w:color w:val="FFFFFF" w:themeColor="background1"/>
      </w:rPr>
      <w:tblPr/>
      <w:tcPr>
        <w:tcBorders>
          <w:left w:val="nil"/>
          <w:right w:val="nil"/>
          <w:insideH w:val="nil"/>
          <w:insideV w:val="nil"/>
        </w:tcBorders>
        <w:shd w:val="clear" w:color="auto" w:fill="7A1F3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4D6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4D69" w:themeFill="accent2"/>
      </w:tcPr>
    </w:tblStylePr>
    <w:tblStylePr w:type="lastCol">
      <w:rPr>
        <w:b/>
        <w:bCs/>
        <w:color w:val="FFFFFF" w:themeColor="background1"/>
      </w:rPr>
      <w:tblPr/>
      <w:tcPr>
        <w:tcBorders>
          <w:left w:val="nil"/>
          <w:right w:val="nil"/>
          <w:insideH w:val="nil"/>
          <w:insideV w:val="nil"/>
        </w:tcBorders>
        <w:shd w:val="clear" w:color="auto" w:fill="A64D6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566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566D" w:themeFill="accent3"/>
      </w:tcPr>
    </w:tblStylePr>
    <w:tblStylePr w:type="lastCol">
      <w:rPr>
        <w:b/>
        <w:bCs/>
        <w:color w:val="FFFFFF" w:themeColor="background1"/>
      </w:rPr>
      <w:tblPr/>
      <w:tcPr>
        <w:tcBorders>
          <w:left w:val="nil"/>
          <w:right w:val="nil"/>
          <w:insideH w:val="nil"/>
          <w:insideV w:val="nil"/>
        </w:tcBorders>
        <w:shd w:val="clear" w:color="auto" w:fill="96566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56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566D" w:themeFill="accent4"/>
      </w:tcPr>
    </w:tblStylePr>
    <w:tblStylePr w:type="lastCol">
      <w:rPr>
        <w:b/>
        <w:bCs/>
        <w:color w:val="FFFFFF" w:themeColor="background1"/>
      </w:rPr>
      <w:tblPr/>
      <w:tcPr>
        <w:tcBorders>
          <w:left w:val="nil"/>
          <w:right w:val="nil"/>
          <w:insideH w:val="nil"/>
          <w:insideV w:val="nil"/>
        </w:tcBorders>
        <w:shd w:val="clear" w:color="auto" w:fill="9656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4D6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4D69" w:themeFill="accent5"/>
      </w:tcPr>
    </w:tblStylePr>
    <w:tblStylePr w:type="lastCol">
      <w:rPr>
        <w:b/>
        <w:bCs/>
        <w:color w:val="FFFFFF" w:themeColor="background1"/>
      </w:rPr>
      <w:tblPr/>
      <w:tcPr>
        <w:tcBorders>
          <w:left w:val="nil"/>
          <w:right w:val="nil"/>
          <w:insideH w:val="nil"/>
          <w:insideV w:val="nil"/>
        </w:tcBorders>
        <w:shd w:val="clear" w:color="auto" w:fill="A64D6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738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7386" w:themeFill="accent6"/>
      </w:tcPr>
    </w:tblStylePr>
    <w:tblStylePr w:type="lastCol">
      <w:rPr>
        <w:b/>
        <w:bCs/>
        <w:color w:val="FFFFFF" w:themeColor="background1"/>
      </w:rPr>
      <w:tblPr/>
      <w:tcPr>
        <w:tcBorders>
          <w:left w:val="nil"/>
          <w:right w:val="nil"/>
          <w:insideH w:val="nil"/>
          <w:insideV w:val="nil"/>
        </w:tcBorders>
        <w:shd w:val="clear" w:color="auto" w:fill="B9738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A1F3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7A1F3D" w:themeColor="accent1"/>
        <w:bottom w:val="single" w:sz="8" w:space="0" w:color="7A1F3D" w:themeColor="accent1"/>
      </w:tblBorders>
    </w:tblPr>
    <w:tblStylePr w:type="firstRow">
      <w:rPr>
        <w:rFonts w:asciiTheme="majorHAnsi" w:eastAsiaTheme="majorEastAsia" w:hAnsiTheme="majorHAnsi" w:cstheme="majorBidi"/>
      </w:rPr>
      <w:tblPr/>
      <w:tcPr>
        <w:tcBorders>
          <w:top w:val="nil"/>
          <w:bottom w:val="single" w:sz="8" w:space="0" w:color="7A1F3D" w:themeColor="accent1"/>
        </w:tcBorders>
      </w:tcPr>
    </w:tblStylePr>
    <w:tblStylePr w:type="lastRow">
      <w:rPr>
        <w:b/>
        <w:bCs/>
        <w:color w:val="7A1F3D" w:themeColor="text2"/>
      </w:rPr>
      <w:tblPr/>
      <w:tcPr>
        <w:tcBorders>
          <w:top w:val="single" w:sz="8" w:space="0" w:color="7A1F3D" w:themeColor="accent1"/>
          <w:bottom w:val="single" w:sz="8" w:space="0" w:color="7A1F3D" w:themeColor="accent1"/>
        </w:tcBorders>
      </w:tcPr>
    </w:tblStylePr>
    <w:tblStylePr w:type="firstCol">
      <w:rPr>
        <w:b/>
        <w:bCs/>
      </w:rPr>
    </w:tblStylePr>
    <w:tblStylePr w:type="lastCol">
      <w:rPr>
        <w:b/>
        <w:bCs/>
      </w:rPr>
      <w:tblPr/>
      <w:tcPr>
        <w:tcBorders>
          <w:top w:val="single" w:sz="8" w:space="0" w:color="7A1F3D" w:themeColor="accent1"/>
          <w:bottom w:val="single" w:sz="8" w:space="0" w:color="7A1F3D" w:themeColor="accent1"/>
        </w:tcBorders>
      </w:tcPr>
    </w:tblStylePr>
    <w:tblStylePr w:type="band1Vert">
      <w:tblPr/>
      <w:tcPr>
        <w:shd w:val="clear" w:color="auto" w:fill="EDB8C9" w:themeFill="accent1" w:themeFillTint="3F"/>
      </w:tcPr>
    </w:tblStylePr>
    <w:tblStylePr w:type="band1Horz">
      <w:tblPr/>
      <w:tcPr>
        <w:shd w:val="clear" w:color="auto" w:fill="EDB8C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64D69" w:themeColor="accent2"/>
        <w:bottom w:val="single" w:sz="8" w:space="0" w:color="A64D69" w:themeColor="accent2"/>
      </w:tblBorders>
    </w:tblPr>
    <w:tblStylePr w:type="firstRow">
      <w:rPr>
        <w:rFonts w:asciiTheme="majorHAnsi" w:eastAsiaTheme="majorEastAsia" w:hAnsiTheme="majorHAnsi" w:cstheme="majorBidi"/>
      </w:rPr>
      <w:tblPr/>
      <w:tcPr>
        <w:tcBorders>
          <w:top w:val="nil"/>
          <w:bottom w:val="single" w:sz="8" w:space="0" w:color="A64D69" w:themeColor="accent2"/>
        </w:tcBorders>
      </w:tcPr>
    </w:tblStylePr>
    <w:tblStylePr w:type="lastRow">
      <w:rPr>
        <w:b/>
        <w:bCs/>
        <w:color w:val="7A1F3D" w:themeColor="text2"/>
      </w:rPr>
      <w:tblPr/>
      <w:tcPr>
        <w:tcBorders>
          <w:top w:val="single" w:sz="8" w:space="0" w:color="A64D69" w:themeColor="accent2"/>
          <w:bottom w:val="single" w:sz="8" w:space="0" w:color="A64D69" w:themeColor="accent2"/>
        </w:tcBorders>
      </w:tcPr>
    </w:tblStylePr>
    <w:tblStylePr w:type="firstCol">
      <w:rPr>
        <w:b/>
        <w:bCs/>
      </w:rPr>
    </w:tblStylePr>
    <w:tblStylePr w:type="lastCol">
      <w:rPr>
        <w:b/>
        <w:bCs/>
      </w:rPr>
      <w:tblPr/>
      <w:tcPr>
        <w:tcBorders>
          <w:top w:val="single" w:sz="8" w:space="0" w:color="A64D69" w:themeColor="accent2"/>
          <w:bottom w:val="single" w:sz="8" w:space="0" w:color="A64D69" w:themeColor="accent2"/>
        </w:tcBorders>
      </w:tcPr>
    </w:tblStylePr>
    <w:tblStylePr w:type="band1Vert">
      <w:tblPr/>
      <w:tcPr>
        <w:shd w:val="clear" w:color="auto" w:fill="EAD1D9" w:themeFill="accent2" w:themeFillTint="3F"/>
      </w:tcPr>
    </w:tblStylePr>
    <w:tblStylePr w:type="band1Horz">
      <w:tblPr/>
      <w:tcPr>
        <w:shd w:val="clear" w:color="auto" w:fill="EAD1D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566D" w:themeColor="accent3"/>
        <w:bottom w:val="single" w:sz="8" w:space="0" w:color="96566D" w:themeColor="accent3"/>
      </w:tblBorders>
    </w:tblPr>
    <w:tblStylePr w:type="firstRow">
      <w:rPr>
        <w:rFonts w:asciiTheme="majorHAnsi" w:eastAsiaTheme="majorEastAsia" w:hAnsiTheme="majorHAnsi" w:cstheme="majorBidi"/>
      </w:rPr>
      <w:tblPr/>
      <w:tcPr>
        <w:tcBorders>
          <w:top w:val="nil"/>
          <w:bottom w:val="single" w:sz="8" w:space="0" w:color="96566D" w:themeColor="accent3"/>
        </w:tcBorders>
      </w:tcPr>
    </w:tblStylePr>
    <w:tblStylePr w:type="lastRow">
      <w:rPr>
        <w:b/>
        <w:bCs/>
        <w:color w:val="7A1F3D" w:themeColor="text2"/>
      </w:rPr>
      <w:tblPr/>
      <w:tcPr>
        <w:tcBorders>
          <w:top w:val="single" w:sz="8" w:space="0" w:color="96566D" w:themeColor="accent3"/>
          <w:bottom w:val="single" w:sz="8" w:space="0" w:color="96566D" w:themeColor="accent3"/>
        </w:tcBorders>
      </w:tcPr>
    </w:tblStylePr>
    <w:tblStylePr w:type="firstCol">
      <w:rPr>
        <w:b/>
        <w:bCs/>
      </w:rPr>
    </w:tblStylePr>
    <w:tblStylePr w:type="lastCol">
      <w:rPr>
        <w:b/>
        <w:bCs/>
      </w:rPr>
      <w:tblPr/>
      <w:tcPr>
        <w:tcBorders>
          <w:top w:val="single" w:sz="8" w:space="0" w:color="96566D" w:themeColor="accent3"/>
          <w:bottom w:val="single" w:sz="8" w:space="0" w:color="96566D" w:themeColor="accent3"/>
        </w:tcBorders>
      </w:tcPr>
    </w:tblStylePr>
    <w:tblStylePr w:type="band1Vert">
      <w:tblPr/>
      <w:tcPr>
        <w:shd w:val="clear" w:color="auto" w:fill="E6D3DA" w:themeFill="accent3" w:themeFillTint="3F"/>
      </w:tcPr>
    </w:tblStylePr>
    <w:tblStylePr w:type="band1Horz">
      <w:tblPr/>
      <w:tcPr>
        <w:shd w:val="clear" w:color="auto" w:fill="E6D3D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6566D" w:themeColor="accent4"/>
        <w:bottom w:val="single" w:sz="8" w:space="0" w:color="96566D" w:themeColor="accent4"/>
      </w:tblBorders>
    </w:tblPr>
    <w:tblStylePr w:type="firstRow">
      <w:rPr>
        <w:rFonts w:asciiTheme="majorHAnsi" w:eastAsiaTheme="majorEastAsia" w:hAnsiTheme="majorHAnsi" w:cstheme="majorBidi"/>
      </w:rPr>
      <w:tblPr/>
      <w:tcPr>
        <w:tcBorders>
          <w:top w:val="nil"/>
          <w:bottom w:val="single" w:sz="8" w:space="0" w:color="96566D" w:themeColor="accent4"/>
        </w:tcBorders>
      </w:tcPr>
    </w:tblStylePr>
    <w:tblStylePr w:type="lastRow">
      <w:rPr>
        <w:b/>
        <w:bCs/>
        <w:color w:val="7A1F3D" w:themeColor="text2"/>
      </w:rPr>
      <w:tblPr/>
      <w:tcPr>
        <w:tcBorders>
          <w:top w:val="single" w:sz="8" w:space="0" w:color="96566D" w:themeColor="accent4"/>
          <w:bottom w:val="single" w:sz="8" w:space="0" w:color="96566D" w:themeColor="accent4"/>
        </w:tcBorders>
      </w:tcPr>
    </w:tblStylePr>
    <w:tblStylePr w:type="firstCol">
      <w:rPr>
        <w:b/>
        <w:bCs/>
      </w:rPr>
    </w:tblStylePr>
    <w:tblStylePr w:type="lastCol">
      <w:rPr>
        <w:b/>
        <w:bCs/>
      </w:rPr>
      <w:tblPr/>
      <w:tcPr>
        <w:tcBorders>
          <w:top w:val="single" w:sz="8" w:space="0" w:color="96566D" w:themeColor="accent4"/>
          <w:bottom w:val="single" w:sz="8" w:space="0" w:color="96566D" w:themeColor="accent4"/>
        </w:tcBorders>
      </w:tcPr>
    </w:tblStylePr>
    <w:tblStylePr w:type="band1Vert">
      <w:tblPr/>
      <w:tcPr>
        <w:shd w:val="clear" w:color="auto" w:fill="E6D3DA" w:themeFill="accent4" w:themeFillTint="3F"/>
      </w:tcPr>
    </w:tblStylePr>
    <w:tblStylePr w:type="band1Horz">
      <w:tblPr/>
      <w:tcPr>
        <w:shd w:val="clear" w:color="auto" w:fill="E6D3D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64D69" w:themeColor="accent5"/>
        <w:bottom w:val="single" w:sz="8" w:space="0" w:color="A64D69" w:themeColor="accent5"/>
      </w:tblBorders>
    </w:tblPr>
    <w:tblStylePr w:type="firstRow">
      <w:rPr>
        <w:rFonts w:asciiTheme="majorHAnsi" w:eastAsiaTheme="majorEastAsia" w:hAnsiTheme="majorHAnsi" w:cstheme="majorBidi"/>
      </w:rPr>
      <w:tblPr/>
      <w:tcPr>
        <w:tcBorders>
          <w:top w:val="nil"/>
          <w:bottom w:val="single" w:sz="8" w:space="0" w:color="A64D69" w:themeColor="accent5"/>
        </w:tcBorders>
      </w:tcPr>
    </w:tblStylePr>
    <w:tblStylePr w:type="lastRow">
      <w:rPr>
        <w:b/>
        <w:bCs/>
        <w:color w:val="7A1F3D" w:themeColor="text2"/>
      </w:rPr>
      <w:tblPr/>
      <w:tcPr>
        <w:tcBorders>
          <w:top w:val="single" w:sz="8" w:space="0" w:color="A64D69" w:themeColor="accent5"/>
          <w:bottom w:val="single" w:sz="8" w:space="0" w:color="A64D69" w:themeColor="accent5"/>
        </w:tcBorders>
      </w:tcPr>
    </w:tblStylePr>
    <w:tblStylePr w:type="firstCol">
      <w:rPr>
        <w:b/>
        <w:bCs/>
      </w:rPr>
    </w:tblStylePr>
    <w:tblStylePr w:type="lastCol">
      <w:rPr>
        <w:b/>
        <w:bCs/>
      </w:rPr>
      <w:tblPr/>
      <w:tcPr>
        <w:tcBorders>
          <w:top w:val="single" w:sz="8" w:space="0" w:color="A64D69" w:themeColor="accent5"/>
          <w:bottom w:val="single" w:sz="8" w:space="0" w:color="A64D69" w:themeColor="accent5"/>
        </w:tcBorders>
      </w:tcPr>
    </w:tblStylePr>
    <w:tblStylePr w:type="band1Vert">
      <w:tblPr/>
      <w:tcPr>
        <w:shd w:val="clear" w:color="auto" w:fill="EAD1D9" w:themeFill="accent5" w:themeFillTint="3F"/>
      </w:tcPr>
    </w:tblStylePr>
    <w:tblStylePr w:type="band1Horz">
      <w:tblPr/>
      <w:tcPr>
        <w:shd w:val="clear" w:color="auto" w:fill="EAD1D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B97386" w:themeColor="accent6"/>
        <w:bottom w:val="single" w:sz="8" w:space="0" w:color="B97386" w:themeColor="accent6"/>
      </w:tblBorders>
    </w:tblPr>
    <w:tblStylePr w:type="firstRow">
      <w:rPr>
        <w:rFonts w:asciiTheme="majorHAnsi" w:eastAsiaTheme="majorEastAsia" w:hAnsiTheme="majorHAnsi" w:cstheme="majorBidi"/>
      </w:rPr>
      <w:tblPr/>
      <w:tcPr>
        <w:tcBorders>
          <w:top w:val="nil"/>
          <w:bottom w:val="single" w:sz="8" w:space="0" w:color="B97386" w:themeColor="accent6"/>
        </w:tcBorders>
      </w:tcPr>
    </w:tblStylePr>
    <w:tblStylePr w:type="lastRow">
      <w:rPr>
        <w:b/>
        <w:bCs/>
        <w:color w:val="7A1F3D" w:themeColor="text2"/>
      </w:rPr>
      <w:tblPr/>
      <w:tcPr>
        <w:tcBorders>
          <w:top w:val="single" w:sz="8" w:space="0" w:color="B97386" w:themeColor="accent6"/>
          <w:bottom w:val="single" w:sz="8" w:space="0" w:color="B97386" w:themeColor="accent6"/>
        </w:tcBorders>
      </w:tcPr>
    </w:tblStylePr>
    <w:tblStylePr w:type="firstCol">
      <w:rPr>
        <w:b/>
        <w:bCs/>
      </w:rPr>
    </w:tblStylePr>
    <w:tblStylePr w:type="lastCol">
      <w:rPr>
        <w:b/>
        <w:bCs/>
      </w:rPr>
      <w:tblPr/>
      <w:tcPr>
        <w:tcBorders>
          <w:top w:val="single" w:sz="8" w:space="0" w:color="B97386" w:themeColor="accent6"/>
          <w:bottom w:val="single" w:sz="8" w:space="0" w:color="B97386" w:themeColor="accent6"/>
        </w:tcBorders>
      </w:tcPr>
    </w:tblStylePr>
    <w:tblStylePr w:type="band1Vert">
      <w:tblPr/>
      <w:tcPr>
        <w:shd w:val="clear" w:color="auto" w:fill="EDDCE1" w:themeFill="accent6" w:themeFillTint="3F"/>
      </w:tcPr>
    </w:tblStylePr>
    <w:tblStylePr w:type="band1Horz">
      <w:tblPr/>
      <w:tcPr>
        <w:shd w:val="clear" w:color="auto" w:fill="EDDCE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1F3D" w:themeColor="accent1"/>
        <w:left w:val="single" w:sz="8" w:space="0" w:color="7A1F3D" w:themeColor="accent1"/>
        <w:bottom w:val="single" w:sz="8" w:space="0" w:color="7A1F3D" w:themeColor="accent1"/>
        <w:right w:val="single" w:sz="8" w:space="0" w:color="7A1F3D" w:themeColor="accent1"/>
      </w:tblBorders>
    </w:tblPr>
    <w:tblStylePr w:type="firstRow">
      <w:rPr>
        <w:sz w:val="24"/>
        <w:szCs w:val="24"/>
      </w:rPr>
      <w:tblPr/>
      <w:tcPr>
        <w:tcBorders>
          <w:top w:val="nil"/>
          <w:left w:val="nil"/>
          <w:bottom w:val="single" w:sz="24" w:space="0" w:color="7A1F3D" w:themeColor="accent1"/>
          <w:right w:val="nil"/>
          <w:insideH w:val="nil"/>
          <w:insideV w:val="nil"/>
        </w:tcBorders>
        <w:shd w:val="clear" w:color="auto" w:fill="FFFFFF" w:themeFill="background1"/>
      </w:tcPr>
    </w:tblStylePr>
    <w:tblStylePr w:type="lastRow">
      <w:tblPr/>
      <w:tcPr>
        <w:tcBorders>
          <w:top w:val="single" w:sz="8" w:space="0" w:color="7A1F3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1F3D" w:themeColor="accent1"/>
          <w:insideH w:val="nil"/>
          <w:insideV w:val="nil"/>
        </w:tcBorders>
        <w:shd w:val="clear" w:color="auto" w:fill="FFFFFF" w:themeFill="background1"/>
      </w:tcPr>
    </w:tblStylePr>
    <w:tblStylePr w:type="lastCol">
      <w:tblPr/>
      <w:tcPr>
        <w:tcBorders>
          <w:top w:val="nil"/>
          <w:left w:val="single" w:sz="8" w:space="0" w:color="7A1F3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8C9" w:themeFill="accent1" w:themeFillTint="3F"/>
      </w:tcPr>
    </w:tblStylePr>
    <w:tblStylePr w:type="band1Horz">
      <w:tblPr/>
      <w:tcPr>
        <w:tcBorders>
          <w:top w:val="nil"/>
          <w:bottom w:val="nil"/>
          <w:insideH w:val="nil"/>
          <w:insideV w:val="nil"/>
        </w:tcBorders>
        <w:shd w:val="clear" w:color="auto" w:fill="EDB8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4D69" w:themeColor="accent2"/>
        <w:left w:val="single" w:sz="8" w:space="0" w:color="A64D69" w:themeColor="accent2"/>
        <w:bottom w:val="single" w:sz="8" w:space="0" w:color="A64D69" w:themeColor="accent2"/>
        <w:right w:val="single" w:sz="8" w:space="0" w:color="A64D69" w:themeColor="accent2"/>
      </w:tblBorders>
    </w:tblPr>
    <w:tblStylePr w:type="firstRow">
      <w:rPr>
        <w:sz w:val="24"/>
        <w:szCs w:val="24"/>
      </w:rPr>
      <w:tblPr/>
      <w:tcPr>
        <w:tcBorders>
          <w:top w:val="nil"/>
          <w:left w:val="nil"/>
          <w:bottom w:val="single" w:sz="24" w:space="0" w:color="A64D69" w:themeColor="accent2"/>
          <w:right w:val="nil"/>
          <w:insideH w:val="nil"/>
          <w:insideV w:val="nil"/>
        </w:tcBorders>
        <w:shd w:val="clear" w:color="auto" w:fill="FFFFFF" w:themeFill="background1"/>
      </w:tcPr>
    </w:tblStylePr>
    <w:tblStylePr w:type="lastRow">
      <w:tblPr/>
      <w:tcPr>
        <w:tcBorders>
          <w:top w:val="single" w:sz="8" w:space="0" w:color="A64D6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4D69" w:themeColor="accent2"/>
          <w:insideH w:val="nil"/>
          <w:insideV w:val="nil"/>
        </w:tcBorders>
        <w:shd w:val="clear" w:color="auto" w:fill="FFFFFF" w:themeFill="background1"/>
      </w:tcPr>
    </w:tblStylePr>
    <w:tblStylePr w:type="lastCol">
      <w:tblPr/>
      <w:tcPr>
        <w:tcBorders>
          <w:top w:val="nil"/>
          <w:left w:val="single" w:sz="8" w:space="0" w:color="A64D6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D1D9" w:themeFill="accent2" w:themeFillTint="3F"/>
      </w:tcPr>
    </w:tblStylePr>
    <w:tblStylePr w:type="band1Horz">
      <w:tblPr/>
      <w:tcPr>
        <w:tcBorders>
          <w:top w:val="nil"/>
          <w:bottom w:val="nil"/>
          <w:insideH w:val="nil"/>
          <w:insideV w:val="nil"/>
        </w:tcBorders>
        <w:shd w:val="clear" w:color="auto" w:fill="EAD1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566D" w:themeColor="accent3"/>
        <w:left w:val="single" w:sz="8" w:space="0" w:color="96566D" w:themeColor="accent3"/>
        <w:bottom w:val="single" w:sz="8" w:space="0" w:color="96566D" w:themeColor="accent3"/>
        <w:right w:val="single" w:sz="8" w:space="0" w:color="96566D" w:themeColor="accent3"/>
      </w:tblBorders>
    </w:tblPr>
    <w:tblStylePr w:type="firstRow">
      <w:rPr>
        <w:sz w:val="24"/>
        <w:szCs w:val="24"/>
      </w:rPr>
      <w:tblPr/>
      <w:tcPr>
        <w:tcBorders>
          <w:top w:val="nil"/>
          <w:left w:val="nil"/>
          <w:bottom w:val="single" w:sz="24" w:space="0" w:color="96566D" w:themeColor="accent3"/>
          <w:right w:val="nil"/>
          <w:insideH w:val="nil"/>
          <w:insideV w:val="nil"/>
        </w:tcBorders>
        <w:shd w:val="clear" w:color="auto" w:fill="FFFFFF" w:themeFill="background1"/>
      </w:tcPr>
    </w:tblStylePr>
    <w:tblStylePr w:type="lastRow">
      <w:tblPr/>
      <w:tcPr>
        <w:tcBorders>
          <w:top w:val="single" w:sz="8" w:space="0" w:color="96566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566D" w:themeColor="accent3"/>
          <w:insideH w:val="nil"/>
          <w:insideV w:val="nil"/>
        </w:tcBorders>
        <w:shd w:val="clear" w:color="auto" w:fill="FFFFFF" w:themeFill="background1"/>
      </w:tcPr>
    </w:tblStylePr>
    <w:tblStylePr w:type="lastCol">
      <w:tblPr/>
      <w:tcPr>
        <w:tcBorders>
          <w:top w:val="nil"/>
          <w:left w:val="single" w:sz="8" w:space="0" w:color="96566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DA" w:themeFill="accent3" w:themeFillTint="3F"/>
      </w:tcPr>
    </w:tblStylePr>
    <w:tblStylePr w:type="band1Horz">
      <w:tblPr/>
      <w:tcPr>
        <w:tcBorders>
          <w:top w:val="nil"/>
          <w:bottom w:val="nil"/>
          <w:insideH w:val="nil"/>
          <w:insideV w:val="nil"/>
        </w:tcBorders>
        <w:shd w:val="clear" w:color="auto" w:fill="E6D3D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566D" w:themeColor="accent4"/>
        <w:left w:val="single" w:sz="8" w:space="0" w:color="96566D" w:themeColor="accent4"/>
        <w:bottom w:val="single" w:sz="8" w:space="0" w:color="96566D" w:themeColor="accent4"/>
        <w:right w:val="single" w:sz="8" w:space="0" w:color="96566D" w:themeColor="accent4"/>
      </w:tblBorders>
    </w:tblPr>
    <w:tblStylePr w:type="firstRow">
      <w:rPr>
        <w:sz w:val="24"/>
        <w:szCs w:val="24"/>
      </w:rPr>
      <w:tblPr/>
      <w:tcPr>
        <w:tcBorders>
          <w:top w:val="nil"/>
          <w:left w:val="nil"/>
          <w:bottom w:val="single" w:sz="24" w:space="0" w:color="96566D" w:themeColor="accent4"/>
          <w:right w:val="nil"/>
          <w:insideH w:val="nil"/>
          <w:insideV w:val="nil"/>
        </w:tcBorders>
        <w:shd w:val="clear" w:color="auto" w:fill="FFFFFF" w:themeFill="background1"/>
      </w:tcPr>
    </w:tblStylePr>
    <w:tblStylePr w:type="lastRow">
      <w:tblPr/>
      <w:tcPr>
        <w:tcBorders>
          <w:top w:val="single" w:sz="8" w:space="0" w:color="9656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566D" w:themeColor="accent4"/>
          <w:insideH w:val="nil"/>
          <w:insideV w:val="nil"/>
        </w:tcBorders>
        <w:shd w:val="clear" w:color="auto" w:fill="FFFFFF" w:themeFill="background1"/>
      </w:tcPr>
    </w:tblStylePr>
    <w:tblStylePr w:type="lastCol">
      <w:tblPr/>
      <w:tcPr>
        <w:tcBorders>
          <w:top w:val="nil"/>
          <w:left w:val="single" w:sz="8" w:space="0" w:color="9656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3DA" w:themeFill="accent4" w:themeFillTint="3F"/>
      </w:tcPr>
    </w:tblStylePr>
    <w:tblStylePr w:type="band1Horz">
      <w:tblPr/>
      <w:tcPr>
        <w:tcBorders>
          <w:top w:val="nil"/>
          <w:bottom w:val="nil"/>
          <w:insideH w:val="nil"/>
          <w:insideV w:val="nil"/>
        </w:tcBorders>
        <w:shd w:val="clear" w:color="auto" w:fill="E6D3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4D69" w:themeColor="accent5"/>
        <w:left w:val="single" w:sz="8" w:space="0" w:color="A64D69" w:themeColor="accent5"/>
        <w:bottom w:val="single" w:sz="8" w:space="0" w:color="A64D69" w:themeColor="accent5"/>
        <w:right w:val="single" w:sz="8" w:space="0" w:color="A64D69" w:themeColor="accent5"/>
      </w:tblBorders>
    </w:tblPr>
    <w:tblStylePr w:type="firstRow">
      <w:rPr>
        <w:sz w:val="24"/>
        <w:szCs w:val="24"/>
      </w:rPr>
      <w:tblPr/>
      <w:tcPr>
        <w:tcBorders>
          <w:top w:val="nil"/>
          <w:left w:val="nil"/>
          <w:bottom w:val="single" w:sz="24" w:space="0" w:color="A64D69" w:themeColor="accent5"/>
          <w:right w:val="nil"/>
          <w:insideH w:val="nil"/>
          <w:insideV w:val="nil"/>
        </w:tcBorders>
        <w:shd w:val="clear" w:color="auto" w:fill="FFFFFF" w:themeFill="background1"/>
      </w:tcPr>
    </w:tblStylePr>
    <w:tblStylePr w:type="lastRow">
      <w:tblPr/>
      <w:tcPr>
        <w:tcBorders>
          <w:top w:val="single" w:sz="8" w:space="0" w:color="A64D6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4D69" w:themeColor="accent5"/>
          <w:insideH w:val="nil"/>
          <w:insideV w:val="nil"/>
        </w:tcBorders>
        <w:shd w:val="clear" w:color="auto" w:fill="FFFFFF" w:themeFill="background1"/>
      </w:tcPr>
    </w:tblStylePr>
    <w:tblStylePr w:type="lastCol">
      <w:tblPr/>
      <w:tcPr>
        <w:tcBorders>
          <w:top w:val="nil"/>
          <w:left w:val="single" w:sz="8" w:space="0" w:color="A64D6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D1D9" w:themeFill="accent5" w:themeFillTint="3F"/>
      </w:tcPr>
    </w:tblStylePr>
    <w:tblStylePr w:type="band1Horz">
      <w:tblPr/>
      <w:tcPr>
        <w:tcBorders>
          <w:top w:val="nil"/>
          <w:bottom w:val="nil"/>
          <w:insideH w:val="nil"/>
          <w:insideV w:val="nil"/>
        </w:tcBorders>
        <w:shd w:val="clear" w:color="auto" w:fill="EAD1D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97386" w:themeColor="accent6"/>
        <w:left w:val="single" w:sz="8" w:space="0" w:color="B97386" w:themeColor="accent6"/>
        <w:bottom w:val="single" w:sz="8" w:space="0" w:color="B97386" w:themeColor="accent6"/>
        <w:right w:val="single" w:sz="8" w:space="0" w:color="B97386" w:themeColor="accent6"/>
      </w:tblBorders>
    </w:tblPr>
    <w:tblStylePr w:type="firstRow">
      <w:rPr>
        <w:sz w:val="24"/>
        <w:szCs w:val="24"/>
      </w:rPr>
      <w:tblPr/>
      <w:tcPr>
        <w:tcBorders>
          <w:top w:val="nil"/>
          <w:left w:val="nil"/>
          <w:bottom w:val="single" w:sz="24" w:space="0" w:color="B97386" w:themeColor="accent6"/>
          <w:right w:val="nil"/>
          <w:insideH w:val="nil"/>
          <w:insideV w:val="nil"/>
        </w:tcBorders>
        <w:shd w:val="clear" w:color="auto" w:fill="FFFFFF" w:themeFill="background1"/>
      </w:tcPr>
    </w:tblStylePr>
    <w:tblStylePr w:type="lastRow">
      <w:tblPr/>
      <w:tcPr>
        <w:tcBorders>
          <w:top w:val="single" w:sz="8" w:space="0" w:color="B9738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7386" w:themeColor="accent6"/>
          <w:insideH w:val="nil"/>
          <w:insideV w:val="nil"/>
        </w:tcBorders>
        <w:shd w:val="clear" w:color="auto" w:fill="FFFFFF" w:themeFill="background1"/>
      </w:tcPr>
    </w:tblStylePr>
    <w:tblStylePr w:type="lastCol">
      <w:tblPr/>
      <w:tcPr>
        <w:tcBorders>
          <w:top w:val="nil"/>
          <w:left w:val="single" w:sz="8" w:space="0" w:color="B9738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DCE1" w:themeFill="accent6" w:themeFillTint="3F"/>
      </w:tcPr>
    </w:tblStylePr>
    <w:tblStylePr w:type="band1Horz">
      <w:tblPr/>
      <w:tcPr>
        <w:tcBorders>
          <w:top w:val="nil"/>
          <w:bottom w:val="nil"/>
          <w:insideH w:val="nil"/>
          <w:insideV w:val="nil"/>
        </w:tcBorders>
        <w:shd w:val="clear" w:color="auto" w:fill="EDDCE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13160" w:themeColor="accent1" w:themeTint="BF"/>
        <w:left w:val="single" w:sz="8" w:space="0" w:color="C13160" w:themeColor="accent1" w:themeTint="BF"/>
        <w:bottom w:val="single" w:sz="8" w:space="0" w:color="C13160" w:themeColor="accent1" w:themeTint="BF"/>
        <w:right w:val="single" w:sz="8" w:space="0" w:color="C13160" w:themeColor="accent1" w:themeTint="BF"/>
        <w:insideH w:val="single" w:sz="8" w:space="0" w:color="C13160" w:themeColor="accent1" w:themeTint="BF"/>
        <w:insideV w:val="single" w:sz="8" w:space="0" w:color="C13160" w:themeColor="accent1" w:themeTint="BF"/>
      </w:tblBorders>
    </w:tblPr>
    <w:tcPr>
      <w:shd w:val="clear" w:color="auto" w:fill="EDB8C9" w:themeFill="accent1" w:themeFillTint="3F"/>
    </w:tcPr>
    <w:tblStylePr w:type="firstRow">
      <w:rPr>
        <w:b/>
        <w:bCs/>
      </w:rPr>
    </w:tblStylePr>
    <w:tblStylePr w:type="lastRow">
      <w:rPr>
        <w:b/>
        <w:bCs/>
      </w:rPr>
      <w:tblPr/>
      <w:tcPr>
        <w:tcBorders>
          <w:top w:val="single" w:sz="18" w:space="0" w:color="C13160" w:themeColor="accent1" w:themeTint="BF"/>
        </w:tcBorders>
      </w:tcPr>
    </w:tblStylePr>
    <w:tblStylePr w:type="firstCol">
      <w:rPr>
        <w:b/>
        <w:bCs/>
      </w:rPr>
    </w:tblStylePr>
    <w:tblStylePr w:type="lastCol">
      <w:rPr>
        <w:b/>
        <w:bCs/>
      </w:rPr>
    </w:tblStylePr>
    <w:tblStylePr w:type="band1Vert">
      <w:tblPr/>
      <w:tcPr>
        <w:shd w:val="clear" w:color="auto" w:fill="DB7193" w:themeFill="accent1" w:themeFillTint="7F"/>
      </w:tcPr>
    </w:tblStylePr>
    <w:tblStylePr w:type="band1Horz">
      <w:tblPr/>
      <w:tcPr>
        <w:shd w:val="clear" w:color="auto" w:fill="DB719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F768D" w:themeColor="accent2" w:themeTint="BF"/>
        <w:left w:val="single" w:sz="8" w:space="0" w:color="BF768D" w:themeColor="accent2" w:themeTint="BF"/>
        <w:bottom w:val="single" w:sz="8" w:space="0" w:color="BF768D" w:themeColor="accent2" w:themeTint="BF"/>
        <w:right w:val="single" w:sz="8" w:space="0" w:color="BF768D" w:themeColor="accent2" w:themeTint="BF"/>
        <w:insideH w:val="single" w:sz="8" w:space="0" w:color="BF768D" w:themeColor="accent2" w:themeTint="BF"/>
        <w:insideV w:val="single" w:sz="8" w:space="0" w:color="BF768D" w:themeColor="accent2" w:themeTint="BF"/>
      </w:tblBorders>
    </w:tblPr>
    <w:tcPr>
      <w:shd w:val="clear" w:color="auto" w:fill="EAD1D9" w:themeFill="accent2" w:themeFillTint="3F"/>
    </w:tcPr>
    <w:tblStylePr w:type="firstRow">
      <w:rPr>
        <w:b/>
        <w:bCs/>
      </w:rPr>
    </w:tblStylePr>
    <w:tblStylePr w:type="lastRow">
      <w:rPr>
        <w:b/>
        <w:bCs/>
      </w:rPr>
      <w:tblPr/>
      <w:tcPr>
        <w:tcBorders>
          <w:top w:val="single" w:sz="18" w:space="0" w:color="BF768D" w:themeColor="accent2" w:themeTint="BF"/>
        </w:tcBorders>
      </w:tcPr>
    </w:tblStylePr>
    <w:tblStylePr w:type="firstCol">
      <w:rPr>
        <w:b/>
        <w:bCs/>
      </w:rPr>
    </w:tblStylePr>
    <w:tblStylePr w:type="lastCol">
      <w:rPr>
        <w:b/>
        <w:bCs/>
      </w:rPr>
    </w:tblStylePr>
    <w:tblStylePr w:type="band1Vert">
      <w:tblPr/>
      <w:tcPr>
        <w:shd w:val="clear" w:color="auto" w:fill="D5A4B3" w:themeFill="accent2" w:themeFillTint="7F"/>
      </w:tcPr>
    </w:tblStylePr>
    <w:tblStylePr w:type="band1Horz">
      <w:tblPr/>
      <w:tcPr>
        <w:shd w:val="clear" w:color="auto" w:fill="D5A4B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47C90" w:themeColor="accent3" w:themeTint="BF"/>
        <w:left w:val="single" w:sz="8" w:space="0" w:color="B47C90" w:themeColor="accent3" w:themeTint="BF"/>
        <w:bottom w:val="single" w:sz="8" w:space="0" w:color="B47C90" w:themeColor="accent3" w:themeTint="BF"/>
        <w:right w:val="single" w:sz="8" w:space="0" w:color="B47C90" w:themeColor="accent3" w:themeTint="BF"/>
        <w:insideH w:val="single" w:sz="8" w:space="0" w:color="B47C90" w:themeColor="accent3" w:themeTint="BF"/>
        <w:insideV w:val="single" w:sz="8" w:space="0" w:color="B47C90" w:themeColor="accent3" w:themeTint="BF"/>
      </w:tblBorders>
    </w:tblPr>
    <w:tcPr>
      <w:shd w:val="clear" w:color="auto" w:fill="E6D3DA" w:themeFill="accent3" w:themeFillTint="3F"/>
    </w:tcPr>
    <w:tblStylePr w:type="firstRow">
      <w:rPr>
        <w:b/>
        <w:bCs/>
      </w:rPr>
    </w:tblStylePr>
    <w:tblStylePr w:type="lastRow">
      <w:rPr>
        <w:b/>
        <w:bCs/>
      </w:rPr>
      <w:tblPr/>
      <w:tcPr>
        <w:tcBorders>
          <w:top w:val="single" w:sz="18" w:space="0" w:color="B47C90" w:themeColor="accent3" w:themeTint="BF"/>
        </w:tcBorders>
      </w:tcPr>
    </w:tblStylePr>
    <w:tblStylePr w:type="firstCol">
      <w:rPr>
        <w:b/>
        <w:bCs/>
      </w:rPr>
    </w:tblStylePr>
    <w:tblStylePr w:type="lastCol">
      <w:rPr>
        <w:b/>
        <w:bCs/>
      </w:rPr>
    </w:tblStylePr>
    <w:tblStylePr w:type="band1Vert">
      <w:tblPr/>
      <w:tcPr>
        <w:shd w:val="clear" w:color="auto" w:fill="CDA8B5" w:themeFill="accent3" w:themeFillTint="7F"/>
      </w:tcPr>
    </w:tblStylePr>
    <w:tblStylePr w:type="band1Horz">
      <w:tblPr/>
      <w:tcPr>
        <w:shd w:val="clear" w:color="auto" w:fill="CDA8B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47C90" w:themeColor="accent4" w:themeTint="BF"/>
        <w:left w:val="single" w:sz="8" w:space="0" w:color="B47C90" w:themeColor="accent4" w:themeTint="BF"/>
        <w:bottom w:val="single" w:sz="8" w:space="0" w:color="B47C90" w:themeColor="accent4" w:themeTint="BF"/>
        <w:right w:val="single" w:sz="8" w:space="0" w:color="B47C90" w:themeColor="accent4" w:themeTint="BF"/>
        <w:insideH w:val="single" w:sz="8" w:space="0" w:color="B47C90" w:themeColor="accent4" w:themeTint="BF"/>
        <w:insideV w:val="single" w:sz="8" w:space="0" w:color="B47C90" w:themeColor="accent4" w:themeTint="BF"/>
      </w:tblBorders>
    </w:tblPr>
    <w:tcPr>
      <w:shd w:val="clear" w:color="auto" w:fill="E6D3DA" w:themeFill="accent4" w:themeFillTint="3F"/>
    </w:tcPr>
    <w:tblStylePr w:type="firstRow">
      <w:rPr>
        <w:b/>
        <w:bCs/>
      </w:rPr>
    </w:tblStylePr>
    <w:tblStylePr w:type="lastRow">
      <w:rPr>
        <w:b/>
        <w:bCs/>
      </w:rPr>
      <w:tblPr/>
      <w:tcPr>
        <w:tcBorders>
          <w:top w:val="single" w:sz="18" w:space="0" w:color="B47C90" w:themeColor="accent4" w:themeTint="BF"/>
        </w:tcBorders>
      </w:tcPr>
    </w:tblStylePr>
    <w:tblStylePr w:type="firstCol">
      <w:rPr>
        <w:b/>
        <w:bCs/>
      </w:rPr>
    </w:tblStylePr>
    <w:tblStylePr w:type="lastCol">
      <w:rPr>
        <w:b/>
        <w:bCs/>
      </w:rPr>
    </w:tblStylePr>
    <w:tblStylePr w:type="band1Vert">
      <w:tblPr/>
      <w:tcPr>
        <w:shd w:val="clear" w:color="auto" w:fill="CDA8B5" w:themeFill="accent4" w:themeFillTint="7F"/>
      </w:tcPr>
    </w:tblStylePr>
    <w:tblStylePr w:type="band1Horz">
      <w:tblPr/>
      <w:tcPr>
        <w:shd w:val="clear" w:color="auto" w:fill="CDA8B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F768D" w:themeColor="accent5" w:themeTint="BF"/>
        <w:left w:val="single" w:sz="8" w:space="0" w:color="BF768D" w:themeColor="accent5" w:themeTint="BF"/>
        <w:bottom w:val="single" w:sz="8" w:space="0" w:color="BF768D" w:themeColor="accent5" w:themeTint="BF"/>
        <w:right w:val="single" w:sz="8" w:space="0" w:color="BF768D" w:themeColor="accent5" w:themeTint="BF"/>
        <w:insideH w:val="single" w:sz="8" w:space="0" w:color="BF768D" w:themeColor="accent5" w:themeTint="BF"/>
        <w:insideV w:val="single" w:sz="8" w:space="0" w:color="BF768D" w:themeColor="accent5" w:themeTint="BF"/>
      </w:tblBorders>
    </w:tblPr>
    <w:tcPr>
      <w:shd w:val="clear" w:color="auto" w:fill="EAD1D9" w:themeFill="accent5" w:themeFillTint="3F"/>
    </w:tcPr>
    <w:tblStylePr w:type="firstRow">
      <w:rPr>
        <w:b/>
        <w:bCs/>
      </w:rPr>
    </w:tblStylePr>
    <w:tblStylePr w:type="lastRow">
      <w:rPr>
        <w:b/>
        <w:bCs/>
      </w:rPr>
      <w:tblPr/>
      <w:tcPr>
        <w:tcBorders>
          <w:top w:val="single" w:sz="18" w:space="0" w:color="BF768D" w:themeColor="accent5" w:themeTint="BF"/>
        </w:tcBorders>
      </w:tcPr>
    </w:tblStylePr>
    <w:tblStylePr w:type="firstCol">
      <w:rPr>
        <w:b/>
        <w:bCs/>
      </w:rPr>
    </w:tblStylePr>
    <w:tblStylePr w:type="lastCol">
      <w:rPr>
        <w:b/>
        <w:bCs/>
      </w:rPr>
    </w:tblStylePr>
    <w:tblStylePr w:type="band1Vert">
      <w:tblPr/>
      <w:tcPr>
        <w:shd w:val="clear" w:color="auto" w:fill="D5A4B3" w:themeFill="accent5" w:themeFillTint="7F"/>
      </w:tcPr>
    </w:tblStylePr>
    <w:tblStylePr w:type="band1Horz">
      <w:tblPr/>
      <w:tcPr>
        <w:shd w:val="clear" w:color="auto" w:fill="D5A4B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CA96A4" w:themeColor="accent6" w:themeTint="BF"/>
        <w:left w:val="single" w:sz="8" w:space="0" w:color="CA96A4" w:themeColor="accent6" w:themeTint="BF"/>
        <w:bottom w:val="single" w:sz="8" w:space="0" w:color="CA96A4" w:themeColor="accent6" w:themeTint="BF"/>
        <w:right w:val="single" w:sz="8" w:space="0" w:color="CA96A4" w:themeColor="accent6" w:themeTint="BF"/>
        <w:insideH w:val="single" w:sz="8" w:space="0" w:color="CA96A4" w:themeColor="accent6" w:themeTint="BF"/>
        <w:insideV w:val="single" w:sz="8" w:space="0" w:color="CA96A4" w:themeColor="accent6" w:themeTint="BF"/>
      </w:tblBorders>
    </w:tblPr>
    <w:tcPr>
      <w:shd w:val="clear" w:color="auto" w:fill="EDDCE1" w:themeFill="accent6" w:themeFillTint="3F"/>
    </w:tcPr>
    <w:tblStylePr w:type="firstRow">
      <w:rPr>
        <w:b/>
        <w:bCs/>
      </w:rPr>
    </w:tblStylePr>
    <w:tblStylePr w:type="lastRow">
      <w:rPr>
        <w:b/>
        <w:bCs/>
      </w:rPr>
      <w:tblPr/>
      <w:tcPr>
        <w:tcBorders>
          <w:top w:val="single" w:sz="18" w:space="0" w:color="CA96A4" w:themeColor="accent6" w:themeTint="BF"/>
        </w:tcBorders>
      </w:tcPr>
    </w:tblStylePr>
    <w:tblStylePr w:type="firstCol">
      <w:rPr>
        <w:b/>
        <w:bCs/>
      </w:rPr>
    </w:tblStylePr>
    <w:tblStylePr w:type="lastCol">
      <w:rPr>
        <w:b/>
        <w:bCs/>
      </w:rPr>
    </w:tblStylePr>
    <w:tblStylePr w:type="band1Vert">
      <w:tblPr/>
      <w:tcPr>
        <w:shd w:val="clear" w:color="auto" w:fill="DCB9C2" w:themeFill="accent6" w:themeFillTint="7F"/>
      </w:tcPr>
    </w:tblStylePr>
    <w:tblStylePr w:type="band1Horz">
      <w:tblPr/>
      <w:tcPr>
        <w:shd w:val="clear" w:color="auto" w:fill="DCB9C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1F3D" w:themeColor="accent1"/>
        <w:left w:val="single" w:sz="8" w:space="0" w:color="7A1F3D" w:themeColor="accent1"/>
        <w:bottom w:val="single" w:sz="8" w:space="0" w:color="7A1F3D" w:themeColor="accent1"/>
        <w:right w:val="single" w:sz="8" w:space="0" w:color="7A1F3D" w:themeColor="accent1"/>
        <w:insideH w:val="single" w:sz="8" w:space="0" w:color="7A1F3D" w:themeColor="accent1"/>
        <w:insideV w:val="single" w:sz="8" w:space="0" w:color="7A1F3D" w:themeColor="accent1"/>
      </w:tblBorders>
    </w:tblPr>
    <w:tcPr>
      <w:shd w:val="clear" w:color="auto" w:fill="EDB8C9" w:themeFill="accent1" w:themeFillTint="3F"/>
    </w:tcPr>
    <w:tblStylePr w:type="firstRow">
      <w:rPr>
        <w:b/>
        <w:bCs/>
        <w:color w:val="000000" w:themeColor="text1"/>
      </w:rPr>
      <w:tblPr/>
      <w:tcPr>
        <w:shd w:val="clear" w:color="auto" w:fill="F8E3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5D3" w:themeFill="accent1" w:themeFillTint="33"/>
      </w:tcPr>
    </w:tblStylePr>
    <w:tblStylePr w:type="band1Vert">
      <w:tblPr/>
      <w:tcPr>
        <w:shd w:val="clear" w:color="auto" w:fill="DB7193" w:themeFill="accent1" w:themeFillTint="7F"/>
      </w:tcPr>
    </w:tblStylePr>
    <w:tblStylePr w:type="band1Horz">
      <w:tblPr/>
      <w:tcPr>
        <w:tcBorders>
          <w:insideH w:val="single" w:sz="6" w:space="0" w:color="7A1F3D" w:themeColor="accent1"/>
          <w:insideV w:val="single" w:sz="6" w:space="0" w:color="7A1F3D" w:themeColor="accent1"/>
        </w:tcBorders>
        <w:shd w:val="clear" w:color="auto" w:fill="DB719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4D69" w:themeColor="accent2"/>
        <w:left w:val="single" w:sz="8" w:space="0" w:color="A64D69" w:themeColor="accent2"/>
        <w:bottom w:val="single" w:sz="8" w:space="0" w:color="A64D69" w:themeColor="accent2"/>
        <w:right w:val="single" w:sz="8" w:space="0" w:color="A64D69" w:themeColor="accent2"/>
        <w:insideH w:val="single" w:sz="8" w:space="0" w:color="A64D69" w:themeColor="accent2"/>
        <w:insideV w:val="single" w:sz="8" w:space="0" w:color="A64D69" w:themeColor="accent2"/>
      </w:tblBorders>
    </w:tblPr>
    <w:tcPr>
      <w:shd w:val="clear" w:color="auto" w:fill="EAD1D9" w:themeFill="accent2" w:themeFillTint="3F"/>
    </w:tcPr>
    <w:tblStylePr w:type="firstRow">
      <w:rPr>
        <w:b/>
        <w:bCs/>
        <w:color w:val="000000" w:themeColor="text1"/>
      </w:rPr>
      <w:tblPr/>
      <w:tcPr>
        <w:shd w:val="clear" w:color="auto" w:fill="F6ED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DAE0" w:themeFill="accent2" w:themeFillTint="33"/>
      </w:tcPr>
    </w:tblStylePr>
    <w:tblStylePr w:type="band1Vert">
      <w:tblPr/>
      <w:tcPr>
        <w:shd w:val="clear" w:color="auto" w:fill="D5A4B3" w:themeFill="accent2" w:themeFillTint="7F"/>
      </w:tcPr>
    </w:tblStylePr>
    <w:tblStylePr w:type="band1Horz">
      <w:tblPr/>
      <w:tcPr>
        <w:tcBorders>
          <w:insideH w:val="single" w:sz="6" w:space="0" w:color="A64D69" w:themeColor="accent2"/>
          <w:insideV w:val="single" w:sz="6" w:space="0" w:color="A64D69" w:themeColor="accent2"/>
        </w:tcBorders>
        <w:shd w:val="clear" w:color="auto" w:fill="D5A4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566D" w:themeColor="accent3"/>
        <w:left w:val="single" w:sz="8" w:space="0" w:color="96566D" w:themeColor="accent3"/>
        <w:bottom w:val="single" w:sz="8" w:space="0" w:color="96566D" w:themeColor="accent3"/>
        <w:right w:val="single" w:sz="8" w:space="0" w:color="96566D" w:themeColor="accent3"/>
        <w:insideH w:val="single" w:sz="8" w:space="0" w:color="96566D" w:themeColor="accent3"/>
        <w:insideV w:val="single" w:sz="8" w:space="0" w:color="96566D" w:themeColor="accent3"/>
      </w:tblBorders>
    </w:tblPr>
    <w:tcPr>
      <w:shd w:val="clear" w:color="auto" w:fill="E6D3DA" w:themeFill="accent3" w:themeFillTint="3F"/>
    </w:tcPr>
    <w:tblStylePr w:type="firstRow">
      <w:rPr>
        <w:b/>
        <w:bCs/>
        <w:color w:val="000000" w:themeColor="text1"/>
      </w:rPr>
      <w:tblPr/>
      <w:tcPr>
        <w:shd w:val="clear" w:color="auto" w:fill="F5ED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CE1" w:themeFill="accent3" w:themeFillTint="33"/>
      </w:tcPr>
    </w:tblStylePr>
    <w:tblStylePr w:type="band1Vert">
      <w:tblPr/>
      <w:tcPr>
        <w:shd w:val="clear" w:color="auto" w:fill="CDA8B5" w:themeFill="accent3" w:themeFillTint="7F"/>
      </w:tcPr>
    </w:tblStylePr>
    <w:tblStylePr w:type="band1Horz">
      <w:tblPr/>
      <w:tcPr>
        <w:tcBorders>
          <w:insideH w:val="single" w:sz="6" w:space="0" w:color="96566D" w:themeColor="accent3"/>
          <w:insideV w:val="single" w:sz="6" w:space="0" w:color="96566D" w:themeColor="accent3"/>
        </w:tcBorders>
        <w:shd w:val="clear" w:color="auto" w:fill="CDA8B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566D" w:themeColor="accent4"/>
        <w:left w:val="single" w:sz="8" w:space="0" w:color="96566D" w:themeColor="accent4"/>
        <w:bottom w:val="single" w:sz="8" w:space="0" w:color="96566D" w:themeColor="accent4"/>
        <w:right w:val="single" w:sz="8" w:space="0" w:color="96566D" w:themeColor="accent4"/>
        <w:insideH w:val="single" w:sz="8" w:space="0" w:color="96566D" w:themeColor="accent4"/>
        <w:insideV w:val="single" w:sz="8" w:space="0" w:color="96566D" w:themeColor="accent4"/>
      </w:tblBorders>
    </w:tblPr>
    <w:tcPr>
      <w:shd w:val="clear" w:color="auto" w:fill="E6D3DA" w:themeFill="accent4" w:themeFillTint="3F"/>
    </w:tcPr>
    <w:tblStylePr w:type="firstRow">
      <w:rPr>
        <w:b/>
        <w:bCs/>
        <w:color w:val="000000" w:themeColor="text1"/>
      </w:rPr>
      <w:tblPr/>
      <w:tcPr>
        <w:shd w:val="clear" w:color="auto" w:fill="F5ED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CE1" w:themeFill="accent4" w:themeFillTint="33"/>
      </w:tcPr>
    </w:tblStylePr>
    <w:tblStylePr w:type="band1Vert">
      <w:tblPr/>
      <w:tcPr>
        <w:shd w:val="clear" w:color="auto" w:fill="CDA8B5" w:themeFill="accent4" w:themeFillTint="7F"/>
      </w:tcPr>
    </w:tblStylePr>
    <w:tblStylePr w:type="band1Horz">
      <w:tblPr/>
      <w:tcPr>
        <w:tcBorders>
          <w:insideH w:val="single" w:sz="6" w:space="0" w:color="96566D" w:themeColor="accent4"/>
          <w:insideV w:val="single" w:sz="6" w:space="0" w:color="96566D" w:themeColor="accent4"/>
        </w:tcBorders>
        <w:shd w:val="clear" w:color="auto" w:fill="CDA8B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4D69" w:themeColor="accent5"/>
        <w:left w:val="single" w:sz="8" w:space="0" w:color="A64D69" w:themeColor="accent5"/>
        <w:bottom w:val="single" w:sz="8" w:space="0" w:color="A64D69" w:themeColor="accent5"/>
        <w:right w:val="single" w:sz="8" w:space="0" w:color="A64D69" w:themeColor="accent5"/>
        <w:insideH w:val="single" w:sz="8" w:space="0" w:color="A64D69" w:themeColor="accent5"/>
        <w:insideV w:val="single" w:sz="8" w:space="0" w:color="A64D69" w:themeColor="accent5"/>
      </w:tblBorders>
    </w:tblPr>
    <w:tcPr>
      <w:shd w:val="clear" w:color="auto" w:fill="EAD1D9" w:themeFill="accent5" w:themeFillTint="3F"/>
    </w:tcPr>
    <w:tblStylePr w:type="firstRow">
      <w:rPr>
        <w:b/>
        <w:bCs/>
        <w:color w:val="000000" w:themeColor="text1"/>
      </w:rPr>
      <w:tblPr/>
      <w:tcPr>
        <w:shd w:val="clear" w:color="auto" w:fill="F6EDF0"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DAE0" w:themeFill="accent5" w:themeFillTint="33"/>
      </w:tcPr>
    </w:tblStylePr>
    <w:tblStylePr w:type="band1Vert">
      <w:tblPr/>
      <w:tcPr>
        <w:shd w:val="clear" w:color="auto" w:fill="D5A4B3" w:themeFill="accent5" w:themeFillTint="7F"/>
      </w:tcPr>
    </w:tblStylePr>
    <w:tblStylePr w:type="band1Horz">
      <w:tblPr/>
      <w:tcPr>
        <w:tcBorders>
          <w:insideH w:val="single" w:sz="6" w:space="0" w:color="A64D69" w:themeColor="accent5"/>
          <w:insideV w:val="single" w:sz="6" w:space="0" w:color="A64D69" w:themeColor="accent5"/>
        </w:tcBorders>
        <w:shd w:val="clear" w:color="auto" w:fill="D5A4B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97386" w:themeColor="accent6"/>
        <w:left w:val="single" w:sz="8" w:space="0" w:color="B97386" w:themeColor="accent6"/>
        <w:bottom w:val="single" w:sz="8" w:space="0" w:color="B97386" w:themeColor="accent6"/>
        <w:right w:val="single" w:sz="8" w:space="0" w:color="B97386" w:themeColor="accent6"/>
        <w:insideH w:val="single" w:sz="8" w:space="0" w:color="B97386" w:themeColor="accent6"/>
        <w:insideV w:val="single" w:sz="8" w:space="0" w:color="B97386" w:themeColor="accent6"/>
      </w:tblBorders>
    </w:tblPr>
    <w:tcPr>
      <w:shd w:val="clear" w:color="auto" w:fill="EDDCE1" w:themeFill="accent6" w:themeFillTint="3F"/>
    </w:tcPr>
    <w:tblStylePr w:type="firstRow">
      <w:rPr>
        <w:b/>
        <w:bCs/>
        <w:color w:val="000000" w:themeColor="text1"/>
      </w:rPr>
      <w:tblPr/>
      <w:tcPr>
        <w:shd w:val="clear" w:color="auto" w:fill="F8F1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E3E6" w:themeFill="accent6" w:themeFillTint="33"/>
      </w:tcPr>
    </w:tblStylePr>
    <w:tblStylePr w:type="band1Vert">
      <w:tblPr/>
      <w:tcPr>
        <w:shd w:val="clear" w:color="auto" w:fill="DCB9C2" w:themeFill="accent6" w:themeFillTint="7F"/>
      </w:tcPr>
    </w:tblStylePr>
    <w:tblStylePr w:type="band1Horz">
      <w:tblPr/>
      <w:tcPr>
        <w:tcBorders>
          <w:insideH w:val="single" w:sz="6" w:space="0" w:color="B97386" w:themeColor="accent6"/>
          <w:insideV w:val="single" w:sz="6" w:space="0" w:color="B97386" w:themeColor="accent6"/>
        </w:tcBorders>
        <w:shd w:val="clear" w:color="auto" w:fill="DCB9C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8C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1F3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1F3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1F3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1F3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719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719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D1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4D6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4D6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4D6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4D6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A4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A4B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D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566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566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566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566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A8B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A8B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3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56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56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56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56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A8B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A8B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D1D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4D6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4D6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4D6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4D6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A4B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A4B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DCE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738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738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738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738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B9C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B9C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7A1F3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0F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B172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B172D" w:themeFill="accent1" w:themeFillShade="BF"/>
      </w:tcPr>
    </w:tblStylePr>
    <w:tblStylePr w:type="band1Vert">
      <w:tblPr/>
      <w:tcPr>
        <w:tcBorders>
          <w:top w:val="nil"/>
          <w:left w:val="nil"/>
          <w:bottom w:val="nil"/>
          <w:right w:val="nil"/>
          <w:insideH w:val="nil"/>
          <w:insideV w:val="nil"/>
        </w:tcBorders>
        <w:shd w:val="clear" w:color="auto" w:fill="5B172D" w:themeFill="accent1" w:themeFillShade="BF"/>
      </w:tcPr>
    </w:tblStylePr>
    <w:tblStylePr w:type="band1Horz">
      <w:tblPr/>
      <w:tcPr>
        <w:tcBorders>
          <w:top w:val="nil"/>
          <w:left w:val="nil"/>
          <w:bottom w:val="nil"/>
          <w:right w:val="nil"/>
          <w:insideH w:val="nil"/>
          <w:insideV w:val="nil"/>
        </w:tcBorders>
        <w:shd w:val="clear" w:color="auto" w:fill="5B172D"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64D6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263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C394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C394E" w:themeFill="accent2" w:themeFillShade="BF"/>
      </w:tcPr>
    </w:tblStylePr>
    <w:tblStylePr w:type="band1Vert">
      <w:tblPr/>
      <w:tcPr>
        <w:tcBorders>
          <w:top w:val="nil"/>
          <w:left w:val="nil"/>
          <w:bottom w:val="nil"/>
          <w:right w:val="nil"/>
          <w:insideH w:val="nil"/>
          <w:insideV w:val="nil"/>
        </w:tcBorders>
        <w:shd w:val="clear" w:color="auto" w:fill="7C394E" w:themeFill="accent2" w:themeFillShade="BF"/>
      </w:tcPr>
    </w:tblStylePr>
    <w:tblStylePr w:type="band1Horz">
      <w:tblPr/>
      <w:tcPr>
        <w:tcBorders>
          <w:top w:val="nil"/>
          <w:left w:val="nil"/>
          <w:bottom w:val="nil"/>
          <w:right w:val="nil"/>
          <w:insideH w:val="nil"/>
          <w:insideV w:val="nil"/>
        </w:tcBorders>
        <w:shd w:val="clear" w:color="auto" w:fill="7C394E"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566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2A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405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4051" w:themeFill="accent3" w:themeFillShade="BF"/>
      </w:tcPr>
    </w:tblStylePr>
    <w:tblStylePr w:type="band1Vert">
      <w:tblPr/>
      <w:tcPr>
        <w:tcBorders>
          <w:top w:val="nil"/>
          <w:left w:val="nil"/>
          <w:bottom w:val="nil"/>
          <w:right w:val="nil"/>
          <w:insideH w:val="nil"/>
          <w:insideV w:val="nil"/>
        </w:tcBorders>
        <w:shd w:val="clear" w:color="auto" w:fill="704051" w:themeFill="accent3" w:themeFillShade="BF"/>
      </w:tcPr>
    </w:tblStylePr>
    <w:tblStylePr w:type="band1Horz">
      <w:tblPr/>
      <w:tcPr>
        <w:tcBorders>
          <w:top w:val="nil"/>
          <w:left w:val="nil"/>
          <w:bottom w:val="nil"/>
          <w:right w:val="nil"/>
          <w:insideH w:val="nil"/>
          <w:insideV w:val="nil"/>
        </w:tcBorders>
        <w:shd w:val="clear" w:color="auto" w:fill="704051"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656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2A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40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4051" w:themeFill="accent4" w:themeFillShade="BF"/>
      </w:tcPr>
    </w:tblStylePr>
    <w:tblStylePr w:type="band1Vert">
      <w:tblPr/>
      <w:tcPr>
        <w:tcBorders>
          <w:top w:val="nil"/>
          <w:left w:val="nil"/>
          <w:bottom w:val="nil"/>
          <w:right w:val="nil"/>
          <w:insideH w:val="nil"/>
          <w:insideV w:val="nil"/>
        </w:tcBorders>
        <w:shd w:val="clear" w:color="auto" w:fill="704051" w:themeFill="accent4" w:themeFillShade="BF"/>
      </w:tcPr>
    </w:tblStylePr>
    <w:tblStylePr w:type="band1Horz">
      <w:tblPr/>
      <w:tcPr>
        <w:tcBorders>
          <w:top w:val="nil"/>
          <w:left w:val="nil"/>
          <w:bottom w:val="nil"/>
          <w:right w:val="nil"/>
          <w:insideH w:val="nil"/>
          <w:insideV w:val="nil"/>
        </w:tcBorders>
        <w:shd w:val="clear" w:color="auto" w:fill="704051"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64D6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263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C394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C394E" w:themeFill="accent5" w:themeFillShade="BF"/>
      </w:tcPr>
    </w:tblStylePr>
    <w:tblStylePr w:type="band1Vert">
      <w:tblPr/>
      <w:tcPr>
        <w:tcBorders>
          <w:top w:val="nil"/>
          <w:left w:val="nil"/>
          <w:bottom w:val="nil"/>
          <w:right w:val="nil"/>
          <w:insideH w:val="nil"/>
          <w:insideV w:val="nil"/>
        </w:tcBorders>
        <w:shd w:val="clear" w:color="auto" w:fill="7C394E" w:themeFill="accent5" w:themeFillShade="BF"/>
      </w:tcPr>
    </w:tblStylePr>
    <w:tblStylePr w:type="band1Horz">
      <w:tblPr/>
      <w:tcPr>
        <w:tcBorders>
          <w:top w:val="nil"/>
          <w:left w:val="nil"/>
          <w:bottom w:val="nil"/>
          <w:right w:val="nil"/>
          <w:insideH w:val="nil"/>
          <w:insideV w:val="nil"/>
        </w:tcBorders>
        <w:shd w:val="clear" w:color="auto" w:fill="7C394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B9738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31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54B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54B5F" w:themeFill="accent6" w:themeFillShade="BF"/>
      </w:tcPr>
    </w:tblStylePr>
    <w:tblStylePr w:type="band1Vert">
      <w:tblPr/>
      <w:tcPr>
        <w:tcBorders>
          <w:top w:val="nil"/>
          <w:left w:val="nil"/>
          <w:bottom w:val="nil"/>
          <w:right w:val="nil"/>
          <w:insideH w:val="nil"/>
          <w:insideV w:val="nil"/>
        </w:tcBorders>
        <w:shd w:val="clear" w:color="auto" w:fill="954B5F" w:themeFill="accent6" w:themeFillShade="BF"/>
      </w:tcPr>
    </w:tblStylePr>
    <w:tblStylePr w:type="band1Horz">
      <w:tblPr/>
      <w:tcPr>
        <w:tcBorders>
          <w:top w:val="nil"/>
          <w:left w:val="nil"/>
          <w:bottom w:val="nil"/>
          <w:right w:val="nil"/>
          <w:insideH w:val="nil"/>
          <w:insideV w:val="nil"/>
        </w:tcBorders>
        <w:shd w:val="clear" w:color="auto" w:fill="954B5F"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64D6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4D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64D69" w:themeColor="accent2"/>
        <w:left w:val="single" w:sz="4" w:space="0" w:color="7A1F3D" w:themeColor="accent1"/>
        <w:bottom w:val="single" w:sz="4" w:space="0" w:color="7A1F3D" w:themeColor="accent1"/>
        <w:right w:val="single" w:sz="4" w:space="0" w:color="7A1F3D" w:themeColor="accent1"/>
        <w:insideH w:val="single" w:sz="4" w:space="0" w:color="FFFFFF" w:themeColor="background1"/>
        <w:insideV w:val="single" w:sz="4" w:space="0" w:color="FFFFFF" w:themeColor="background1"/>
      </w:tblBorders>
    </w:tblPr>
    <w:tcPr>
      <w:shd w:val="clear" w:color="auto" w:fill="F8E3E9" w:themeFill="accent1" w:themeFillTint="19"/>
    </w:tcPr>
    <w:tblStylePr w:type="firstRow">
      <w:rPr>
        <w:b/>
        <w:bCs/>
      </w:rPr>
      <w:tblPr/>
      <w:tcPr>
        <w:tcBorders>
          <w:top w:val="nil"/>
          <w:left w:val="nil"/>
          <w:bottom w:val="single" w:sz="24" w:space="0" w:color="A64D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1224" w:themeFill="accent1" w:themeFillShade="99"/>
      </w:tcPr>
    </w:tblStylePr>
    <w:tblStylePr w:type="firstCol">
      <w:rPr>
        <w:color w:val="FFFFFF" w:themeColor="background1"/>
      </w:rPr>
      <w:tblPr/>
      <w:tcPr>
        <w:tcBorders>
          <w:top w:val="nil"/>
          <w:left w:val="nil"/>
          <w:bottom w:val="nil"/>
          <w:right w:val="nil"/>
          <w:insideH w:val="single" w:sz="4" w:space="0" w:color="491224" w:themeColor="accent1" w:themeShade="99"/>
          <w:insideV w:val="nil"/>
        </w:tcBorders>
        <w:shd w:val="clear" w:color="auto" w:fill="49122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91224" w:themeFill="accent1" w:themeFillShade="99"/>
      </w:tcPr>
    </w:tblStylePr>
    <w:tblStylePr w:type="band1Vert">
      <w:tblPr/>
      <w:tcPr>
        <w:shd w:val="clear" w:color="auto" w:fill="E28CA8" w:themeFill="accent1" w:themeFillTint="66"/>
      </w:tcPr>
    </w:tblStylePr>
    <w:tblStylePr w:type="band1Horz">
      <w:tblPr/>
      <w:tcPr>
        <w:shd w:val="clear" w:color="auto" w:fill="DB719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64D69" w:themeColor="accent2"/>
        <w:left w:val="single" w:sz="4" w:space="0" w:color="A64D69" w:themeColor="accent2"/>
        <w:bottom w:val="single" w:sz="4" w:space="0" w:color="A64D69" w:themeColor="accent2"/>
        <w:right w:val="single" w:sz="4" w:space="0" w:color="A64D69" w:themeColor="accent2"/>
        <w:insideH w:val="single" w:sz="4" w:space="0" w:color="FFFFFF" w:themeColor="background1"/>
        <w:insideV w:val="single" w:sz="4" w:space="0" w:color="FFFFFF" w:themeColor="background1"/>
      </w:tblBorders>
    </w:tblPr>
    <w:tcPr>
      <w:shd w:val="clear" w:color="auto" w:fill="F6EDF0" w:themeFill="accent2" w:themeFillTint="19"/>
    </w:tcPr>
    <w:tblStylePr w:type="firstRow">
      <w:rPr>
        <w:b/>
        <w:bCs/>
      </w:rPr>
      <w:tblPr/>
      <w:tcPr>
        <w:tcBorders>
          <w:top w:val="nil"/>
          <w:left w:val="nil"/>
          <w:bottom w:val="single" w:sz="24" w:space="0" w:color="A64D6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2E3E" w:themeFill="accent2" w:themeFillShade="99"/>
      </w:tcPr>
    </w:tblStylePr>
    <w:tblStylePr w:type="firstCol">
      <w:rPr>
        <w:color w:val="FFFFFF" w:themeColor="background1"/>
      </w:rPr>
      <w:tblPr/>
      <w:tcPr>
        <w:tcBorders>
          <w:top w:val="nil"/>
          <w:left w:val="nil"/>
          <w:bottom w:val="nil"/>
          <w:right w:val="nil"/>
          <w:insideH w:val="single" w:sz="4" w:space="0" w:color="632E3E" w:themeColor="accent2" w:themeShade="99"/>
          <w:insideV w:val="nil"/>
        </w:tcBorders>
        <w:shd w:val="clear" w:color="auto" w:fill="632E3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2E3E" w:themeFill="accent2" w:themeFillShade="99"/>
      </w:tcPr>
    </w:tblStylePr>
    <w:tblStylePr w:type="band1Vert">
      <w:tblPr/>
      <w:tcPr>
        <w:shd w:val="clear" w:color="auto" w:fill="DDB5C2" w:themeFill="accent2" w:themeFillTint="66"/>
      </w:tcPr>
    </w:tblStylePr>
    <w:tblStylePr w:type="band1Horz">
      <w:tblPr/>
      <w:tcPr>
        <w:shd w:val="clear" w:color="auto" w:fill="D5A4B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6566D" w:themeColor="accent4"/>
        <w:left w:val="single" w:sz="4" w:space="0" w:color="96566D" w:themeColor="accent3"/>
        <w:bottom w:val="single" w:sz="4" w:space="0" w:color="96566D" w:themeColor="accent3"/>
        <w:right w:val="single" w:sz="4" w:space="0" w:color="96566D" w:themeColor="accent3"/>
        <w:insideH w:val="single" w:sz="4" w:space="0" w:color="FFFFFF" w:themeColor="background1"/>
        <w:insideV w:val="single" w:sz="4" w:space="0" w:color="FFFFFF" w:themeColor="background1"/>
      </w:tblBorders>
    </w:tblPr>
    <w:tcPr>
      <w:shd w:val="clear" w:color="auto" w:fill="F5EDF0" w:themeFill="accent3" w:themeFillTint="19"/>
    </w:tcPr>
    <w:tblStylePr w:type="firstRow">
      <w:rPr>
        <w:b/>
        <w:bCs/>
      </w:rPr>
      <w:tblPr/>
      <w:tcPr>
        <w:tcBorders>
          <w:top w:val="nil"/>
          <w:left w:val="nil"/>
          <w:bottom w:val="single" w:sz="24" w:space="0" w:color="9656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3341" w:themeFill="accent3" w:themeFillShade="99"/>
      </w:tcPr>
    </w:tblStylePr>
    <w:tblStylePr w:type="firstCol">
      <w:rPr>
        <w:color w:val="FFFFFF" w:themeColor="background1"/>
      </w:rPr>
      <w:tblPr/>
      <w:tcPr>
        <w:tcBorders>
          <w:top w:val="nil"/>
          <w:left w:val="nil"/>
          <w:bottom w:val="nil"/>
          <w:right w:val="nil"/>
          <w:insideH w:val="single" w:sz="4" w:space="0" w:color="593341" w:themeColor="accent3" w:themeShade="99"/>
          <w:insideV w:val="nil"/>
        </w:tcBorders>
        <w:shd w:val="clear" w:color="auto" w:fill="5933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3341" w:themeFill="accent3" w:themeFillShade="99"/>
      </w:tcPr>
    </w:tblStylePr>
    <w:tblStylePr w:type="band1Vert">
      <w:tblPr/>
      <w:tcPr>
        <w:shd w:val="clear" w:color="auto" w:fill="D7B9C3" w:themeFill="accent3" w:themeFillTint="66"/>
      </w:tcPr>
    </w:tblStylePr>
    <w:tblStylePr w:type="band1Horz">
      <w:tblPr/>
      <w:tcPr>
        <w:shd w:val="clear" w:color="auto" w:fill="CDA8B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566D" w:themeColor="accent3"/>
        <w:left w:val="single" w:sz="4" w:space="0" w:color="96566D" w:themeColor="accent4"/>
        <w:bottom w:val="single" w:sz="4" w:space="0" w:color="96566D" w:themeColor="accent4"/>
        <w:right w:val="single" w:sz="4" w:space="0" w:color="96566D" w:themeColor="accent4"/>
        <w:insideH w:val="single" w:sz="4" w:space="0" w:color="FFFFFF" w:themeColor="background1"/>
        <w:insideV w:val="single" w:sz="4" w:space="0" w:color="FFFFFF" w:themeColor="background1"/>
      </w:tblBorders>
    </w:tblPr>
    <w:tcPr>
      <w:shd w:val="clear" w:color="auto" w:fill="F5EDF0" w:themeFill="accent4" w:themeFillTint="19"/>
    </w:tcPr>
    <w:tblStylePr w:type="firstRow">
      <w:rPr>
        <w:b/>
        <w:bCs/>
      </w:rPr>
      <w:tblPr/>
      <w:tcPr>
        <w:tcBorders>
          <w:top w:val="nil"/>
          <w:left w:val="nil"/>
          <w:bottom w:val="single" w:sz="24" w:space="0" w:color="96566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3341" w:themeFill="accent4" w:themeFillShade="99"/>
      </w:tcPr>
    </w:tblStylePr>
    <w:tblStylePr w:type="firstCol">
      <w:rPr>
        <w:color w:val="FFFFFF" w:themeColor="background1"/>
      </w:rPr>
      <w:tblPr/>
      <w:tcPr>
        <w:tcBorders>
          <w:top w:val="nil"/>
          <w:left w:val="nil"/>
          <w:bottom w:val="nil"/>
          <w:right w:val="nil"/>
          <w:insideH w:val="single" w:sz="4" w:space="0" w:color="593341" w:themeColor="accent4" w:themeShade="99"/>
          <w:insideV w:val="nil"/>
        </w:tcBorders>
        <w:shd w:val="clear" w:color="auto" w:fill="5933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93341" w:themeFill="accent4" w:themeFillShade="99"/>
      </w:tcPr>
    </w:tblStylePr>
    <w:tblStylePr w:type="band1Vert">
      <w:tblPr/>
      <w:tcPr>
        <w:shd w:val="clear" w:color="auto" w:fill="D7B9C3" w:themeFill="accent4" w:themeFillTint="66"/>
      </w:tcPr>
    </w:tblStylePr>
    <w:tblStylePr w:type="band1Horz">
      <w:tblPr/>
      <w:tcPr>
        <w:shd w:val="clear" w:color="auto" w:fill="CDA8B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B97386" w:themeColor="accent6"/>
        <w:left w:val="single" w:sz="4" w:space="0" w:color="A64D69" w:themeColor="accent5"/>
        <w:bottom w:val="single" w:sz="4" w:space="0" w:color="A64D69" w:themeColor="accent5"/>
        <w:right w:val="single" w:sz="4" w:space="0" w:color="A64D69" w:themeColor="accent5"/>
        <w:insideH w:val="single" w:sz="4" w:space="0" w:color="FFFFFF" w:themeColor="background1"/>
        <w:insideV w:val="single" w:sz="4" w:space="0" w:color="FFFFFF" w:themeColor="background1"/>
      </w:tblBorders>
    </w:tblPr>
    <w:tcPr>
      <w:shd w:val="clear" w:color="auto" w:fill="F6EDF0" w:themeFill="accent5" w:themeFillTint="19"/>
    </w:tcPr>
    <w:tblStylePr w:type="firstRow">
      <w:rPr>
        <w:b/>
        <w:bCs/>
      </w:rPr>
      <w:tblPr/>
      <w:tcPr>
        <w:tcBorders>
          <w:top w:val="nil"/>
          <w:left w:val="nil"/>
          <w:bottom w:val="single" w:sz="24" w:space="0" w:color="B9738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2E3E" w:themeFill="accent5" w:themeFillShade="99"/>
      </w:tcPr>
    </w:tblStylePr>
    <w:tblStylePr w:type="firstCol">
      <w:rPr>
        <w:color w:val="FFFFFF" w:themeColor="background1"/>
      </w:rPr>
      <w:tblPr/>
      <w:tcPr>
        <w:tcBorders>
          <w:top w:val="nil"/>
          <w:left w:val="nil"/>
          <w:bottom w:val="nil"/>
          <w:right w:val="nil"/>
          <w:insideH w:val="single" w:sz="4" w:space="0" w:color="632E3E" w:themeColor="accent5" w:themeShade="99"/>
          <w:insideV w:val="nil"/>
        </w:tcBorders>
        <w:shd w:val="clear" w:color="auto" w:fill="632E3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2E3E" w:themeFill="accent5" w:themeFillShade="99"/>
      </w:tcPr>
    </w:tblStylePr>
    <w:tblStylePr w:type="band1Vert">
      <w:tblPr/>
      <w:tcPr>
        <w:shd w:val="clear" w:color="auto" w:fill="DDB5C2" w:themeFill="accent5" w:themeFillTint="66"/>
      </w:tcPr>
    </w:tblStylePr>
    <w:tblStylePr w:type="band1Horz">
      <w:tblPr/>
      <w:tcPr>
        <w:shd w:val="clear" w:color="auto" w:fill="D5A4B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64D69" w:themeColor="accent5"/>
        <w:left w:val="single" w:sz="4" w:space="0" w:color="B97386" w:themeColor="accent6"/>
        <w:bottom w:val="single" w:sz="4" w:space="0" w:color="B97386" w:themeColor="accent6"/>
        <w:right w:val="single" w:sz="4" w:space="0" w:color="B97386" w:themeColor="accent6"/>
        <w:insideH w:val="single" w:sz="4" w:space="0" w:color="FFFFFF" w:themeColor="background1"/>
        <w:insideV w:val="single" w:sz="4" w:space="0" w:color="FFFFFF" w:themeColor="background1"/>
      </w:tblBorders>
    </w:tblPr>
    <w:tcPr>
      <w:shd w:val="clear" w:color="auto" w:fill="F8F1F3" w:themeFill="accent6" w:themeFillTint="19"/>
    </w:tcPr>
    <w:tblStylePr w:type="firstRow">
      <w:rPr>
        <w:b/>
        <w:bCs/>
      </w:rPr>
      <w:tblPr/>
      <w:tcPr>
        <w:tcBorders>
          <w:top w:val="nil"/>
          <w:left w:val="nil"/>
          <w:bottom w:val="single" w:sz="24" w:space="0" w:color="A64D6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3C4C" w:themeFill="accent6" w:themeFillShade="99"/>
      </w:tcPr>
    </w:tblStylePr>
    <w:tblStylePr w:type="firstCol">
      <w:rPr>
        <w:color w:val="FFFFFF" w:themeColor="background1"/>
      </w:rPr>
      <w:tblPr/>
      <w:tcPr>
        <w:tcBorders>
          <w:top w:val="nil"/>
          <w:left w:val="nil"/>
          <w:bottom w:val="nil"/>
          <w:right w:val="nil"/>
          <w:insideH w:val="single" w:sz="4" w:space="0" w:color="783C4C" w:themeColor="accent6" w:themeShade="99"/>
          <w:insideV w:val="nil"/>
        </w:tcBorders>
        <w:shd w:val="clear" w:color="auto" w:fill="783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83C4C" w:themeFill="accent6" w:themeFillShade="99"/>
      </w:tcPr>
    </w:tblStylePr>
    <w:tblStylePr w:type="band1Vert">
      <w:tblPr/>
      <w:tcPr>
        <w:shd w:val="clear" w:color="auto" w:fill="E3C7CE" w:themeFill="accent6" w:themeFillTint="66"/>
      </w:tcPr>
    </w:tblStylePr>
    <w:tblStylePr w:type="band1Horz">
      <w:tblPr/>
      <w:tcPr>
        <w:shd w:val="clear" w:color="auto" w:fill="DCB9C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3D53" w:themeFill="accent2" w:themeFillShade="CC"/>
      </w:tcPr>
    </w:tblStylePr>
    <w:tblStylePr w:type="lastRow">
      <w:rPr>
        <w:b/>
        <w:bCs/>
        <w:color w:val="843D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8E3E9" w:themeFill="accent1" w:themeFillTint="19"/>
    </w:tcPr>
    <w:tblStylePr w:type="firstRow">
      <w:rPr>
        <w:b/>
        <w:bCs/>
        <w:color w:val="FFFFFF" w:themeColor="background1"/>
      </w:rPr>
      <w:tblPr/>
      <w:tcPr>
        <w:tcBorders>
          <w:bottom w:val="single" w:sz="12" w:space="0" w:color="FFFFFF" w:themeColor="background1"/>
        </w:tcBorders>
        <w:shd w:val="clear" w:color="auto" w:fill="843D53" w:themeFill="accent2" w:themeFillShade="CC"/>
      </w:tcPr>
    </w:tblStylePr>
    <w:tblStylePr w:type="lastRow">
      <w:rPr>
        <w:b/>
        <w:bCs/>
        <w:color w:val="843D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8C9" w:themeFill="accent1" w:themeFillTint="3F"/>
      </w:tcPr>
    </w:tblStylePr>
    <w:tblStylePr w:type="band1Horz">
      <w:tblPr/>
      <w:tcPr>
        <w:shd w:val="clear" w:color="auto" w:fill="F0C5D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EDF0" w:themeFill="accent2" w:themeFillTint="19"/>
    </w:tcPr>
    <w:tblStylePr w:type="firstRow">
      <w:rPr>
        <w:b/>
        <w:bCs/>
        <w:color w:val="FFFFFF" w:themeColor="background1"/>
      </w:rPr>
      <w:tblPr/>
      <w:tcPr>
        <w:tcBorders>
          <w:bottom w:val="single" w:sz="12" w:space="0" w:color="FFFFFF" w:themeColor="background1"/>
        </w:tcBorders>
        <w:shd w:val="clear" w:color="auto" w:fill="843D53" w:themeFill="accent2" w:themeFillShade="CC"/>
      </w:tcPr>
    </w:tblStylePr>
    <w:tblStylePr w:type="lastRow">
      <w:rPr>
        <w:b/>
        <w:bCs/>
        <w:color w:val="843D5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D1D9" w:themeFill="accent2" w:themeFillTint="3F"/>
      </w:tcPr>
    </w:tblStylePr>
    <w:tblStylePr w:type="band1Horz">
      <w:tblPr/>
      <w:tcPr>
        <w:shd w:val="clear" w:color="auto" w:fill="EEDAE0"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EDF0" w:themeFill="accent3" w:themeFillTint="19"/>
    </w:tcPr>
    <w:tblStylePr w:type="firstRow">
      <w:rPr>
        <w:b/>
        <w:bCs/>
        <w:color w:val="FFFFFF" w:themeColor="background1"/>
      </w:rPr>
      <w:tblPr/>
      <w:tcPr>
        <w:tcBorders>
          <w:bottom w:val="single" w:sz="12" w:space="0" w:color="FFFFFF" w:themeColor="background1"/>
        </w:tcBorders>
        <w:shd w:val="clear" w:color="auto" w:fill="774457" w:themeFill="accent4" w:themeFillShade="CC"/>
      </w:tcPr>
    </w:tblStylePr>
    <w:tblStylePr w:type="lastRow">
      <w:rPr>
        <w:b/>
        <w:bCs/>
        <w:color w:val="77445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DA" w:themeFill="accent3" w:themeFillTint="3F"/>
      </w:tcPr>
    </w:tblStylePr>
    <w:tblStylePr w:type="band1Horz">
      <w:tblPr/>
      <w:tcPr>
        <w:shd w:val="clear" w:color="auto" w:fill="EBDCE1"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EDF0" w:themeFill="accent4" w:themeFillTint="19"/>
    </w:tcPr>
    <w:tblStylePr w:type="firstRow">
      <w:rPr>
        <w:b/>
        <w:bCs/>
        <w:color w:val="FFFFFF" w:themeColor="background1"/>
      </w:rPr>
      <w:tblPr/>
      <w:tcPr>
        <w:tcBorders>
          <w:bottom w:val="single" w:sz="12" w:space="0" w:color="FFFFFF" w:themeColor="background1"/>
        </w:tcBorders>
        <w:shd w:val="clear" w:color="auto" w:fill="774457" w:themeFill="accent3" w:themeFillShade="CC"/>
      </w:tcPr>
    </w:tblStylePr>
    <w:tblStylePr w:type="lastRow">
      <w:rPr>
        <w:b/>
        <w:bCs/>
        <w:color w:val="77445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3DA" w:themeFill="accent4" w:themeFillTint="3F"/>
      </w:tcPr>
    </w:tblStylePr>
    <w:tblStylePr w:type="band1Horz">
      <w:tblPr/>
      <w:tcPr>
        <w:shd w:val="clear" w:color="auto" w:fill="EBDCE1"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6EDF0" w:themeFill="accent5" w:themeFillTint="19"/>
    </w:tcPr>
    <w:tblStylePr w:type="firstRow">
      <w:rPr>
        <w:b/>
        <w:bCs/>
        <w:color w:val="FFFFFF" w:themeColor="background1"/>
      </w:rPr>
      <w:tblPr/>
      <w:tcPr>
        <w:tcBorders>
          <w:bottom w:val="single" w:sz="12" w:space="0" w:color="FFFFFF" w:themeColor="background1"/>
        </w:tcBorders>
        <w:shd w:val="clear" w:color="auto" w:fill="A05065" w:themeFill="accent6" w:themeFillShade="CC"/>
      </w:tcPr>
    </w:tblStylePr>
    <w:tblStylePr w:type="lastRow">
      <w:rPr>
        <w:b/>
        <w:bCs/>
        <w:color w:val="A0506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D1D9" w:themeFill="accent5" w:themeFillTint="3F"/>
      </w:tcPr>
    </w:tblStylePr>
    <w:tblStylePr w:type="band1Horz">
      <w:tblPr/>
      <w:tcPr>
        <w:shd w:val="clear" w:color="auto" w:fill="EEDAE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8F1F3" w:themeFill="accent6" w:themeFillTint="19"/>
    </w:tcPr>
    <w:tblStylePr w:type="firstRow">
      <w:rPr>
        <w:b/>
        <w:bCs/>
        <w:color w:val="FFFFFF" w:themeColor="background1"/>
      </w:rPr>
      <w:tblPr/>
      <w:tcPr>
        <w:tcBorders>
          <w:bottom w:val="single" w:sz="12" w:space="0" w:color="FFFFFF" w:themeColor="background1"/>
        </w:tcBorders>
        <w:shd w:val="clear" w:color="auto" w:fill="843D53" w:themeFill="accent5" w:themeFillShade="CC"/>
      </w:tcPr>
    </w:tblStylePr>
    <w:tblStylePr w:type="lastRow">
      <w:rPr>
        <w:b/>
        <w:bCs/>
        <w:color w:val="843D5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DCE1" w:themeFill="accent6" w:themeFillTint="3F"/>
      </w:tcPr>
    </w:tblStylePr>
    <w:tblStylePr w:type="band1Horz">
      <w:tblPr/>
      <w:tcPr>
        <w:shd w:val="clear" w:color="auto" w:fill="F1E3E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5D3" w:themeFill="accent1" w:themeFillTint="33"/>
    </w:tcPr>
    <w:tblStylePr w:type="firstRow">
      <w:rPr>
        <w:b/>
        <w:bCs/>
      </w:rPr>
      <w:tblPr/>
      <w:tcPr>
        <w:shd w:val="clear" w:color="auto" w:fill="E28CA8" w:themeFill="accent1" w:themeFillTint="66"/>
      </w:tcPr>
    </w:tblStylePr>
    <w:tblStylePr w:type="lastRow">
      <w:rPr>
        <w:b/>
        <w:bCs/>
        <w:color w:val="000000" w:themeColor="text1"/>
      </w:rPr>
      <w:tblPr/>
      <w:tcPr>
        <w:shd w:val="clear" w:color="auto" w:fill="E28CA8" w:themeFill="accent1" w:themeFillTint="66"/>
      </w:tcPr>
    </w:tblStylePr>
    <w:tblStylePr w:type="firstCol">
      <w:rPr>
        <w:color w:val="FFFFFF" w:themeColor="background1"/>
      </w:rPr>
      <w:tblPr/>
      <w:tcPr>
        <w:shd w:val="clear" w:color="auto" w:fill="5B172D" w:themeFill="accent1" w:themeFillShade="BF"/>
      </w:tcPr>
    </w:tblStylePr>
    <w:tblStylePr w:type="lastCol">
      <w:rPr>
        <w:color w:val="FFFFFF" w:themeColor="background1"/>
      </w:rPr>
      <w:tblPr/>
      <w:tcPr>
        <w:shd w:val="clear" w:color="auto" w:fill="5B172D" w:themeFill="accent1" w:themeFillShade="BF"/>
      </w:tcPr>
    </w:tblStylePr>
    <w:tblStylePr w:type="band1Vert">
      <w:tblPr/>
      <w:tcPr>
        <w:shd w:val="clear" w:color="auto" w:fill="DB7193" w:themeFill="accent1" w:themeFillTint="7F"/>
      </w:tcPr>
    </w:tblStylePr>
    <w:tblStylePr w:type="band1Horz">
      <w:tblPr/>
      <w:tcPr>
        <w:shd w:val="clear" w:color="auto" w:fill="DB7193"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DAE0" w:themeFill="accent2" w:themeFillTint="33"/>
    </w:tcPr>
    <w:tblStylePr w:type="firstRow">
      <w:rPr>
        <w:b/>
        <w:bCs/>
      </w:rPr>
      <w:tblPr/>
      <w:tcPr>
        <w:shd w:val="clear" w:color="auto" w:fill="DDB5C2" w:themeFill="accent2" w:themeFillTint="66"/>
      </w:tcPr>
    </w:tblStylePr>
    <w:tblStylePr w:type="lastRow">
      <w:rPr>
        <w:b/>
        <w:bCs/>
        <w:color w:val="000000" w:themeColor="text1"/>
      </w:rPr>
      <w:tblPr/>
      <w:tcPr>
        <w:shd w:val="clear" w:color="auto" w:fill="DDB5C2" w:themeFill="accent2" w:themeFillTint="66"/>
      </w:tcPr>
    </w:tblStylePr>
    <w:tblStylePr w:type="firstCol">
      <w:rPr>
        <w:color w:val="FFFFFF" w:themeColor="background1"/>
      </w:rPr>
      <w:tblPr/>
      <w:tcPr>
        <w:shd w:val="clear" w:color="auto" w:fill="7C394E" w:themeFill="accent2" w:themeFillShade="BF"/>
      </w:tcPr>
    </w:tblStylePr>
    <w:tblStylePr w:type="lastCol">
      <w:rPr>
        <w:color w:val="FFFFFF" w:themeColor="background1"/>
      </w:rPr>
      <w:tblPr/>
      <w:tcPr>
        <w:shd w:val="clear" w:color="auto" w:fill="7C394E" w:themeFill="accent2" w:themeFillShade="BF"/>
      </w:tcPr>
    </w:tblStylePr>
    <w:tblStylePr w:type="band1Vert">
      <w:tblPr/>
      <w:tcPr>
        <w:shd w:val="clear" w:color="auto" w:fill="D5A4B3" w:themeFill="accent2" w:themeFillTint="7F"/>
      </w:tcPr>
    </w:tblStylePr>
    <w:tblStylePr w:type="band1Horz">
      <w:tblPr/>
      <w:tcPr>
        <w:shd w:val="clear" w:color="auto" w:fill="D5A4B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CE1" w:themeFill="accent3" w:themeFillTint="33"/>
    </w:tcPr>
    <w:tblStylePr w:type="firstRow">
      <w:rPr>
        <w:b/>
        <w:bCs/>
      </w:rPr>
      <w:tblPr/>
      <w:tcPr>
        <w:shd w:val="clear" w:color="auto" w:fill="D7B9C3" w:themeFill="accent3" w:themeFillTint="66"/>
      </w:tcPr>
    </w:tblStylePr>
    <w:tblStylePr w:type="lastRow">
      <w:rPr>
        <w:b/>
        <w:bCs/>
        <w:color w:val="000000" w:themeColor="text1"/>
      </w:rPr>
      <w:tblPr/>
      <w:tcPr>
        <w:shd w:val="clear" w:color="auto" w:fill="D7B9C3" w:themeFill="accent3" w:themeFillTint="66"/>
      </w:tcPr>
    </w:tblStylePr>
    <w:tblStylePr w:type="firstCol">
      <w:rPr>
        <w:color w:val="FFFFFF" w:themeColor="background1"/>
      </w:rPr>
      <w:tblPr/>
      <w:tcPr>
        <w:shd w:val="clear" w:color="auto" w:fill="704051" w:themeFill="accent3" w:themeFillShade="BF"/>
      </w:tcPr>
    </w:tblStylePr>
    <w:tblStylePr w:type="lastCol">
      <w:rPr>
        <w:color w:val="FFFFFF" w:themeColor="background1"/>
      </w:rPr>
      <w:tblPr/>
      <w:tcPr>
        <w:shd w:val="clear" w:color="auto" w:fill="704051" w:themeFill="accent3" w:themeFillShade="BF"/>
      </w:tcPr>
    </w:tblStylePr>
    <w:tblStylePr w:type="band1Vert">
      <w:tblPr/>
      <w:tcPr>
        <w:shd w:val="clear" w:color="auto" w:fill="CDA8B5" w:themeFill="accent3" w:themeFillTint="7F"/>
      </w:tcPr>
    </w:tblStylePr>
    <w:tblStylePr w:type="band1Horz">
      <w:tblPr/>
      <w:tcPr>
        <w:shd w:val="clear" w:color="auto" w:fill="CDA8B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CE1" w:themeFill="accent4" w:themeFillTint="33"/>
    </w:tcPr>
    <w:tblStylePr w:type="firstRow">
      <w:rPr>
        <w:b/>
        <w:bCs/>
      </w:rPr>
      <w:tblPr/>
      <w:tcPr>
        <w:shd w:val="clear" w:color="auto" w:fill="D7B9C3" w:themeFill="accent4" w:themeFillTint="66"/>
      </w:tcPr>
    </w:tblStylePr>
    <w:tblStylePr w:type="lastRow">
      <w:rPr>
        <w:b/>
        <w:bCs/>
        <w:color w:val="000000" w:themeColor="text1"/>
      </w:rPr>
      <w:tblPr/>
      <w:tcPr>
        <w:shd w:val="clear" w:color="auto" w:fill="D7B9C3" w:themeFill="accent4" w:themeFillTint="66"/>
      </w:tcPr>
    </w:tblStylePr>
    <w:tblStylePr w:type="firstCol">
      <w:rPr>
        <w:color w:val="FFFFFF" w:themeColor="background1"/>
      </w:rPr>
      <w:tblPr/>
      <w:tcPr>
        <w:shd w:val="clear" w:color="auto" w:fill="704051" w:themeFill="accent4" w:themeFillShade="BF"/>
      </w:tcPr>
    </w:tblStylePr>
    <w:tblStylePr w:type="lastCol">
      <w:rPr>
        <w:color w:val="FFFFFF" w:themeColor="background1"/>
      </w:rPr>
      <w:tblPr/>
      <w:tcPr>
        <w:shd w:val="clear" w:color="auto" w:fill="704051" w:themeFill="accent4" w:themeFillShade="BF"/>
      </w:tcPr>
    </w:tblStylePr>
    <w:tblStylePr w:type="band1Vert">
      <w:tblPr/>
      <w:tcPr>
        <w:shd w:val="clear" w:color="auto" w:fill="CDA8B5" w:themeFill="accent4" w:themeFillTint="7F"/>
      </w:tcPr>
    </w:tblStylePr>
    <w:tblStylePr w:type="band1Horz">
      <w:tblPr/>
      <w:tcPr>
        <w:shd w:val="clear" w:color="auto" w:fill="CDA8B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DAE0" w:themeFill="accent5" w:themeFillTint="33"/>
    </w:tcPr>
    <w:tblStylePr w:type="firstRow">
      <w:rPr>
        <w:b/>
        <w:bCs/>
      </w:rPr>
      <w:tblPr/>
      <w:tcPr>
        <w:shd w:val="clear" w:color="auto" w:fill="DDB5C2" w:themeFill="accent5" w:themeFillTint="66"/>
      </w:tcPr>
    </w:tblStylePr>
    <w:tblStylePr w:type="lastRow">
      <w:rPr>
        <w:b/>
        <w:bCs/>
        <w:color w:val="000000" w:themeColor="text1"/>
      </w:rPr>
      <w:tblPr/>
      <w:tcPr>
        <w:shd w:val="clear" w:color="auto" w:fill="DDB5C2" w:themeFill="accent5" w:themeFillTint="66"/>
      </w:tcPr>
    </w:tblStylePr>
    <w:tblStylePr w:type="firstCol">
      <w:rPr>
        <w:color w:val="FFFFFF" w:themeColor="background1"/>
      </w:rPr>
      <w:tblPr/>
      <w:tcPr>
        <w:shd w:val="clear" w:color="auto" w:fill="7C394E" w:themeFill="accent5" w:themeFillShade="BF"/>
      </w:tcPr>
    </w:tblStylePr>
    <w:tblStylePr w:type="lastCol">
      <w:rPr>
        <w:color w:val="FFFFFF" w:themeColor="background1"/>
      </w:rPr>
      <w:tblPr/>
      <w:tcPr>
        <w:shd w:val="clear" w:color="auto" w:fill="7C394E" w:themeFill="accent5" w:themeFillShade="BF"/>
      </w:tcPr>
    </w:tblStylePr>
    <w:tblStylePr w:type="band1Vert">
      <w:tblPr/>
      <w:tcPr>
        <w:shd w:val="clear" w:color="auto" w:fill="D5A4B3" w:themeFill="accent5" w:themeFillTint="7F"/>
      </w:tcPr>
    </w:tblStylePr>
    <w:tblStylePr w:type="band1Horz">
      <w:tblPr/>
      <w:tcPr>
        <w:shd w:val="clear" w:color="auto" w:fill="D5A4B3"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1E3E6" w:themeFill="accent6" w:themeFillTint="33"/>
    </w:tcPr>
    <w:tblStylePr w:type="firstRow">
      <w:rPr>
        <w:b/>
        <w:bCs/>
      </w:rPr>
      <w:tblPr/>
      <w:tcPr>
        <w:shd w:val="clear" w:color="auto" w:fill="E3C7CE" w:themeFill="accent6" w:themeFillTint="66"/>
      </w:tcPr>
    </w:tblStylePr>
    <w:tblStylePr w:type="lastRow">
      <w:rPr>
        <w:b/>
        <w:bCs/>
        <w:color w:val="000000" w:themeColor="text1"/>
      </w:rPr>
      <w:tblPr/>
      <w:tcPr>
        <w:shd w:val="clear" w:color="auto" w:fill="E3C7CE" w:themeFill="accent6" w:themeFillTint="66"/>
      </w:tcPr>
    </w:tblStylePr>
    <w:tblStylePr w:type="firstCol">
      <w:rPr>
        <w:color w:val="FFFFFF" w:themeColor="background1"/>
      </w:rPr>
      <w:tblPr/>
      <w:tcPr>
        <w:shd w:val="clear" w:color="auto" w:fill="954B5F" w:themeFill="accent6" w:themeFillShade="BF"/>
      </w:tcPr>
    </w:tblStylePr>
    <w:tblStylePr w:type="lastCol">
      <w:rPr>
        <w:color w:val="FFFFFF" w:themeColor="background1"/>
      </w:rPr>
      <w:tblPr/>
      <w:tcPr>
        <w:shd w:val="clear" w:color="auto" w:fill="954B5F" w:themeFill="accent6" w:themeFillShade="BF"/>
      </w:tcPr>
    </w:tblStylePr>
    <w:tblStylePr w:type="band1Vert">
      <w:tblPr/>
      <w:tcPr>
        <w:shd w:val="clear" w:color="auto" w:fill="DCB9C2" w:themeFill="accent6" w:themeFillTint="7F"/>
      </w:tcPr>
    </w:tblStylePr>
    <w:tblStylePr w:type="band1Horz">
      <w:tblPr/>
      <w:tcPr>
        <w:shd w:val="clear" w:color="auto" w:fill="DCB9C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7A1F3D"/>
      </a:dk2>
      <a:lt2>
        <a:srgbClr val="EEECE1"/>
      </a:lt2>
      <a:accent1>
        <a:srgbClr val="7A1F3D"/>
      </a:accent1>
      <a:accent2>
        <a:srgbClr val="A64D69"/>
      </a:accent2>
      <a:accent3>
        <a:srgbClr val="96566D"/>
      </a:accent3>
      <a:accent4>
        <a:srgbClr val="96566D"/>
      </a:accent4>
      <a:accent5>
        <a:srgbClr val="A64D69"/>
      </a:accent5>
      <a:accent6>
        <a:srgbClr val="B97386"/>
      </a:accent6>
      <a:hlink>
        <a:srgbClr val="A64D69"/>
      </a:hlink>
      <a:folHlink>
        <a:srgbClr val="8C58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for Data Science: Implementation and Experimental Results</dc:title>
  <dc:subject>Course project report</dc:subject>
  <dc:creator>Nidhi Rakesh;Akshay VS;Noel Georgi</dc:creator>
  <cp:keywords>optimization, gradient descent, BFGS, KKT, course project</cp:keywords>
  <dc:description>generated by python-docx</dc:description>
  <cp:lastModifiedBy>Vijayakumar KP</cp:lastModifiedBy>
  <cp:revision>2</cp:revision>
  <dcterms:created xsi:type="dcterms:W3CDTF">2026-10-25T18:39:00Z</dcterms:created>
  <dcterms:modified xsi:type="dcterms:W3CDTF">2026-10-25T18:39:00Z</dcterms:modified>
  <cp:category/>
</cp:coreProperties>
</file>