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2"/>
          <w:szCs w:val="32"/>
        </w:rPr>
        <w:t xml:space="preserve">AirTouch</w:t>
      </w:r>
    </w:p>
    <w:p>
      <w:pPr>
        <w:spacing w:after="100"/>
        <w:jc w:val="center"/>
      </w:pPr>
      <w:r>
        <w:rPr>
          <w:rFonts w:ascii="Calibri" w:cs="Calibri" w:eastAsia="Calibri" w:hAnsi="Calibri"/>
          <w:i/>
          <w:iCs/>
          <w:sz w:val="21"/>
          <w:szCs w:val="21"/>
        </w:rPr>
        <w:t xml:space="preserve">Fine-Grained Finger Gesture Interaction Using Commodity Camera Sensing</w:t>
      </w:r>
    </w:p>
    <w:p>
      <w:pPr>
        <w:spacing w:after="20"/>
      </w:pPr>
      <w:r>
        <w:rPr>
          <w:rFonts w:ascii="Calibri" w:cs="Calibri" w:eastAsia="Calibri" w:hAnsi="Calibri"/>
          <w:b/>
          <w:bCs/>
          <w:sz w:val="20"/>
          <w:szCs w:val="20"/>
        </w:rPr>
        <w:t xml:space="preserve">Course  </w:t>
      </w:r>
      <w:r>
        <w:rPr>
          <w:rFonts w:ascii="Calibri" w:cs="Calibri" w:eastAsia="Calibri" w:hAnsi="Calibri"/>
          <w:sz w:val="20"/>
          <w:szCs w:val="20"/>
        </w:rPr>
        <w:t xml:space="preserve">Human-Computer Interaction</w:t>
      </w:r>
    </w:p>
    <w:p>
      <w:pPr>
        <w:spacing w:after="100"/>
      </w:pPr>
      <w:r>
        <w:rPr>
          <w:rFonts w:ascii="Calibri" w:cs="Calibri" w:eastAsia="Calibri" w:hAnsi="Calibri"/>
          <w:b/>
          <w:bCs/>
          <w:sz w:val="20"/>
          <w:szCs w:val="20"/>
        </w:rPr>
        <w:t xml:space="preserve">Group  </w:t>
      </w:r>
      <w:r>
        <w:rPr>
          <w:rFonts w:ascii="Calibri" w:cs="Calibri" w:eastAsia="Calibri" w:hAnsi="Calibri"/>
          <w:sz w:val="20"/>
          <w:szCs w:val="20"/>
        </w:rPr>
        <w:t xml:space="preserve">Sana H, Hitha Siju K, Rhea Jain, Nidhi Deepak Mekaraj, Chavi Mittal</w:t>
      </w:r>
    </w:p>
    <w:p>
      <w:pPr>
        <w:spacing w:after="60" w:before="140"/>
      </w:pPr>
      <w:r>
        <w:rPr>
          <w:rFonts w:ascii="Calibri" w:cs="Calibri" w:eastAsia="Calibri" w:hAnsi="Calibri"/>
          <w:b/>
          <w:bCs/>
          <w:sz w:val="21"/>
          <w:szCs w:val="21"/>
        </w:rPr>
        <w:t xml:space="preserve">Motivation</w:t>
      </w:r>
    </w:p>
    <w:p>
      <w:pPr>
        <w:spacing w:after="100" w:line="240"/>
        <w:jc w:val="both"/>
      </w:pPr>
      <w:r>
        <w:rPr>
          <w:rFonts w:ascii="Calibri" w:cs="Calibri" w:eastAsia="Calibri" w:hAnsi="Calibri"/>
          <w:sz w:val="20"/>
          <w:szCs w:val="20"/>
        </w:rPr>
        <w:t xml:space="preserve">Most interaction today still depends on physical intermediaries such as a mouse, keyboard, or touchscreen. Fine-grained finger gestures offer a more natural alternative input modality, but subtle, closely related movements are often difficult for a system to tell apart reliably. An important HCI question follows: can fine-grained gesture recognition be delivered through hardware people already own, rather than specialized wearables, while remaining usable enough to replace conventional input for everyday tasks?</w:t>
      </w:r>
    </w:p>
    <w:p>
      <w:pPr>
        <w:spacing w:after="100" w:line="240"/>
        <w:jc w:val="both"/>
      </w:pPr>
      <w:r>
        <w:rPr>
          <w:rFonts w:ascii="Calibri" w:cs="Calibri" w:eastAsia="Calibri" w:hAnsi="Calibri"/>
          <w:sz w:val="20"/>
          <w:szCs w:val="20"/>
        </w:rPr>
        <w:t xml:space="preserve">Our project proposes AirTouch, a camera-based finger-gesture interface that recognizes a small vocabulary of hand movements through a standard laptop webcam and maps them to common interface actions, keeping the interaction lightweight, calibratable, and free of extra hardware.</w:t>
      </w:r>
    </w:p>
    <w:p>
      <w:pPr>
        <w:spacing w:after="60" w:before="140"/>
      </w:pPr>
      <w:r>
        <w:rPr>
          <w:rFonts w:ascii="Calibri" w:cs="Calibri" w:eastAsia="Calibri" w:hAnsi="Calibri"/>
          <w:b/>
          <w:bCs/>
          <w:sz w:val="21"/>
          <w:szCs w:val="21"/>
        </w:rPr>
        <w:t xml:space="preserve">Research Inspiration</w:t>
      </w:r>
    </w:p>
    <w:p>
      <w:pPr>
        <w:spacing w:after="100" w:line="240"/>
        <w:jc w:val="both"/>
      </w:pPr>
      <w:r>
        <w:rPr>
          <w:rFonts w:ascii="Calibri" w:cs="Calibri" w:eastAsia="Calibri" w:hAnsi="Calibri"/>
          <w:sz w:val="20"/>
          <w:szCs w:val="20"/>
        </w:rPr>
        <w:t xml:space="preserve">Our work is inspired by the IMWUT 2020 paper “Finger Gesture Tracking for Interactive Applications: A Pilot Study with Sign Languages (FinGTrAC)” by Liu et al. The study used wearable sensing to capture detailed finger and hand movements, including applications related to sign language, and demonstrated that fine-grained gesture tracking can support rich, expressive interaction beyond simple pointing.</w:t>
      </w:r>
    </w:p>
    <w:p>
      <w:pPr>
        <w:spacing w:after="100" w:line="240"/>
        <w:jc w:val="both"/>
      </w:pPr>
      <w:r>
        <w:rPr>
          <w:rFonts w:ascii="Calibri" w:cs="Calibri" w:eastAsia="Calibri" w:hAnsi="Calibri"/>
          <w:sz w:val="20"/>
          <w:szCs w:val="20"/>
        </w:rPr>
        <w:t xml:space="preserve">We adapt this idea from specialized wearable hardware to accessible, camera-based sensing—using hand-landmark tracking and a lightweight gesture-classification pipeline to ask whether a comparable interaction vocabulary remains usable and effective when captured through commodity, off-the-shelf equipment.</w:t>
      </w:r>
    </w:p>
    <w:p>
      <w:pPr>
        <w:spacing w:after="60" w:before="140"/>
      </w:pPr>
      <w:r>
        <w:rPr>
          <w:rFonts w:ascii="Calibri" w:cs="Calibri" w:eastAsia="Calibri" w:hAnsi="Calibri"/>
          <w:b/>
          <w:bCs/>
          <w:sz w:val="21"/>
          <w:szCs w:val="21"/>
        </w:rPr>
        <w:t xml:space="preserve">Proposed System</w:t>
      </w:r>
    </w:p>
    <w:p>
      <w:pPr>
        <w:pStyle w:val="ListParagraph"/>
        <w:numPr>
          <w:ilvl w:val="0"/>
          <w:numId w:val="2"/>
        </w:numPr>
        <w:spacing w:after="30" w:line="240"/>
      </w:pPr>
      <w:r>
        <w:rPr>
          <w:rFonts w:ascii="Calibri" w:cs="Calibri" w:eastAsia="Calibri" w:hAnsi="Calibri"/>
          <w:sz w:val="20"/>
          <w:szCs w:val="20"/>
        </w:rPr>
        <w:t xml:space="preserve">Capture hand movements through a standard laptop webcam, with no additional hardware required.</w:t>
      </w:r>
    </w:p>
    <w:p>
      <w:pPr>
        <w:pStyle w:val="ListParagraph"/>
        <w:numPr>
          <w:ilvl w:val="0"/>
          <w:numId w:val="2"/>
        </w:numPr>
        <w:spacing w:after="30" w:line="240"/>
      </w:pPr>
      <w:r>
        <w:rPr>
          <w:rFonts w:ascii="Calibri" w:cs="Calibri" w:eastAsia="Calibri" w:hAnsi="Calibri"/>
          <w:sz w:val="20"/>
          <w:szCs w:val="20"/>
        </w:rPr>
        <w:t xml:space="preserve">Extract hand and finger landmarks using a framework such as MediaPipe.</w:t>
      </w:r>
    </w:p>
    <w:p>
      <w:pPr>
        <w:pStyle w:val="ListParagraph"/>
        <w:numPr>
          <w:ilvl w:val="0"/>
          <w:numId w:val="2"/>
        </w:numPr>
        <w:spacing w:after="30" w:line="240"/>
      </w:pPr>
      <w:r>
        <w:rPr>
          <w:rFonts w:ascii="Calibri" w:cs="Calibri" w:eastAsia="Calibri" w:hAnsi="Calibri"/>
          <w:sz w:val="20"/>
          <w:szCs w:val="20"/>
        </w:rPr>
        <w:t xml:space="preserve">Recognize a small gesture vocabulary—point, pinch, swipe, open hand, and fist.</w:t>
      </w:r>
    </w:p>
    <w:p>
      <w:pPr>
        <w:pStyle w:val="ListParagraph"/>
        <w:numPr>
          <w:ilvl w:val="0"/>
          <w:numId w:val="2"/>
        </w:numPr>
        <w:spacing w:after="30" w:line="240"/>
      </w:pPr>
      <w:r>
        <w:rPr>
          <w:rFonts w:ascii="Calibri" w:cs="Calibri" w:eastAsia="Calibri" w:hAnsi="Calibri"/>
          <w:sz w:val="20"/>
          <w:szCs w:val="20"/>
        </w:rPr>
        <w:t xml:space="preserve">Map recognized gestures to interface actions such as select, click, scroll, next, and back.</w:t>
      </w:r>
    </w:p>
    <w:p>
      <w:pPr>
        <w:pStyle w:val="ListParagraph"/>
        <w:numPr>
          <w:ilvl w:val="0"/>
          <w:numId w:val="2"/>
        </w:numPr>
        <w:spacing w:after="30" w:line="240"/>
      </w:pPr>
      <w:r>
        <w:rPr>
          <w:rFonts w:ascii="Calibri" w:cs="Calibri" w:eastAsia="Calibri" w:hAnsi="Calibri"/>
          <w:sz w:val="20"/>
          <w:szCs w:val="20"/>
        </w:rPr>
        <w:t xml:space="preserve">Log each gesture, the predicted gesture, recognition time, correctness, and task outcome.</w:t>
      </w:r>
    </w:p>
    <w:p>
      <w:pPr>
        <w:pStyle w:val="ListParagraph"/>
        <w:numPr>
          <w:ilvl w:val="0"/>
          <w:numId w:val="2"/>
        </w:numPr>
        <w:spacing w:after="30" w:line="240"/>
      </w:pPr>
      <w:r>
        <w:rPr>
          <w:rFonts w:ascii="Calibri" w:cs="Calibri" w:eastAsia="Calibri" w:hAnsi="Calibri"/>
          <w:sz w:val="20"/>
          <w:szCs w:val="20"/>
        </w:rPr>
        <w:t xml:space="preserve">Optionally compare a generic, pre-trained model against a short per-user calibration phase.</w:t>
      </w:r>
    </w:p>
    <w:p>
      <w:pPr>
        <w:spacing w:after="60" w:before="140"/>
      </w:pPr>
      <w:r>
        <w:rPr>
          <w:rFonts w:ascii="Calibri" w:cs="Calibri" w:eastAsia="Calibri" w:hAnsi="Calibri"/>
          <w:b/>
          <w:bCs/>
          <w:sz w:val="21"/>
          <w:szCs w:val="21"/>
        </w:rPr>
        <w:t xml:space="preserve">Research Question</w:t>
      </w:r>
    </w:p>
    <w:p>
      <w:pPr>
        <w:spacing w:after="100" w:line="240"/>
        <w:jc w:val="both"/>
      </w:pPr>
      <w:r>
        <w:rPr>
          <w:rFonts w:ascii="Calibri" w:cs="Calibri" w:eastAsia="Calibri" w:hAnsi="Calibri"/>
          <w:sz w:val="20"/>
          <w:szCs w:val="20"/>
        </w:rPr>
        <w:t xml:space="preserve">Can a camera-based, fine-grained finger-gesture interface provide an effective and usable alternative to conventional mouse interaction for simple desktop tasks?</w:t>
      </w:r>
    </w:p>
    <w:p>
      <w:pPr>
        <w:spacing w:after="100" w:line="240"/>
        <w:jc w:val="both"/>
      </w:pPr>
      <w:r>
        <w:rPr>
          <w:rFonts w:ascii="Calibri" w:cs="Calibri" w:eastAsia="Calibri" w:hAnsi="Calibri"/>
          <w:sz w:val="20"/>
          <w:szCs w:val="20"/>
        </w:rPr>
        <w:t xml:space="preserve">We will examine recognition accuracy, task completion time, error and false-positive rates, the effect of short per-user calibration, and participants’ perceived usability, comfort, and preference relative to the mouse.</w:t>
      </w:r>
    </w:p>
    <w:p>
      <w:pPr>
        <w:spacing w:after="60" w:before="140"/>
      </w:pPr>
      <w:r>
        <w:rPr>
          <w:rFonts w:ascii="Calibri" w:cs="Calibri" w:eastAsia="Calibri" w:hAnsi="Calibri"/>
          <w:b/>
          <w:bCs/>
          <w:sz w:val="21"/>
          <w:szCs w:val="21"/>
        </w:rPr>
        <w:t xml:space="preserve">HCI Methodology &amp; Evaluation</w:t>
      </w:r>
    </w:p>
    <w:p>
      <w:pPr>
        <w:spacing w:after="100" w:line="240"/>
        <w:jc w:val="both"/>
      </w:pPr>
      <w:r>
        <w:rPr>
          <w:rFonts w:ascii="Calibri" w:cs="Calibri" w:eastAsia="Calibri" w:hAnsi="Calibri"/>
          <w:sz w:val="20"/>
          <w:szCs w:val="20"/>
        </w:rPr>
        <w:t xml:space="preserve">We will follow an iterative design process culminating in a within-subject controlled user study with at least 12 participants. Each participant will complete an identical set of desktop tasks under three conditions:</w:t>
      </w:r>
    </w:p>
    <w:p>
      <w:pPr>
        <w:pStyle w:val="ListParagraph"/>
        <w:numPr>
          <w:ilvl w:val="0"/>
          <w:numId w:val="3"/>
        </w:numPr>
        <w:spacing w:after="30" w:line="240"/>
      </w:pPr>
      <w:r>
        <w:rPr>
          <w:rFonts w:ascii="Calibri" w:cs="Calibri" w:eastAsia="Calibri" w:hAnsi="Calibri"/>
          <w:sz w:val="20"/>
          <w:szCs w:val="20"/>
        </w:rPr>
        <w:t xml:space="preserve">Mouse Only: Participants complete tasks using a conventional mouse.</w:t>
      </w:r>
    </w:p>
    <w:p>
      <w:pPr>
        <w:pStyle w:val="ListParagraph"/>
        <w:numPr>
          <w:ilvl w:val="0"/>
          <w:numId w:val="3"/>
        </w:numPr>
        <w:spacing w:after="30" w:line="240"/>
      </w:pPr>
      <w:r>
        <w:rPr>
          <w:rFonts w:ascii="Calibri" w:cs="Calibri" w:eastAsia="Calibri" w:hAnsi="Calibri"/>
          <w:sz w:val="20"/>
          <w:szCs w:val="20"/>
        </w:rPr>
        <w:t xml:space="preserve">Gesture, No Calibration: Participants use the gesture interface with a generic, pre-trained recognition model.</w:t>
      </w:r>
    </w:p>
    <w:p>
      <w:pPr>
        <w:pStyle w:val="ListParagraph"/>
        <w:numPr>
          <w:ilvl w:val="0"/>
          <w:numId w:val="3"/>
        </w:numPr>
        <w:spacing w:after="30" w:line="240"/>
      </w:pPr>
      <w:r>
        <w:rPr>
          <w:rFonts w:ascii="Calibri" w:cs="Calibri" w:eastAsia="Calibri" w:hAnsi="Calibri"/>
          <w:sz w:val="20"/>
          <w:szCs w:val="20"/>
        </w:rPr>
        <w:t xml:space="preserve">Gesture, Calibrated: Participants complete a short personal calibration phase before using the gesture interface.</w:t>
      </w:r>
    </w:p>
    <w:p>
      <w:pPr>
        <w:spacing w:after="100" w:line="240"/>
        <w:jc w:val="both"/>
      </w:pPr>
      <w:r>
        <w:rPr>
          <w:rFonts w:ascii="Calibri" w:cs="Calibri" w:eastAsia="Calibri" w:hAnsi="Calibri"/>
          <w:sz w:val="20"/>
          <w:szCs w:val="20"/>
        </w:rPr>
        <w:t xml:space="preserve">Quantitative measures will include gesture-recognition accuracy, false-positive rate, recognition latency, task completion time, and attempts or errors per task, alongside a confusion matrix of gesture classes. Post-task ratings will cover the System Usability Scale (SUS), perceived ease of use, workload, comfort, satisfaction, and preference. Qualitative feedback will help explain when gesture input feels natural versus effortful, and whether calibration meaningfully changes that experience.</w:t>
      </w:r>
    </w:p>
    <w:sectPr>
      <w:footerReference w:type="default" r:id="rId7"/>
      <w:pgSz w:w="12240" w:h="15840" w:orient="portrait"/>
      <w:pgMar w:top="620" w:right="1000" w:bottom="6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60"/>
    </w:pPr>
    <w:r>
      <w:rPr>
        <w:rFonts w:ascii="Calibri" w:cs="Calibri" w:eastAsia="Calibri" w:hAnsi="Calibri"/>
        <w:i/>
        <w:iCs/>
        <w:sz w:val="15"/>
        <w:szCs w:val="15"/>
      </w:rPr>
      <w:t xml:space="preserve">Inspiration: Liu, Y., Jiang, F., &amp; Gowda, M. (2020). Finger Gesture Tracking for Interactive Applications: A Pilot Study with Sign Languages (FinGTrAC). IMWUT 2020. doi.org/10.1145/3414117.</w:t>
    </w:r>
  </w:p>
  <w:p>
    <w:pPr>
      <w:jc w:val="center"/>
    </w:pP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2026-08-29T12:05:17.701Z</dcterms:created>
  <dcterms:modified xsi:type="dcterms:W3CDTF">2026-08-29T12:05:17.702Z</dcterms:modified>
</cp:coreProperties>
</file>

<file path=docProps/custom.xml><?xml version="1.0" encoding="utf-8"?>
<Properties xmlns="http://schemas.openxmlformats.org/officeDocument/2006/custom-properties" xmlns:vt="http://schemas.openxmlformats.org/officeDocument/2006/docPropsVTypes"/>
</file>