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5C19" w14:textId="5E669D03" w:rsidR="004F749D" w:rsidRDefault="004F749D" w:rsidP="004F749D">
      <w:pPr>
        <w:pStyle w:val="Heading1"/>
        <w:shd w:val="clear" w:color="auto" w:fill="FFFFFF"/>
        <w:spacing w:before="129"/>
        <w:jc w:val="center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t>Pymaceuticals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Inc. Drug Analysis and Conclusion</w:t>
      </w:r>
    </w:p>
    <w:p w14:paraId="127B2E25" w14:textId="2FC54BB3" w:rsidR="004F749D" w:rsidRPr="004F749D" w:rsidRDefault="004F749D" w:rsidP="004F749D">
      <w:pPr>
        <w:shd w:val="clear" w:color="auto" w:fill="FFFFFF"/>
        <w:spacing w:before="372" w:after="0" w:line="36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749D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Analysis</w:t>
      </w:r>
    </w:p>
    <w:p w14:paraId="1AA5F54B" w14:textId="77777777" w:rsidR="004F749D" w:rsidRPr="004F749D" w:rsidRDefault="004F749D" w:rsidP="004F749D">
      <w:pPr>
        <w:shd w:val="clear" w:color="auto" w:fill="FFFFFF"/>
        <w:spacing w:before="240"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Pymaceuticals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Inc., is a new pharmaceutical company that specializes in anti-cancer medications. Recently, it began screening for potential treatments for squamous cell carcinoma (SCC), a commonly occurring form of skin cancer.</w:t>
      </w:r>
    </w:p>
    <w:p w14:paraId="6BC00C65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This analysis is conducted on the complete test data from their most recent animal study.</w:t>
      </w:r>
    </w:p>
    <w:p w14:paraId="41A869D7" w14:textId="77777777" w:rsidR="004F749D" w:rsidRPr="004F749D" w:rsidRDefault="004F749D" w:rsidP="004F74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 this study, 249 mice who were identified with SCC tumors received treatment with a range of drug regimens.</w:t>
      </w:r>
    </w:p>
    <w:p w14:paraId="74F12D5A" w14:textId="77777777" w:rsidR="004F749D" w:rsidRPr="004F749D" w:rsidRDefault="004F749D" w:rsidP="004F74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Over the course of 45 days, tumor development was observed and measured.</w:t>
      </w:r>
    </w:p>
    <w:p w14:paraId="6365C423" w14:textId="77777777" w:rsidR="004F749D" w:rsidRPr="004F749D" w:rsidRDefault="004F749D" w:rsidP="004F74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The purpose of this study was to compare the performance of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Pymaceuticals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’ drug of interest,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 against the other treatment regimens.</w:t>
      </w:r>
    </w:p>
    <w:p w14:paraId="52226907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A combined study results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is created as a first step. This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has results from both the test data csv files ("Mouse_metadata.csv" and "Study_results.csv")</w:t>
      </w:r>
    </w:p>
    <w:p w14:paraId="0D24041E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We need to clean the data by identifying the duplicate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MouseID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and making sure our data is uniquely identified by Mouse ID and Timepoint. Finally, we create a clean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by dropping the duplicate mouse by its ID.</w:t>
      </w:r>
    </w:p>
    <w:p w14:paraId="39BEACD2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The mice count in the clean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is 248 after getting rid of all the duplicates.</w:t>
      </w:r>
    </w:p>
    <w:p w14:paraId="62F8B76C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The next step is to generate summary statistics table of mean, median, variance, standard deviation, and SEM of the tumor volume for each regimen.</w:t>
      </w:r>
    </w:p>
    <w:p w14:paraId="7AA1A0D8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We then generate bar plots showing the total number of rows (Mouse ID/Timepoints) for each drug regimen using Pandas and do the same exercise using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pyplot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as well.</w:t>
      </w:r>
    </w:p>
    <w:p w14:paraId="25A46CEA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We also generate a pie plot showing the distribution of female versus male mice using Pandas and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pyplots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2FF31CF5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Quartiles, Outliers and Boxplots are calculated that helps us generate a box plot that shows the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distrubution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of the tumor volume for each treatment group.</w:t>
      </w:r>
    </w:p>
    <w:p w14:paraId="1CAAB594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Generate a line plot of tumor volume vs. time point for a single mouse treated with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5C04A8AF" w14:textId="77777777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Generate a scatter plot of mouse weight vs. the average observed tumor volume for the entire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regimen.</w:t>
      </w:r>
    </w:p>
    <w:p w14:paraId="39C82B13" w14:textId="495D47B4" w:rsidR="004F749D" w:rsidRP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Calculate the correlation coefficient and a linear regression model for mouse weight and average observed tumor volume for the entire </w:t>
      </w:r>
      <w:proofErr w:type="spellStart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regimen.</w:t>
      </w:r>
    </w:p>
    <w:p w14:paraId="4F294826" w14:textId="389D6CBC" w:rsidR="004F749D" w:rsidRDefault="004F749D" w:rsidP="004F749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F749D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Final analysis, deductions and conclusions based on all the above graphs and correlation coefficient is documented at the end of this notebook after all the calculations are completed.</w:t>
      </w:r>
    </w:p>
    <w:p w14:paraId="67D71F22" w14:textId="77777777" w:rsidR="004F749D" w:rsidRDefault="004F749D" w:rsidP="004F749D">
      <w:pPr>
        <w:pStyle w:val="Heading1"/>
        <w:shd w:val="clear" w:color="auto" w:fill="FFFFFF"/>
        <w:spacing w:before="129" w:line="360" w:lineRule="auto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lastRenderedPageBreak/>
        <w:t xml:space="preserve">Observations and Conclusions </w:t>
      </w:r>
    </w:p>
    <w:p w14:paraId="3F929436" w14:textId="28EB598C" w:rsidR="004F749D" w:rsidRDefault="004F749D" w:rsidP="004F749D">
      <w:pPr>
        <w:pStyle w:val="Heading1"/>
        <w:numPr>
          <w:ilvl w:val="0"/>
          <w:numId w:val="8"/>
        </w:numPr>
        <w:shd w:val="clear" w:color="auto" w:fill="FFFFFF"/>
        <w:spacing w:before="129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From the bar graphs we can conclude that over 200 mice were given </w:t>
      </w: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Ramicane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drugs this count is high than any other type of drugs under the study scope.</w:t>
      </w:r>
    </w:p>
    <w:p w14:paraId="754CA6C4" w14:textId="77777777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Pie charts shows us that the gender distribution of mice as test subjects was a bit more for the male mice at 51%.</w:t>
      </w:r>
    </w:p>
    <w:p w14:paraId="18A6B487" w14:textId="77777777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We found one outlier in the analysis for </w:t>
      </w:r>
      <w:proofErr w:type="spellStart"/>
      <w:r>
        <w:rPr>
          <w:rFonts w:ascii="Helvetica" w:hAnsi="Helvetica"/>
          <w:color w:val="000000"/>
          <w:sz w:val="21"/>
          <w:szCs w:val="21"/>
        </w:rPr>
        <w:t>Infubinol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drug.</w:t>
      </w:r>
    </w:p>
    <w:p w14:paraId="4E685451" w14:textId="77777777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Ramicane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showed better results in reducing the tumor size than the other 2 drugs </w:t>
      </w:r>
      <w:proofErr w:type="spellStart"/>
      <w:r>
        <w:rPr>
          <w:rFonts w:ascii="Helvetica" w:hAnsi="Helvetica"/>
          <w:color w:val="000000"/>
          <w:sz w:val="21"/>
          <w:szCs w:val="21"/>
        </w:rPr>
        <w:t>Infubinol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Ceftamin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14:paraId="137786E3" w14:textId="69F34930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line plot of tumor volume vs. timepoint for a single mouse treated with </w:t>
      </w: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shows that the tumor volume decreased with a regular dose of </w:t>
      </w: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drug.</w:t>
      </w:r>
    </w:p>
    <w:p w14:paraId="6B7E75AC" w14:textId="77777777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scatter plot of mouse weight vs. the average observed tumor volume for the entire </w:t>
      </w: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regimen indicates that as the weight of the mouse increased the average tumor volume increased too.</w:t>
      </w:r>
    </w:p>
    <w:p w14:paraId="6D754510" w14:textId="16F707C5" w:rsidR="004F749D" w:rsidRDefault="004F749D" w:rsidP="004F74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correlation coefficient and a linear regression model calculation for mouse weight and average observed tumor volume for the entire </w:t>
      </w:r>
      <w:proofErr w:type="spellStart"/>
      <w:r>
        <w:rPr>
          <w:rFonts w:ascii="Helvetica" w:hAnsi="Helvetica"/>
          <w:color w:val="000000"/>
          <w:sz w:val="21"/>
          <w:szCs w:val="21"/>
        </w:rPr>
        <w:t>Capomulin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regimen shows that there is a </w:t>
      </w:r>
      <w:r w:rsidR="00E375B8">
        <w:rPr>
          <w:rFonts w:ascii="Helvetica" w:hAnsi="Helvetica"/>
          <w:color w:val="000000"/>
          <w:sz w:val="21"/>
          <w:szCs w:val="21"/>
        </w:rPr>
        <w:t xml:space="preserve">strong </w:t>
      </w:r>
      <w:r>
        <w:rPr>
          <w:rFonts w:ascii="Helvetica" w:hAnsi="Helvetica"/>
          <w:color w:val="000000"/>
          <w:sz w:val="21"/>
          <w:szCs w:val="21"/>
        </w:rPr>
        <w:t>positive correlation between mouse weight and average tumor volume, it is 0.84. As the mouse weight increases, the average tumor volume increases too.</w:t>
      </w:r>
    </w:p>
    <w:p w14:paraId="3F88AA97" w14:textId="77777777" w:rsidR="004F749D" w:rsidRPr="004F749D" w:rsidRDefault="004F749D" w:rsidP="004F749D">
      <w:p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</w:p>
    <w:p w14:paraId="579EACCC" w14:textId="77777777" w:rsidR="006A0413" w:rsidRPr="004F749D" w:rsidRDefault="006A0413" w:rsidP="004F749D"/>
    <w:sectPr w:rsidR="006A0413" w:rsidRPr="004F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FDE"/>
    <w:multiLevelType w:val="hybridMultilevel"/>
    <w:tmpl w:val="DA6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3ACB"/>
    <w:multiLevelType w:val="multilevel"/>
    <w:tmpl w:val="938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0C4E"/>
    <w:multiLevelType w:val="multilevel"/>
    <w:tmpl w:val="9BA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51E06"/>
    <w:multiLevelType w:val="multilevel"/>
    <w:tmpl w:val="9BA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7027E"/>
    <w:multiLevelType w:val="multilevel"/>
    <w:tmpl w:val="7AF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916AB"/>
    <w:multiLevelType w:val="multilevel"/>
    <w:tmpl w:val="9BA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2823B1"/>
    <w:multiLevelType w:val="multilevel"/>
    <w:tmpl w:val="CDE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F6B88"/>
    <w:multiLevelType w:val="multilevel"/>
    <w:tmpl w:val="9BA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7466658">
    <w:abstractNumId w:val="4"/>
  </w:num>
  <w:num w:numId="2" w16cid:durableId="442382583">
    <w:abstractNumId w:val="1"/>
  </w:num>
  <w:num w:numId="3" w16cid:durableId="875509165">
    <w:abstractNumId w:val="2"/>
  </w:num>
  <w:num w:numId="4" w16cid:durableId="1457408278">
    <w:abstractNumId w:val="6"/>
  </w:num>
  <w:num w:numId="5" w16cid:durableId="1383365526">
    <w:abstractNumId w:val="0"/>
  </w:num>
  <w:num w:numId="6" w16cid:durableId="1482313639">
    <w:abstractNumId w:val="5"/>
  </w:num>
  <w:num w:numId="7" w16cid:durableId="418916188">
    <w:abstractNumId w:val="7"/>
  </w:num>
  <w:num w:numId="8" w16cid:durableId="1830054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11"/>
    <w:rsid w:val="004F749D"/>
    <w:rsid w:val="00574B11"/>
    <w:rsid w:val="006A0413"/>
    <w:rsid w:val="00E3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9801"/>
  <w15:chartTrackingRefBased/>
  <w15:docId w15:val="{7D5AAF56-25B7-4C0A-9C29-A2B5D144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7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rt0xe">
    <w:name w:val="x_trt0xe"/>
    <w:basedOn w:val="Normal"/>
    <w:rsid w:val="0057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1">
    <w:name w:val="contentpasted1"/>
    <w:basedOn w:val="DefaultParagraphFont"/>
    <w:rsid w:val="00574B11"/>
  </w:style>
  <w:style w:type="paragraph" w:customStyle="1" w:styleId="xmsolistparagraph">
    <w:name w:val="x_msolistparagraph"/>
    <w:basedOn w:val="Normal"/>
    <w:rsid w:val="0057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0">
    <w:name w:val="contentpasted0"/>
    <w:basedOn w:val="DefaultParagraphFont"/>
    <w:rsid w:val="00574B11"/>
  </w:style>
  <w:style w:type="character" w:customStyle="1" w:styleId="contentpasted2">
    <w:name w:val="contentpasted2"/>
    <w:basedOn w:val="DefaultParagraphFont"/>
    <w:rsid w:val="00574B11"/>
  </w:style>
  <w:style w:type="character" w:customStyle="1" w:styleId="contentpasted3">
    <w:name w:val="contentpasted3"/>
    <w:basedOn w:val="DefaultParagraphFont"/>
    <w:rsid w:val="00574B11"/>
  </w:style>
  <w:style w:type="character" w:customStyle="1" w:styleId="contentpasted4">
    <w:name w:val="contentpasted4"/>
    <w:basedOn w:val="DefaultParagraphFont"/>
    <w:rsid w:val="00574B11"/>
  </w:style>
  <w:style w:type="character" w:customStyle="1" w:styleId="contentpasted6">
    <w:name w:val="contentpasted6"/>
    <w:basedOn w:val="DefaultParagraphFont"/>
    <w:rsid w:val="00574B11"/>
  </w:style>
  <w:style w:type="character" w:customStyle="1" w:styleId="contentpasted7">
    <w:name w:val="contentpasted7"/>
    <w:basedOn w:val="DefaultParagraphFont"/>
    <w:rsid w:val="00574B11"/>
  </w:style>
  <w:style w:type="character" w:customStyle="1" w:styleId="contentpasted8">
    <w:name w:val="contentpasted8"/>
    <w:basedOn w:val="DefaultParagraphFont"/>
    <w:rsid w:val="00574B11"/>
  </w:style>
  <w:style w:type="paragraph" w:customStyle="1" w:styleId="xmsonormal">
    <w:name w:val="x_msonormal"/>
    <w:basedOn w:val="Normal"/>
    <w:rsid w:val="0057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9">
    <w:name w:val="contentpasted9"/>
    <w:basedOn w:val="DefaultParagraphFont"/>
    <w:rsid w:val="00574B11"/>
  </w:style>
  <w:style w:type="character" w:customStyle="1" w:styleId="contentpasted10">
    <w:name w:val="contentpasted10"/>
    <w:basedOn w:val="DefaultParagraphFont"/>
    <w:rsid w:val="00574B11"/>
  </w:style>
  <w:style w:type="character" w:customStyle="1" w:styleId="contentpasted11">
    <w:name w:val="contentpasted11"/>
    <w:basedOn w:val="DefaultParagraphFont"/>
    <w:rsid w:val="00574B11"/>
  </w:style>
  <w:style w:type="character" w:styleId="Hyperlink">
    <w:name w:val="Hyperlink"/>
    <w:basedOn w:val="DefaultParagraphFont"/>
    <w:uiPriority w:val="99"/>
    <w:semiHidden/>
    <w:unhideWhenUsed/>
    <w:rsid w:val="00574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B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74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47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C378-B899-4DE0-86AE-B9D8271B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2</cp:revision>
  <dcterms:created xsi:type="dcterms:W3CDTF">2023-09-29T18:29:00Z</dcterms:created>
  <dcterms:modified xsi:type="dcterms:W3CDTF">2023-10-03T03:30:00Z</dcterms:modified>
</cp:coreProperties>
</file>