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0EDA" w14:textId="77777777" w:rsidR="00290D86" w:rsidRPr="00E435AC" w:rsidRDefault="00290D86" w:rsidP="00BC5636">
      <w:pPr>
        <w:pStyle w:val="BodyText"/>
        <w:jc w:val="both"/>
        <w:rPr>
          <w:rFonts w:ascii="Arial" w:hAnsi="Arial"/>
          <w:sz w:val="24"/>
          <w:szCs w:val="24"/>
        </w:rPr>
      </w:pPr>
      <w:r w:rsidRPr="00E435AC">
        <w:rPr>
          <w:rFonts w:ascii="Arial" w:hAnsi="Arial"/>
          <w:sz w:val="24"/>
          <w:szCs w:val="24"/>
        </w:rPr>
        <w:t>Date: 19 January 2020</w:t>
      </w:r>
    </w:p>
    <w:p w14:paraId="083A94F9" w14:textId="5FD33AC5" w:rsidR="00290D86" w:rsidRPr="00E435AC" w:rsidRDefault="00290D86" w:rsidP="00BC5636">
      <w:pPr>
        <w:pStyle w:val="BodyText"/>
        <w:jc w:val="both"/>
        <w:rPr>
          <w:rFonts w:ascii="Arial" w:hAnsi="Arial"/>
          <w:sz w:val="24"/>
          <w:szCs w:val="24"/>
        </w:rPr>
      </w:pPr>
      <w:r w:rsidRPr="00E435AC">
        <w:rPr>
          <w:rFonts w:ascii="Arial" w:hAnsi="Arial"/>
          <w:sz w:val="24"/>
          <w:szCs w:val="24"/>
        </w:rPr>
        <w:t>To:</w:t>
      </w:r>
      <w:r w:rsidR="00C663F2">
        <w:rPr>
          <w:rFonts w:ascii="Arial" w:hAnsi="Arial"/>
          <w:sz w:val="24"/>
          <w:szCs w:val="24"/>
        </w:rPr>
        <w:t xml:space="preserve"> </w:t>
      </w:r>
      <w:r w:rsidR="00460399">
        <w:rPr>
          <w:rFonts w:ascii="Arial" w:hAnsi="Arial"/>
          <w:sz w:val="24"/>
          <w:szCs w:val="24"/>
        </w:rPr>
        <w:t>Dr. Kathleen Campbell Garwood</w:t>
      </w:r>
    </w:p>
    <w:p w14:paraId="748AAAE6" w14:textId="77777777" w:rsidR="001E1B4E" w:rsidRDefault="00290D86" w:rsidP="00BC5636">
      <w:pPr>
        <w:pStyle w:val="BodyText"/>
        <w:jc w:val="both"/>
        <w:rPr>
          <w:rFonts w:ascii="Arial" w:hAnsi="Arial"/>
          <w:sz w:val="24"/>
          <w:szCs w:val="24"/>
        </w:rPr>
      </w:pPr>
      <w:r w:rsidRPr="00E435AC">
        <w:rPr>
          <w:rFonts w:ascii="Arial" w:hAnsi="Arial"/>
          <w:sz w:val="24"/>
          <w:szCs w:val="24"/>
        </w:rPr>
        <w:t>From:</w:t>
      </w:r>
      <w:r w:rsidR="00C663F2">
        <w:rPr>
          <w:rFonts w:ascii="Arial" w:hAnsi="Arial"/>
          <w:sz w:val="24"/>
          <w:szCs w:val="24"/>
        </w:rPr>
        <w:t xml:space="preserve"> Team 8</w:t>
      </w:r>
      <w:r w:rsidR="00460399">
        <w:rPr>
          <w:rFonts w:ascii="Arial" w:hAnsi="Arial"/>
          <w:sz w:val="24"/>
          <w:szCs w:val="24"/>
        </w:rPr>
        <w:t xml:space="preserve"> | </w:t>
      </w:r>
      <w:proofErr w:type="spellStart"/>
      <w:r w:rsidR="00DA2184">
        <w:rPr>
          <w:rFonts w:ascii="Arial" w:hAnsi="Arial"/>
          <w:sz w:val="24"/>
          <w:szCs w:val="24"/>
        </w:rPr>
        <w:t>Khanh</w:t>
      </w:r>
      <w:proofErr w:type="spellEnd"/>
      <w:r w:rsidR="00DA2184">
        <w:rPr>
          <w:rFonts w:ascii="Arial" w:hAnsi="Arial"/>
          <w:sz w:val="24"/>
          <w:szCs w:val="24"/>
        </w:rPr>
        <w:t xml:space="preserve"> Huynh</w:t>
      </w:r>
      <w:r w:rsidR="00455314">
        <w:rPr>
          <w:rFonts w:ascii="Arial" w:hAnsi="Arial"/>
          <w:sz w:val="24"/>
          <w:szCs w:val="24"/>
        </w:rPr>
        <w:t xml:space="preserve">, Christopher </w:t>
      </w:r>
      <w:proofErr w:type="spellStart"/>
      <w:r w:rsidR="00455314">
        <w:rPr>
          <w:rFonts w:ascii="Arial" w:hAnsi="Arial"/>
          <w:sz w:val="24"/>
          <w:szCs w:val="24"/>
        </w:rPr>
        <w:t>Stange</w:t>
      </w:r>
      <w:proofErr w:type="spellEnd"/>
      <w:r w:rsidR="00455314">
        <w:rPr>
          <w:rFonts w:ascii="Arial" w:hAnsi="Arial"/>
          <w:sz w:val="24"/>
          <w:szCs w:val="24"/>
        </w:rPr>
        <w:t>,</w:t>
      </w:r>
    </w:p>
    <w:p w14:paraId="35F53D2B" w14:textId="6298E77D" w:rsidR="00290D86" w:rsidRPr="00E435AC" w:rsidRDefault="001E1B4E" w:rsidP="001E1B4E">
      <w:pPr>
        <w:pStyle w:val="BodyText"/>
        <w:ind w:left="720" w:firstLine="720"/>
        <w:jc w:val="both"/>
        <w:rPr>
          <w:rFonts w:ascii="Arial" w:hAnsi="Arial"/>
          <w:sz w:val="24"/>
          <w:szCs w:val="24"/>
        </w:rPr>
      </w:pPr>
      <w:r>
        <w:rPr>
          <w:rFonts w:ascii="Arial" w:hAnsi="Arial"/>
          <w:sz w:val="24"/>
          <w:szCs w:val="24"/>
        </w:rPr>
        <w:t xml:space="preserve">   </w:t>
      </w:r>
      <w:r w:rsidR="00455314">
        <w:rPr>
          <w:rFonts w:ascii="Arial" w:hAnsi="Arial"/>
          <w:sz w:val="24"/>
          <w:szCs w:val="24"/>
        </w:rPr>
        <w:t xml:space="preserve"> Nidhi </w:t>
      </w:r>
      <w:proofErr w:type="spellStart"/>
      <w:r w:rsidR="00455314">
        <w:rPr>
          <w:rFonts w:ascii="Arial" w:hAnsi="Arial"/>
          <w:sz w:val="24"/>
          <w:szCs w:val="24"/>
        </w:rPr>
        <w:t>Vi</w:t>
      </w:r>
      <w:r w:rsidR="00032705">
        <w:rPr>
          <w:rFonts w:ascii="Arial" w:hAnsi="Arial"/>
          <w:sz w:val="24"/>
          <w:szCs w:val="24"/>
        </w:rPr>
        <w:t>jayvargiya</w:t>
      </w:r>
      <w:proofErr w:type="spellEnd"/>
      <w:r w:rsidR="00032705">
        <w:rPr>
          <w:rFonts w:ascii="Arial" w:hAnsi="Arial"/>
          <w:sz w:val="24"/>
          <w:szCs w:val="24"/>
        </w:rPr>
        <w:t xml:space="preserve"> &amp; Savannah Camp</w:t>
      </w:r>
    </w:p>
    <w:p w14:paraId="28D09804" w14:textId="77777777" w:rsidR="00290D86" w:rsidRPr="00E435AC" w:rsidRDefault="00290D86" w:rsidP="00BC5636">
      <w:pPr>
        <w:pStyle w:val="BodyText"/>
        <w:jc w:val="both"/>
        <w:rPr>
          <w:rFonts w:ascii="Arial" w:hAnsi="Arial"/>
          <w:sz w:val="24"/>
          <w:szCs w:val="24"/>
        </w:rPr>
      </w:pPr>
      <w:r w:rsidRPr="00E435AC">
        <w:rPr>
          <w:rFonts w:ascii="Arial" w:hAnsi="Arial"/>
          <w:sz w:val="24"/>
          <w:szCs w:val="24"/>
        </w:rPr>
        <w:t xml:space="preserve">Re: Analysis and Recommendations on Food Desserts. </w:t>
      </w:r>
    </w:p>
    <w:p w14:paraId="672A6659" w14:textId="77777777" w:rsidR="00290D86" w:rsidRPr="00E435AC" w:rsidRDefault="00290D86" w:rsidP="00BC5636">
      <w:pPr>
        <w:pStyle w:val="BodyText"/>
        <w:ind w:firstLine="720"/>
        <w:jc w:val="both"/>
        <w:rPr>
          <w:rFonts w:ascii="Arial" w:hAnsi="Arial"/>
          <w:sz w:val="24"/>
          <w:szCs w:val="24"/>
        </w:rPr>
      </w:pPr>
    </w:p>
    <w:p w14:paraId="09319D99" w14:textId="77777777" w:rsidR="00D044EB" w:rsidRPr="00E435AC" w:rsidRDefault="00266257" w:rsidP="00BC5636">
      <w:pPr>
        <w:pStyle w:val="BodyText"/>
        <w:ind w:firstLine="720"/>
        <w:jc w:val="both"/>
        <w:rPr>
          <w:rFonts w:ascii="Arial" w:hAnsi="Arial"/>
          <w:sz w:val="24"/>
          <w:szCs w:val="24"/>
        </w:rPr>
      </w:pPr>
      <w:r w:rsidRPr="00E435AC">
        <w:rPr>
          <w:rFonts w:ascii="Arial" w:hAnsi="Arial"/>
          <w:sz w:val="24"/>
          <w:szCs w:val="24"/>
        </w:rPr>
        <w:t>A food dessert, as defined by the United States Department of Agriculture, is a piece of the country where it is difficult to obtain fresh fruits, vegetables, and other healthful whole foods at a reasonable price. Food desserts are thought to be brought on by numerous factors including transportation and income</w:t>
      </w:r>
      <w:r w:rsidR="00FA2285" w:rsidRPr="00E435AC">
        <w:rPr>
          <w:rFonts w:ascii="Arial" w:hAnsi="Arial"/>
          <w:sz w:val="24"/>
          <w:szCs w:val="24"/>
        </w:rPr>
        <w:t>, with the nearest grocery store or market being far away.</w:t>
      </w:r>
      <w:r w:rsidR="00D044EB" w:rsidRPr="00E435AC">
        <w:rPr>
          <w:rFonts w:ascii="Arial" w:hAnsi="Arial"/>
          <w:sz w:val="24"/>
          <w:szCs w:val="24"/>
        </w:rPr>
        <w:t xml:space="preserve"> Many individuals living in food desserts turn to economical and readily available options such </w:t>
      </w:r>
      <w:r w:rsidR="00232856" w:rsidRPr="00E435AC">
        <w:rPr>
          <w:rFonts w:ascii="Arial" w:hAnsi="Arial"/>
          <w:sz w:val="24"/>
          <w:szCs w:val="24"/>
        </w:rPr>
        <w:t xml:space="preserve">as fast food, which does not support wellbeing. To get a better understanding of food desserts and factors affecting well-being, we chose to evaluate how distance from fresh food correlates to poverty and how poverty relates to obesity. </w:t>
      </w:r>
    </w:p>
    <w:p w14:paraId="0A574E60" w14:textId="376EF7EF" w:rsidR="005C23C4" w:rsidRPr="00E435AC" w:rsidRDefault="00D044EB" w:rsidP="00BC5636">
      <w:pPr>
        <w:pStyle w:val="BodyText"/>
        <w:ind w:firstLine="720"/>
        <w:jc w:val="both"/>
        <w:rPr>
          <w:rFonts w:ascii="Arial" w:hAnsi="Arial"/>
          <w:sz w:val="24"/>
          <w:szCs w:val="24"/>
        </w:rPr>
      </w:pPr>
      <w:r w:rsidRPr="00E435AC">
        <w:rPr>
          <w:rFonts w:ascii="Arial" w:hAnsi="Arial"/>
          <w:sz w:val="24"/>
          <w:szCs w:val="24"/>
        </w:rPr>
        <w:t xml:space="preserve">To complete our analysis, we obtained reputable </w:t>
      </w:r>
      <w:r w:rsidR="00C175DD" w:rsidRPr="00E435AC">
        <w:rPr>
          <w:rFonts w:ascii="Arial" w:hAnsi="Arial"/>
          <w:sz w:val="24"/>
          <w:szCs w:val="24"/>
        </w:rPr>
        <w:t xml:space="preserve">census </w:t>
      </w:r>
      <w:r w:rsidRPr="00E435AC">
        <w:rPr>
          <w:rFonts w:ascii="Arial" w:hAnsi="Arial"/>
          <w:sz w:val="24"/>
          <w:szCs w:val="24"/>
        </w:rPr>
        <w:t>information as well as average</w:t>
      </w:r>
      <w:r w:rsidR="00232856" w:rsidRPr="00E435AC">
        <w:rPr>
          <w:rFonts w:ascii="Arial" w:hAnsi="Arial"/>
          <w:sz w:val="24"/>
          <w:szCs w:val="24"/>
        </w:rPr>
        <w:t xml:space="preserve"> rates of diabetes and obesity.</w:t>
      </w:r>
      <w:r w:rsidR="00C175DD" w:rsidRPr="00E435AC">
        <w:rPr>
          <w:rFonts w:ascii="Arial" w:hAnsi="Arial"/>
          <w:sz w:val="24"/>
          <w:szCs w:val="24"/>
        </w:rPr>
        <w:t xml:space="preserve"> </w:t>
      </w:r>
      <w:r w:rsidR="00232856" w:rsidRPr="00E435AC">
        <w:rPr>
          <w:rFonts w:ascii="Arial" w:hAnsi="Arial"/>
          <w:sz w:val="24"/>
          <w:szCs w:val="24"/>
        </w:rPr>
        <w:t xml:space="preserve">Specifically, we looked at the average poverty rate, comprised of the average of all census tracts, </w:t>
      </w:r>
      <w:r w:rsidR="00F243C4" w:rsidRPr="00E435AC">
        <w:rPr>
          <w:rFonts w:ascii="Arial" w:hAnsi="Arial"/>
          <w:sz w:val="24"/>
          <w:szCs w:val="24"/>
        </w:rPr>
        <w:t xml:space="preserve">diabetes rate, and obesity rate organized by state. The distribution curve of the Average Poverty Level by state resembled a normal </w:t>
      </w:r>
      <w:r w:rsidR="000964CB" w:rsidRPr="00E435AC">
        <w:rPr>
          <w:rFonts w:ascii="Arial" w:hAnsi="Arial"/>
          <w:sz w:val="24"/>
          <w:szCs w:val="24"/>
        </w:rPr>
        <w:t>distribution (bell-curve)</w:t>
      </w:r>
      <w:r w:rsidR="00F243C4" w:rsidRPr="00E435AC">
        <w:rPr>
          <w:rFonts w:ascii="Arial" w:hAnsi="Arial"/>
          <w:sz w:val="24"/>
          <w:szCs w:val="24"/>
        </w:rPr>
        <w:t>, while that of Diabetes</w:t>
      </w:r>
      <w:r w:rsidR="000964CB" w:rsidRPr="00E435AC">
        <w:rPr>
          <w:rFonts w:ascii="Arial" w:hAnsi="Arial"/>
          <w:sz w:val="24"/>
          <w:szCs w:val="24"/>
        </w:rPr>
        <w:t xml:space="preserve"> and Obesity are more </w:t>
      </w:r>
      <w:r w:rsidR="00D0230F">
        <w:rPr>
          <w:rFonts w:ascii="Arial" w:hAnsi="Arial"/>
          <w:sz w:val="24"/>
          <w:szCs w:val="24"/>
        </w:rPr>
        <w:t xml:space="preserve">bi-modal (see Appendix A). </w:t>
      </w:r>
      <w:r w:rsidR="000964CB" w:rsidRPr="00E435AC">
        <w:rPr>
          <w:rFonts w:ascii="Arial" w:hAnsi="Arial"/>
          <w:sz w:val="24"/>
          <w:szCs w:val="24"/>
        </w:rPr>
        <w:t xml:space="preserve">The average percentage of individuals with Diabetes is around ten percent, while the average percentage of individuals who are obese is around thirty percent. </w:t>
      </w:r>
      <w:r w:rsidR="00C175DD" w:rsidRPr="00E435AC">
        <w:rPr>
          <w:rFonts w:ascii="Arial" w:hAnsi="Arial"/>
          <w:sz w:val="24"/>
          <w:szCs w:val="24"/>
        </w:rPr>
        <w:t>The population rate was obtained from the 2010 census, while diabetes and obesity rates were obtained from a 2016 poll. Although there is a gap in time, we were unable to obtain more updated census information, as one has not yet been conducted and reported.</w:t>
      </w:r>
    </w:p>
    <w:p w14:paraId="0A37501D" w14:textId="77777777" w:rsidR="00E435AC" w:rsidRDefault="00E435AC" w:rsidP="00BC5636">
      <w:pPr>
        <w:pStyle w:val="BodyText"/>
        <w:jc w:val="both"/>
        <w:rPr>
          <w:rFonts w:ascii="Arial" w:hAnsi="Arial"/>
          <w:sz w:val="24"/>
          <w:szCs w:val="24"/>
        </w:rPr>
      </w:pPr>
    </w:p>
    <w:p w14:paraId="52CBDA39" w14:textId="77777777" w:rsidR="00882169" w:rsidRPr="00E435AC" w:rsidRDefault="00882169" w:rsidP="00BC5636">
      <w:pPr>
        <w:pStyle w:val="BodyText"/>
        <w:jc w:val="both"/>
        <w:rPr>
          <w:rFonts w:ascii="Arial" w:hAnsi="Arial"/>
          <w:sz w:val="24"/>
          <w:szCs w:val="24"/>
        </w:rPr>
      </w:pPr>
      <w:r w:rsidRPr="00E435AC">
        <w:rPr>
          <w:rFonts w:ascii="Arial" w:hAnsi="Arial"/>
          <w:sz w:val="24"/>
          <w:szCs w:val="24"/>
        </w:rPr>
        <w:t xml:space="preserve">As previously stated, our analysis focused on two areas: </w:t>
      </w:r>
    </w:p>
    <w:p w14:paraId="03B797E2" w14:textId="77777777" w:rsidR="00E435AC" w:rsidRDefault="00882169" w:rsidP="00BC5636">
      <w:pPr>
        <w:pStyle w:val="BodyText"/>
        <w:numPr>
          <w:ilvl w:val="0"/>
          <w:numId w:val="34"/>
        </w:numPr>
        <w:jc w:val="both"/>
        <w:rPr>
          <w:rFonts w:ascii="Arial" w:hAnsi="Arial"/>
          <w:sz w:val="24"/>
          <w:szCs w:val="24"/>
        </w:rPr>
      </w:pPr>
      <w:r w:rsidRPr="00E435AC">
        <w:rPr>
          <w:rFonts w:ascii="Arial" w:hAnsi="Arial"/>
          <w:sz w:val="24"/>
          <w:szCs w:val="24"/>
        </w:rPr>
        <w:t xml:space="preserve">Do those in rural areas experience higher poverty rates than those in </w:t>
      </w:r>
    </w:p>
    <w:p w14:paraId="712EEFCA" w14:textId="77777777" w:rsidR="00882169" w:rsidRPr="00E435AC" w:rsidRDefault="00E435AC" w:rsidP="00BC5636">
      <w:pPr>
        <w:pStyle w:val="BodyText"/>
        <w:ind w:left="1080"/>
        <w:jc w:val="both"/>
        <w:rPr>
          <w:rFonts w:ascii="Arial" w:hAnsi="Arial"/>
          <w:sz w:val="24"/>
          <w:szCs w:val="24"/>
        </w:rPr>
      </w:pPr>
      <w:r>
        <w:rPr>
          <w:rFonts w:ascii="Arial" w:hAnsi="Arial"/>
          <w:sz w:val="24"/>
          <w:szCs w:val="24"/>
        </w:rPr>
        <w:t>urban areas</w:t>
      </w:r>
    </w:p>
    <w:p w14:paraId="018DA070" w14:textId="77777777" w:rsidR="00882169" w:rsidRPr="00E435AC" w:rsidRDefault="567C119C" w:rsidP="00BC5636">
      <w:pPr>
        <w:pStyle w:val="BodyText"/>
        <w:ind w:firstLine="720"/>
        <w:jc w:val="both"/>
        <w:rPr>
          <w:rFonts w:ascii="Arial" w:hAnsi="Arial"/>
          <w:sz w:val="24"/>
          <w:szCs w:val="24"/>
        </w:rPr>
      </w:pPr>
      <w:r w:rsidRPr="00456080">
        <w:rPr>
          <w:rFonts w:ascii="Arial" w:hAnsi="Arial"/>
          <w:b/>
          <w:sz w:val="24"/>
          <w:szCs w:val="24"/>
        </w:rPr>
        <w:t>(2)</w:t>
      </w:r>
      <w:r w:rsidRPr="567C119C">
        <w:rPr>
          <w:rFonts w:ascii="Arial" w:hAnsi="Arial"/>
          <w:sz w:val="24"/>
          <w:szCs w:val="24"/>
        </w:rPr>
        <w:t xml:space="preserve"> If higher poverty rate correlates to higher obesity. </w:t>
      </w:r>
    </w:p>
    <w:p w14:paraId="5DAB6C7B" w14:textId="77777777" w:rsidR="00E435AC" w:rsidRDefault="00E435AC" w:rsidP="00BC5636">
      <w:pPr>
        <w:pStyle w:val="BodyText"/>
        <w:jc w:val="both"/>
        <w:rPr>
          <w:rFonts w:ascii="Arial" w:hAnsi="Arial"/>
          <w:sz w:val="24"/>
          <w:szCs w:val="24"/>
        </w:rPr>
      </w:pPr>
    </w:p>
    <w:p w14:paraId="37861B91" w14:textId="77777777" w:rsidR="00882169" w:rsidRPr="00E435AC" w:rsidRDefault="00882169" w:rsidP="00BC5636">
      <w:pPr>
        <w:pStyle w:val="BodyText"/>
        <w:jc w:val="both"/>
        <w:rPr>
          <w:rFonts w:ascii="Arial" w:hAnsi="Arial"/>
          <w:sz w:val="24"/>
          <w:szCs w:val="24"/>
        </w:rPr>
      </w:pPr>
      <w:r w:rsidRPr="00E435AC">
        <w:rPr>
          <w:rFonts w:ascii="Arial" w:hAnsi="Arial"/>
          <w:sz w:val="24"/>
          <w:szCs w:val="24"/>
        </w:rPr>
        <w:t>Prior to completing our analysis, we predicted that:</w:t>
      </w:r>
    </w:p>
    <w:p w14:paraId="2109E840" w14:textId="77777777" w:rsidR="00882169" w:rsidRPr="00E435AC" w:rsidRDefault="00E435AC" w:rsidP="00BC5636">
      <w:pPr>
        <w:pStyle w:val="BodyText"/>
        <w:numPr>
          <w:ilvl w:val="0"/>
          <w:numId w:val="31"/>
        </w:numPr>
        <w:jc w:val="both"/>
        <w:rPr>
          <w:rFonts w:ascii="Arial" w:hAnsi="Arial"/>
          <w:sz w:val="24"/>
          <w:szCs w:val="24"/>
        </w:rPr>
      </w:pPr>
      <w:r>
        <w:rPr>
          <w:rFonts w:ascii="Arial" w:hAnsi="Arial"/>
          <w:sz w:val="24"/>
          <w:szCs w:val="24"/>
        </w:rPr>
        <w:t>Those living in rural a</w:t>
      </w:r>
      <w:r w:rsidR="00882169" w:rsidRPr="00E435AC">
        <w:rPr>
          <w:rFonts w:ascii="Arial" w:hAnsi="Arial"/>
          <w:sz w:val="24"/>
          <w:szCs w:val="24"/>
        </w:rPr>
        <w:t>reas are going to experience a higher pov</w:t>
      </w:r>
      <w:r>
        <w:rPr>
          <w:rFonts w:ascii="Arial" w:hAnsi="Arial"/>
          <w:sz w:val="24"/>
          <w:szCs w:val="24"/>
        </w:rPr>
        <w:t>erty rate compared to those in urban a</w:t>
      </w:r>
      <w:r w:rsidR="00882169" w:rsidRPr="00E435AC">
        <w:rPr>
          <w:rFonts w:ascii="Arial" w:hAnsi="Arial"/>
          <w:sz w:val="24"/>
          <w:szCs w:val="24"/>
        </w:rPr>
        <w:t xml:space="preserve">reas, </w:t>
      </w:r>
      <w:proofErr w:type="gramStart"/>
      <w:r w:rsidR="00882169" w:rsidRPr="00E435AC">
        <w:rPr>
          <w:rFonts w:ascii="Arial" w:hAnsi="Arial"/>
          <w:sz w:val="24"/>
          <w:szCs w:val="24"/>
        </w:rPr>
        <w:t>assuming that</w:t>
      </w:r>
      <w:proofErr w:type="gramEnd"/>
      <w:r w:rsidR="00882169" w:rsidRPr="00E435AC">
        <w:rPr>
          <w:rFonts w:ascii="Arial" w:hAnsi="Arial"/>
          <w:sz w:val="24"/>
          <w:szCs w:val="24"/>
        </w:rPr>
        <w:t xml:space="preserve"> rural areas do not have the resources that those living in </w:t>
      </w:r>
      <w:r w:rsidRPr="00E435AC">
        <w:rPr>
          <w:rFonts w:ascii="Arial" w:hAnsi="Arial"/>
          <w:sz w:val="24"/>
          <w:szCs w:val="24"/>
        </w:rPr>
        <w:t>urban</w:t>
      </w:r>
      <w:r w:rsidR="00882169" w:rsidRPr="00E435AC">
        <w:rPr>
          <w:rFonts w:ascii="Arial" w:hAnsi="Arial"/>
          <w:sz w:val="24"/>
          <w:szCs w:val="24"/>
        </w:rPr>
        <w:t xml:space="preserve"> areas do. </w:t>
      </w:r>
    </w:p>
    <w:p w14:paraId="4CB1C22F" w14:textId="77777777" w:rsidR="00882169" w:rsidRPr="00E435AC" w:rsidRDefault="00882169" w:rsidP="00BC5636">
      <w:pPr>
        <w:pStyle w:val="BodyText"/>
        <w:numPr>
          <w:ilvl w:val="0"/>
          <w:numId w:val="31"/>
        </w:numPr>
        <w:jc w:val="both"/>
        <w:rPr>
          <w:rFonts w:ascii="Arial" w:hAnsi="Arial"/>
          <w:sz w:val="24"/>
          <w:szCs w:val="24"/>
        </w:rPr>
      </w:pPr>
      <w:r w:rsidRPr="00E435AC">
        <w:rPr>
          <w:rFonts w:ascii="Arial" w:hAnsi="Arial"/>
          <w:sz w:val="24"/>
          <w:szCs w:val="24"/>
        </w:rPr>
        <w:t xml:space="preserve">States with a higher poverty rate are going to experience a higher obesity rate. </w:t>
      </w:r>
    </w:p>
    <w:p w14:paraId="02EB378F" w14:textId="77777777" w:rsidR="00F45A79" w:rsidRPr="00E435AC" w:rsidRDefault="00F45A79" w:rsidP="00BC5636">
      <w:pPr>
        <w:pStyle w:val="BodyText"/>
        <w:jc w:val="both"/>
        <w:rPr>
          <w:rFonts w:ascii="Arial" w:hAnsi="Arial"/>
          <w:sz w:val="24"/>
          <w:szCs w:val="24"/>
        </w:rPr>
      </w:pPr>
    </w:p>
    <w:p w14:paraId="6A05A809" w14:textId="77777777" w:rsidR="00E435AC" w:rsidRDefault="00E435AC" w:rsidP="00BC5636">
      <w:pPr>
        <w:pStyle w:val="BodyText"/>
        <w:jc w:val="both"/>
        <w:rPr>
          <w:rFonts w:ascii="Arial" w:hAnsi="Arial"/>
          <w:sz w:val="24"/>
          <w:szCs w:val="24"/>
        </w:rPr>
      </w:pPr>
    </w:p>
    <w:p w14:paraId="41C8F396" w14:textId="77777777" w:rsidR="00E435AC" w:rsidRDefault="00E435AC" w:rsidP="00BC5636">
      <w:pPr>
        <w:pStyle w:val="BodyText"/>
        <w:jc w:val="both"/>
        <w:rPr>
          <w:rFonts w:ascii="Arial" w:hAnsi="Arial"/>
          <w:sz w:val="24"/>
          <w:szCs w:val="24"/>
        </w:rPr>
      </w:pPr>
    </w:p>
    <w:p w14:paraId="24A0A4B7" w14:textId="3DD9B793" w:rsidR="004D6013" w:rsidRDefault="004D6013" w:rsidP="00BC5636">
      <w:pPr>
        <w:pStyle w:val="Heading2"/>
        <w:jc w:val="both"/>
        <w:rPr>
          <w:b/>
          <w:sz w:val="28"/>
        </w:rPr>
      </w:pPr>
      <w:r>
        <w:rPr>
          <w:b/>
          <w:sz w:val="28"/>
        </w:rPr>
        <w:lastRenderedPageBreak/>
        <w:t>Overall Observations</w:t>
      </w:r>
    </w:p>
    <w:p w14:paraId="0FA276CF" w14:textId="28761C9E" w:rsidR="00456080" w:rsidRPr="00456080" w:rsidRDefault="00456080" w:rsidP="00BC5636">
      <w:pPr>
        <w:pStyle w:val="BodyText"/>
        <w:jc w:val="both"/>
        <w:rPr>
          <w:rFonts w:ascii="Arial" w:hAnsi="Arial"/>
          <w:sz w:val="24"/>
          <w:szCs w:val="24"/>
        </w:rPr>
      </w:pPr>
      <w:r w:rsidRPr="00456080">
        <w:rPr>
          <w:rFonts w:ascii="Arial" w:hAnsi="Arial"/>
          <w:sz w:val="24"/>
          <w:szCs w:val="24"/>
        </w:rPr>
        <w:t>Throu</w:t>
      </w:r>
      <w:r>
        <w:rPr>
          <w:rFonts w:ascii="Arial" w:hAnsi="Arial"/>
          <w:sz w:val="24"/>
          <w:szCs w:val="24"/>
        </w:rPr>
        <w:t>gh analysis, we determined that the highest average number of those living in poverty are geographically located in the South. See below for breakdown of smallest/largest average percentage of poverty.</w:t>
      </w:r>
    </w:p>
    <w:p w14:paraId="646463F5" w14:textId="391FAFA7" w:rsidR="004D6013" w:rsidRPr="00456080" w:rsidRDefault="00142823" w:rsidP="00BC5636">
      <w:pPr>
        <w:pStyle w:val="BodyText"/>
        <w:jc w:val="both"/>
      </w:pPr>
      <w:r>
        <w:rPr>
          <w:rFonts w:ascii="Arial" w:hAnsi="Arial"/>
          <w:sz w:val="24"/>
          <w:szCs w:val="24"/>
        </w:rPr>
        <w:t>The five states who experience the smallest average percentage of poverty are:</w:t>
      </w:r>
    </w:p>
    <w:p w14:paraId="232D6DEE" w14:textId="56F94F4B" w:rsidR="00142823" w:rsidRPr="00142823" w:rsidRDefault="00142823" w:rsidP="00BC5636">
      <w:pPr>
        <w:pStyle w:val="BodyText"/>
        <w:numPr>
          <w:ilvl w:val="0"/>
          <w:numId w:val="36"/>
        </w:numPr>
        <w:jc w:val="both"/>
      </w:pPr>
      <w:r>
        <w:rPr>
          <w:rFonts w:ascii="Arial" w:hAnsi="Arial"/>
          <w:sz w:val="24"/>
          <w:szCs w:val="24"/>
        </w:rPr>
        <w:t>New Hampshire (9.53%)</w:t>
      </w:r>
    </w:p>
    <w:p w14:paraId="7764CE07" w14:textId="40C6A261" w:rsidR="00142823" w:rsidRDefault="00142823" w:rsidP="00BC5636">
      <w:pPr>
        <w:pStyle w:val="BodyText"/>
        <w:numPr>
          <w:ilvl w:val="0"/>
          <w:numId w:val="36"/>
        </w:numPr>
        <w:jc w:val="both"/>
      </w:pPr>
      <w:r>
        <w:rPr>
          <w:rFonts w:ascii="Arial" w:hAnsi="Arial"/>
          <w:sz w:val="24"/>
          <w:szCs w:val="24"/>
        </w:rPr>
        <w:t>Hawaii (10.75%)</w:t>
      </w:r>
    </w:p>
    <w:p w14:paraId="1F503FA1" w14:textId="5031913C" w:rsidR="00142823" w:rsidRPr="00142823" w:rsidRDefault="00142823" w:rsidP="00BC5636">
      <w:pPr>
        <w:pStyle w:val="BodyText"/>
        <w:numPr>
          <w:ilvl w:val="0"/>
          <w:numId w:val="36"/>
        </w:numPr>
        <w:jc w:val="both"/>
        <w:rPr>
          <w:rFonts w:ascii="Arial" w:hAnsi="Arial"/>
          <w:sz w:val="24"/>
          <w:szCs w:val="24"/>
        </w:rPr>
      </w:pPr>
      <w:r w:rsidRPr="00142823">
        <w:rPr>
          <w:rFonts w:ascii="Arial" w:hAnsi="Arial"/>
          <w:sz w:val="24"/>
          <w:szCs w:val="24"/>
        </w:rPr>
        <w:t>Maryland (10.99%)</w:t>
      </w:r>
    </w:p>
    <w:p w14:paraId="189D9A85" w14:textId="6B17A0BE" w:rsidR="00142823" w:rsidRPr="00142823" w:rsidRDefault="00142823" w:rsidP="00BC5636">
      <w:pPr>
        <w:pStyle w:val="BodyText"/>
        <w:numPr>
          <w:ilvl w:val="0"/>
          <w:numId w:val="36"/>
        </w:numPr>
        <w:jc w:val="both"/>
        <w:rPr>
          <w:rFonts w:ascii="Arial" w:hAnsi="Arial"/>
          <w:sz w:val="24"/>
          <w:szCs w:val="24"/>
        </w:rPr>
      </w:pPr>
      <w:r w:rsidRPr="00142823">
        <w:rPr>
          <w:rFonts w:ascii="Arial" w:hAnsi="Arial"/>
          <w:sz w:val="24"/>
          <w:szCs w:val="24"/>
        </w:rPr>
        <w:t>Alaska (11.23)</w:t>
      </w:r>
    </w:p>
    <w:p w14:paraId="047E79C3" w14:textId="09CB7190" w:rsidR="00142823" w:rsidRDefault="00142823" w:rsidP="00BC5636">
      <w:pPr>
        <w:pStyle w:val="BodyText"/>
        <w:numPr>
          <w:ilvl w:val="0"/>
          <w:numId w:val="36"/>
        </w:numPr>
        <w:jc w:val="both"/>
        <w:rPr>
          <w:rFonts w:ascii="Arial" w:hAnsi="Arial"/>
          <w:sz w:val="24"/>
          <w:szCs w:val="24"/>
        </w:rPr>
      </w:pPr>
      <w:r w:rsidRPr="00142823">
        <w:rPr>
          <w:rFonts w:ascii="Arial" w:hAnsi="Arial"/>
          <w:sz w:val="24"/>
          <w:szCs w:val="24"/>
        </w:rPr>
        <w:t>New Jersey (11.51)</w:t>
      </w:r>
    </w:p>
    <w:p w14:paraId="5CD05A08" w14:textId="23EA84AE" w:rsidR="00142823" w:rsidRDefault="00142823" w:rsidP="00BC5636">
      <w:pPr>
        <w:pStyle w:val="BodyText"/>
        <w:jc w:val="both"/>
        <w:rPr>
          <w:rFonts w:ascii="Arial" w:hAnsi="Arial"/>
          <w:sz w:val="24"/>
          <w:szCs w:val="24"/>
        </w:rPr>
      </w:pPr>
      <w:r>
        <w:rPr>
          <w:rFonts w:ascii="Arial" w:hAnsi="Arial"/>
          <w:sz w:val="24"/>
          <w:szCs w:val="24"/>
        </w:rPr>
        <w:t>The five states who experience the largest average percentage of poverty are:</w:t>
      </w:r>
    </w:p>
    <w:p w14:paraId="76F0D06A" w14:textId="3A7DCFF8" w:rsidR="00142823" w:rsidRDefault="00142823" w:rsidP="00BC5636">
      <w:pPr>
        <w:pStyle w:val="BodyText"/>
        <w:numPr>
          <w:ilvl w:val="0"/>
          <w:numId w:val="36"/>
        </w:numPr>
        <w:jc w:val="both"/>
        <w:rPr>
          <w:rFonts w:ascii="Arial" w:hAnsi="Arial"/>
          <w:sz w:val="24"/>
          <w:szCs w:val="24"/>
        </w:rPr>
      </w:pPr>
      <w:r>
        <w:rPr>
          <w:rFonts w:ascii="Arial" w:hAnsi="Arial"/>
          <w:sz w:val="24"/>
          <w:szCs w:val="24"/>
        </w:rPr>
        <w:t>Mississippi (24.69%)</w:t>
      </w:r>
    </w:p>
    <w:p w14:paraId="0817BE1A" w14:textId="113D4E69" w:rsidR="00142823" w:rsidRDefault="00142823" w:rsidP="00BC5636">
      <w:pPr>
        <w:pStyle w:val="BodyText"/>
        <w:numPr>
          <w:ilvl w:val="0"/>
          <w:numId w:val="36"/>
        </w:numPr>
        <w:jc w:val="both"/>
        <w:rPr>
          <w:rFonts w:ascii="Arial" w:hAnsi="Arial"/>
          <w:sz w:val="24"/>
          <w:szCs w:val="24"/>
        </w:rPr>
      </w:pPr>
      <w:r>
        <w:rPr>
          <w:rFonts w:ascii="Arial" w:hAnsi="Arial"/>
          <w:sz w:val="24"/>
          <w:szCs w:val="24"/>
        </w:rPr>
        <w:t>Louisiana (21.66%)</w:t>
      </w:r>
    </w:p>
    <w:p w14:paraId="44DC9EAA" w14:textId="77D5E61E" w:rsidR="00142823" w:rsidRDefault="00142823" w:rsidP="00BC5636">
      <w:pPr>
        <w:pStyle w:val="BodyText"/>
        <w:numPr>
          <w:ilvl w:val="0"/>
          <w:numId w:val="36"/>
        </w:numPr>
        <w:jc w:val="both"/>
        <w:rPr>
          <w:rFonts w:ascii="Arial" w:hAnsi="Arial"/>
          <w:sz w:val="24"/>
          <w:szCs w:val="24"/>
        </w:rPr>
      </w:pPr>
      <w:r>
        <w:rPr>
          <w:rFonts w:ascii="Arial" w:hAnsi="Arial"/>
          <w:sz w:val="24"/>
          <w:szCs w:val="24"/>
        </w:rPr>
        <w:t>Alabama (21.22%)</w:t>
      </w:r>
    </w:p>
    <w:p w14:paraId="63EA10D8" w14:textId="5160F0BE" w:rsidR="00142823" w:rsidRDefault="00142823" w:rsidP="00BC5636">
      <w:pPr>
        <w:pStyle w:val="BodyText"/>
        <w:numPr>
          <w:ilvl w:val="0"/>
          <w:numId w:val="36"/>
        </w:numPr>
        <w:jc w:val="both"/>
        <w:rPr>
          <w:rFonts w:ascii="Arial" w:hAnsi="Arial"/>
          <w:sz w:val="24"/>
          <w:szCs w:val="24"/>
        </w:rPr>
      </w:pPr>
      <w:r>
        <w:rPr>
          <w:rFonts w:ascii="Arial" w:hAnsi="Arial"/>
          <w:sz w:val="24"/>
          <w:szCs w:val="24"/>
        </w:rPr>
        <w:t>New Mexico (20.79%)</w:t>
      </w:r>
    </w:p>
    <w:p w14:paraId="0F007C92" w14:textId="28AAC212" w:rsidR="00142823" w:rsidRDefault="00142823" w:rsidP="00BC5636">
      <w:pPr>
        <w:pStyle w:val="BodyText"/>
        <w:numPr>
          <w:ilvl w:val="0"/>
          <w:numId w:val="36"/>
        </w:numPr>
        <w:jc w:val="both"/>
        <w:rPr>
          <w:rFonts w:ascii="Arial" w:hAnsi="Arial"/>
          <w:sz w:val="24"/>
          <w:szCs w:val="24"/>
        </w:rPr>
      </w:pPr>
      <w:r>
        <w:rPr>
          <w:rFonts w:ascii="Arial" w:hAnsi="Arial"/>
          <w:sz w:val="24"/>
          <w:szCs w:val="24"/>
        </w:rPr>
        <w:t>Georgia (20.52%)</w:t>
      </w:r>
    </w:p>
    <w:p w14:paraId="24F55630" w14:textId="170BC6A3" w:rsidR="00290D86" w:rsidRPr="00E435AC" w:rsidRDefault="00E435AC" w:rsidP="00BC5636">
      <w:pPr>
        <w:pStyle w:val="Heading2"/>
        <w:jc w:val="both"/>
        <w:rPr>
          <w:b/>
          <w:sz w:val="28"/>
        </w:rPr>
      </w:pPr>
      <w:r>
        <w:rPr>
          <w:b/>
          <w:sz w:val="28"/>
        </w:rPr>
        <w:t xml:space="preserve">(1) </w:t>
      </w:r>
      <w:r w:rsidR="00290D86" w:rsidRPr="00E435AC">
        <w:rPr>
          <w:b/>
          <w:sz w:val="28"/>
        </w:rPr>
        <w:t xml:space="preserve">Poverty Rate compared to Location </w:t>
      </w:r>
    </w:p>
    <w:p w14:paraId="21D0D1FD" w14:textId="45A760B3" w:rsidR="00AB1551" w:rsidRPr="001A3FE4" w:rsidRDefault="00E24051" w:rsidP="00AB1551">
      <w:pPr>
        <w:pStyle w:val="BodyText"/>
        <w:numPr>
          <w:ilvl w:val="0"/>
          <w:numId w:val="36"/>
        </w:numPr>
        <w:ind w:left="360"/>
        <w:jc w:val="both"/>
        <w:rPr>
          <w:rFonts w:ascii="Arial" w:hAnsi="Arial"/>
          <w:sz w:val="24"/>
          <w:szCs w:val="24"/>
        </w:rPr>
      </w:pPr>
      <w:r>
        <w:rPr>
          <w:rFonts w:ascii="Arial" w:hAnsi="Arial"/>
          <w:sz w:val="24"/>
          <w:szCs w:val="24"/>
        </w:rPr>
        <w:t>Rural areas are generally located outside of towns or cities, many times thought of as the country or farm side. Because these areas are substantially far removed from the town center, we predicted that those living in rural areas would be mor</w:t>
      </w:r>
      <w:r w:rsidR="009F599F">
        <w:rPr>
          <w:rFonts w:ascii="Arial" w:hAnsi="Arial"/>
          <w:sz w:val="24"/>
          <w:szCs w:val="24"/>
        </w:rPr>
        <w:t>e likely to experience poverty. This theory was disproven through</w:t>
      </w:r>
      <w:r w:rsidR="001A695D">
        <w:rPr>
          <w:rFonts w:ascii="Arial" w:hAnsi="Arial"/>
          <w:sz w:val="24"/>
          <w:szCs w:val="24"/>
        </w:rPr>
        <w:t xml:space="preserve"> the one-way Analysis </w:t>
      </w:r>
      <w:r w:rsidR="00606F36">
        <w:rPr>
          <w:rFonts w:ascii="Arial" w:hAnsi="Arial"/>
          <w:sz w:val="24"/>
          <w:szCs w:val="24"/>
        </w:rPr>
        <w:t>of Average Poverty Percentage by location, as show in Figure 1.</w:t>
      </w:r>
      <w:r w:rsidR="009F599F">
        <w:rPr>
          <w:rFonts w:ascii="Arial" w:hAnsi="Arial"/>
          <w:sz w:val="24"/>
          <w:szCs w:val="24"/>
        </w:rPr>
        <w:t xml:space="preserve"> </w:t>
      </w:r>
      <w:r w:rsidR="00B97661">
        <w:rPr>
          <w:rFonts w:ascii="Arial" w:hAnsi="Arial"/>
          <w:sz w:val="24"/>
          <w:szCs w:val="24"/>
        </w:rPr>
        <w:t>As the one-way ANO</w:t>
      </w:r>
      <w:r w:rsidR="00D804A0">
        <w:rPr>
          <w:rFonts w:ascii="Arial" w:hAnsi="Arial"/>
          <w:sz w:val="24"/>
          <w:szCs w:val="24"/>
        </w:rPr>
        <w:t>V</w:t>
      </w:r>
      <w:bookmarkStart w:id="0" w:name="_GoBack"/>
      <w:bookmarkEnd w:id="0"/>
      <w:r w:rsidR="00B97661">
        <w:rPr>
          <w:rFonts w:ascii="Arial" w:hAnsi="Arial"/>
          <w:sz w:val="24"/>
          <w:szCs w:val="24"/>
        </w:rPr>
        <w:t xml:space="preserve">A shows, Urban cities have a higher percentage average compared to the rural </w:t>
      </w:r>
      <w:r w:rsidR="00BC5636">
        <w:rPr>
          <w:rFonts w:ascii="Arial" w:hAnsi="Arial"/>
          <w:sz w:val="24"/>
          <w:szCs w:val="24"/>
        </w:rPr>
        <w:t>cities.</w:t>
      </w:r>
      <w:r w:rsidR="00B97661">
        <w:rPr>
          <w:rFonts w:ascii="Arial" w:hAnsi="Arial"/>
          <w:sz w:val="24"/>
          <w:szCs w:val="24"/>
        </w:rPr>
        <w:t xml:space="preserve"> </w:t>
      </w:r>
      <w:r w:rsidR="00AB1551">
        <w:rPr>
          <w:rFonts w:ascii="Arial" w:hAnsi="Arial"/>
          <w:sz w:val="24"/>
          <w:szCs w:val="24"/>
        </w:rPr>
        <w:t xml:space="preserve">There is </w:t>
      </w:r>
      <w:r w:rsidR="00AB1551">
        <w:rPr>
          <w:rFonts w:ascii="Arial" w:hAnsi="Arial"/>
          <w:sz w:val="24"/>
          <w:szCs w:val="24"/>
        </w:rPr>
        <w:t xml:space="preserve">a 95% confident that the average percentage of poverty for those living in Urban areas are between 3.1% and 3.5% higher than the average of those in Rural areas. </w:t>
      </w:r>
    </w:p>
    <w:p w14:paraId="72A3D3EC" w14:textId="20F5766A" w:rsidR="00290D86" w:rsidRDefault="00AB1551" w:rsidP="00BC5636">
      <w:pPr>
        <w:pStyle w:val="BodyText"/>
        <w:jc w:val="both"/>
        <w:rPr>
          <w:rFonts w:ascii="Arial" w:hAnsi="Arial"/>
          <w:sz w:val="24"/>
          <w:szCs w:val="24"/>
        </w:rPr>
      </w:pPr>
      <w:r>
        <w:rPr>
          <w:noProof/>
        </w:rPr>
        <mc:AlternateContent>
          <mc:Choice Requires="wps">
            <w:drawing>
              <wp:anchor distT="0" distB="0" distL="114300" distR="114300" simplePos="0" relativeHeight="251663360" behindDoc="0" locked="0" layoutInCell="1" allowOverlap="1" wp14:anchorId="0E71A8FC" wp14:editId="29B89782">
                <wp:simplePos x="0" y="0"/>
                <wp:positionH relativeFrom="column">
                  <wp:posOffset>1209675</wp:posOffset>
                </wp:positionH>
                <wp:positionV relativeFrom="paragraph">
                  <wp:posOffset>116840</wp:posOffset>
                </wp:positionV>
                <wp:extent cx="3352800" cy="152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52800" cy="152400"/>
                        </a:xfrm>
                        <a:prstGeom prst="rect">
                          <a:avLst/>
                        </a:prstGeom>
                        <a:solidFill>
                          <a:prstClr val="white"/>
                        </a:solidFill>
                        <a:ln>
                          <a:noFill/>
                        </a:ln>
                      </wps:spPr>
                      <wps:txbx>
                        <w:txbxContent>
                          <w:p w14:paraId="084C3004" w14:textId="16E69FB2" w:rsidR="004B28B9" w:rsidRPr="00CF2477" w:rsidRDefault="004B28B9" w:rsidP="004B28B9">
                            <w:pPr>
                              <w:pStyle w:val="Caption"/>
                              <w:rPr>
                                <w:noProof/>
                                <w:szCs w:val="20"/>
                              </w:rPr>
                            </w:pPr>
                            <w:r>
                              <w:t xml:space="preserve">Figure </w:t>
                            </w:r>
                            <w:fldSimple w:instr=" SEQ Figure \* ARABIC ">
                              <w:r w:rsidR="008077E4">
                                <w:rPr>
                                  <w:noProof/>
                                </w:rPr>
                                <w:t>1</w:t>
                              </w:r>
                            </w:fldSimple>
                            <w:r>
                              <w:t>: One</w:t>
                            </w:r>
                            <w:r w:rsidR="00B46582">
                              <w:t>-W</w:t>
                            </w:r>
                            <w:r>
                              <w:t>ay ANO</w:t>
                            </w:r>
                            <w:r w:rsidR="00B46582">
                              <w:t>V</w:t>
                            </w: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71A8FC" id="_x0000_t202" coordsize="21600,21600" o:spt="202" path="m,l,21600r21600,l21600,xe">
                <v:stroke joinstyle="miter"/>
                <v:path gradientshapeok="t" o:connecttype="rect"/>
              </v:shapetype>
              <v:shape id="Text Box 9" o:spid="_x0000_s1026" type="#_x0000_t202" style="position:absolute;left:0;text-align:left;margin-left:95.25pt;margin-top:9.2pt;width:264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" stroked="f">
                <v:textbox inset="0,0,0,0">
                  <w:txbxContent>
                    <w:p w14:paraId="084C3004" w14:textId="16E69FB2" w:rsidR="004B28B9" w:rsidRPr="00CF2477" w:rsidRDefault="004B28B9" w:rsidP="004B28B9">
                      <w:pPr>
                        <w:pStyle w:val="Caption"/>
                        <w:rPr>
                          <w:noProof/>
                          <w:szCs w:val="20"/>
                        </w:rPr>
                      </w:pPr>
                      <w:r>
                        <w:t xml:space="preserve">Figure </w:t>
                      </w:r>
                      <w:fldSimple w:instr=" SEQ Figure \* ARABIC ">
                        <w:r w:rsidR="008077E4">
                          <w:rPr>
                            <w:noProof/>
                          </w:rPr>
                          <w:t>1</w:t>
                        </w:r>
                      </w:fldSimple>
                      <w:r>
                        <w:t>: One</w:t>
                      </w:r>
                      <w:r w:rsidR="00B46582">
                        <w:t>-W</w:t>
                      </w:r>
                      <w:r>
                        <w:t>ay ANO</w:t>
                      </w:r>
                      <w:r w:rsidR="00B46582">
                        <w:t>V</w:t>
                      </w:r>
                      <w:r>
                        <w:t>A</w:t>
                      </w:r>
                    </w:p>
                  </w:txbxContent>
                </v:textbox>
                <w10:wrap type="square"/>
              </v:shape>
            </w:pict>
          </mc:Fallback>
        </mc:AlternateContent>
      </w:r>
    </w:p>
    <w:p w14:paraId="13912A7D" w14:textId="125575D9" w:rsidR="004C2BEB" w:rsidRDefault="00AB1551" w:rsidP="00BC5636">
      <w:pPr>
        <w:pStyle w:val="BodyText"/>
        <w:jc w:val="both"/>
        <w:rPr>
          <w:rFonts w:ascii="Arial" w:hAnsi="Arial"/>
          <w:sz w:val="24"/>
          <w:szCs w:val="24"/>
        </w:rPr>
      </w:pPr>
      <w:r>
        <w:rPr>
          <w:noProof/>
        </w:rPr>
        <w:drawing>
          <wp:anchor distT="0" distB="0" distL="114300" distR="114300" simplePos="0" relativeHeight="251661312" behindDoc="0" locked="0" layoutInCell="1" allowOverlap="1" wp14:anchorId="2F92E78D" wp14:editId="6C18E45E">
            <wp:simplePos x="0" y="0"/>
            <wp:positionH relativeFrom="column">
              <wp:posOffset>1200150</wp:posOffset>
            </wp:positionH>
            <wp:positionV relativeFrom="paragraph">
              <wp:posOffset>63500</wp:posOffset>
            </wp:positionV>
            <wp:extent cx="3352800" cy="2520315"/>
            <wp:effectExtent l="19050" t="19050" r="19050" b="133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520315"/>
                    </a:xfrm>
                    <a:prstGeom prst="rect">
                      <a:avLst/>
                    </a:prstGeom>
                    <a:ln>
                      <a:solidFill>
                        <a:schemeClr val="tx1"/>
                      </a:solidFill>
                    </a:ln>
                  </pic:spPr>
                </pic:pic>
              </a:graphicData>
            </a:graphic>
          </wp:anchor>
        </w:drawing>
      </w:r>
    </w:p>
    <w:p w14:paraId="3DEEC669" w14:textId="15C71AA2" w:rsidR="00E435AC" w:rsidRDefault="00E435AC" w:rsidP="00BC5636">
      <w:pPr>
        <w:pStyle w:val="BodyText"/>
        <w:tabs>
          <w:tab w:val="left" w:pos="3675"/>
        </w:tabs>
        <w:jc w:val="both"/>
      </w:pPr>
    </w:p>
    <w:p w14:paraId="1587A918" w14:textId="106EB4DF" w:rsidR="00B97661" w:rsidRDefault="00B97661" w:rsidP="00BC5636">
      <w:pPr>
        <w:pStyle w:val="BodyText"/>
        <w:tabs>
          <w:tab w:val="left" w:pos="3675"/>
        </w:tabs>
        <w:jc w:val="both"/>
      </w:pPr>
    </w:p>
    <w:p w14:paraId="021D7681" w14:textId="7AD412C8" w:rsidR="00B97661" w:rsidRDefault="00B97661" w:rsidP="00BC5636">
      <w:pPr>
        <w:pStyle w:val="BodyText"/>
        <w:tabs>
          <w:tab w:val="left" w:pos="3675"/>
        </w:tabs>
        <w:jc w:val="both"/>
      </w:pPr>
    </w:p>
    <w:p w14:paraId="28971B84" w14:textId="4D7FB6DB" w:rsidR="00B97661" w:rsidRDefault="00B97661" w:rsidP="00BC5636">
      <w:pPr>
        <w:pStyle w:val="BodyText"/>
        <w:tabs>
          <w:tab w:val="left" w:pos="3675"/>
        </w:tabs>
        <w:jc w:val="both"/>
      </w:pPr>
    </w:p>
    <w:p w14:paraId="5EF7FF01" w14:textId="1D18C7D3" w:rsidR="00B97661" w:rsidRDefault="00B97661" w:rsidP="00BC5636">
      <w:pPr>
        <w:pStyle w:val="BodyText"/>
        <w:tabs>
          <w:tab w:val="left" w:pos="3675"/>
        </w:tabs>
        <w:jc w:val="both"/>
      </w:pPr>
    </w:p>
    <w:p w14:paraId="49376BFD" w14:textId="34A6E6D5" w:rsidR="00B97661" w:rsidRDefault="00B97661" w:rsidP="00BC5636">
      <w:pPr>
        <w:pStyle w:val="BodyText"/>
        <w:tabs>
          <w:tab w:val="left" w:pos="3675"/>
        </w:tabs>
        <w:jc w:val="both"/>
      </w:pPr>
    </w:p>
    <w:p w14:paraId="41BAE9AA" w14:textId="5CD5B916" w:rsidR="00B97661" w:rsidRDefault="00B97661" w:rsidP="00BC5636">
      <w:pPr>
        <w:pStyle w:val="BodyText"/>
        <w:tabs>
          <w:tab w:val="left" w:pos="3675"/>
        </w:tabs>
        <w:jc w:val="both"/>
      </w:pPr>
    </w:p>
    <w:p w14:paraId="168CF543" w14:textId="5C2F38D9" w:rsidR="00B97661" w:rsidRDefault="00B97661" w:rsidP="00BC5636">
      <w:pPr>
        <w:pStyle w:val="BodyText"/>
        <w:tabs>
          <w:tab w:val="left" w:pos="3675"/>
        </w:tabs>
        <w:jc w:val="both"/>
      </w:pPr>
    </w:p>
    <w:p w14:paraId="6285EF8B" w14:textId="75AF3690" w:rsidR="00B97661" w:rsidRPr="00E435AC" w:rsidRDefault="00B97661" w:rsidP="00BC5636">
      <w:pPr>
        <w:pStyle w:val="BodyText"/>
        <w:tabs>
          <w:tab w:val="left" w:pos="3675"/>
        </w:tabs>
        <w:jc w:val="both"/>
      </w:pPr>
    </w:p>
    <w:p w14:paraId="32B6EC42" w14:textId="0844A79C" w:rsidR="00F45A79" w:rsidRPr="00E435AC" w:rsidRDefault="00E435AC" w:rsidP="00BC5636">
      <w:pPr>
        <w:pStyle w:val="Heading2"/>
        <w:jc w:val="both"/>
        <w:rPr>
          <w:b/>
          <w:sz w:val="28"/>
        </w:rPr>
      </w:pPr>
      <w:r>
        <w:rPr>
          <w:b/>
          <w:sz w:val="28"/>
        </w:rPr>
        <w:lastRenderedPageBreak/>
        <w:t xml:space="preserve">(2) </w:t>
      </w:r>
      <w:r w:rsidR="00F45A79" w:rsidRPr="00E435AC">
        <w:rPr>
          <w:b/>
          <w:sz w:val="28"/>
        </w:rPr>
        <w:t>Correlation of Poverty Rate and Obesity Rate</w:t>
      </w:r>
    </w:p>
    <w:p w14:paraId="0025631A" w14:textId="0D159875" w:rsidR="008077E4" w:rsidRDefault="003C3CC6" w:rsidP="00BC5636">
      <w:pPr>
        <w:pStyle w:val="BodyText"/>
        <w:jc w:val="both"/>
        <w:rPr>
          <w:rFonts w:ascii="Arial" w:hAnsi="Arial"/>
          <w:sz w:val="24"/>
          <w:szCs w:val="24"/>
        </w:rPr>
      </w:pPr>
      <w:r>
        <w:rPr>
          <w:rFonts w:ascii="Arial" w:hAnsi="Arial"/>
          <w:sz w:val="24"/>
          <w:szCs w:val="24"/>
        </w:rPr>
        <w:t>For the correlation of Poverty Rate and Obesity rate, we hypothesized that poverty and obesity is related. Upo</w:t>
      </w:r>
      <w:r w:rsidR="002C2643">
        <w:rPr>
          <w:rFonts w:ascii="Arial" w:hAnsi="Arial"/>
          <w:sz w:val="24"/>
          <w:szCs w:val="24"/>
        </w:rPr>
        <w:t>n the in</w:t>
      </w:r>
      <w:r w:rsidR="00681684">
        <w:rPr>
          <w:rFonts w:ascii="Arial" w:hAnsi="Arial"/>
          <w:sz w:val="24"/>
          <w:szCs w:val="24"/>
        </w:rPr>
        <w:t>itia</w:t>
      </w:r>
      <w:r w:rsidR="00F45A79" w:rsidRPr="00E435AC">
        <w:rPr>
          <w:rFonts w:ascii="Arial" w:hAnsi="Arial"/>
          <w:sz w:val="24"/>
          <w:szCs w:val="24"/>
        </w:rPr>
        <w:t xml:space="preserve">l review of the data, it appeared that our assumption was correct. Many states with high percentages of poverty also had high level of obesity. Our initial theory was quickly </w:t>
      </w:r>
      <w:r w:rsidR="004D6013">
        <w:rPr>
          <w:rFonts w:ascii="Arial" w:hAnsi="Arial"/>
          <w:sz w:val="24"/>
          <w:szCs w:val="24"/>
        </w:rPr>
        <w:t xml:space="preserve">proven </w:t>
      </w:r>
      <w:r w:rsidR="00F45A79" w:rsidRPr="00E435AC">
        <w:rPr>
          <w:rFonts w:ascii="Arial" w:hAnsi="Arial"/>
          <w:sz w:val="24"/>
          <w:szCs w:val="24"/>
        </w:rPr>
        <w:t xml:space="preserve">when we noted areas that have </w:t>
      </w:r>
      <w:r w:rsidR="004D6013">
        <w:rPr>
          <w:rFonts w:ascii="Arial" w:hAnsi="Arial"/>
          <w:sz w:val="24"/>
          <w:szCs w:val="24"/>
        </w:rPr>
        <w:t>high</w:t>
      </w:r>
      <w:r w:rsidR="00F45A79" w:rsidRPr="00E435AC">
        <w:rPr>
          <w:rFonts w:ascii="Arial" w:hAnsi="Arial"/>
          <w:sz w:val="24"/>
          <w:szCs w:val="24"/>
        </w:rPr>
        <w:t xml:space="preserve"> rates of </w:t>
      </w:r>
      <w:r w:rsidR="001C4C93" w:rsidRPr="00E435AC">
        <w:rPr>
          <w:rFonts w:ascii="Arial" w:hAnsi="Arial"/>
          <w:sz w:val="24"/>
          <w:szCs w:val="24"/>
        </w:rPr>
        <w:t xml:space="preserve">poverty and high obesity rates. </w:t>
      </w:r>
      <w:r w:rsidR="00270103">
        <w:rPr>
          <w:rFonts w:ascii="Arial" w:hAnsi="Arial"/>
          <w:sz w:val="24"/>
          <w:szCs w:val="24"/>
        </w:rPr>
        <w:t xml:space="preserve">Based on the </w:t>
      </w:r>
      <w:r w:rsidR="005845C9">
        <w:rPr>
          <w:rFonts w:ascii="Arial" w:hAnsi="Arial"/>
          <w:sz w:val="24"/>
          <w:szCs w:val="24"/>
        </w:rPr>
        <w:t>Bivariate Fit of Po</w:t>
      </w:r>
      <w:r w:rsidR="0086305C">
        <w:rPr>
          <w:rFonts w:ascii="Arial" w:hAnsi="Arial"/>
          <w:sz w:val="24"/>
          <w:szCs w:val="24"/>
        </w:rPr>
        <w:t xml:space="preserve">verty population by </w:t>
      </w:r>
      <w:r w:rsidR="008077E4">
        <w:rPr>
          <w:rFonts w:ascii="Arial" w:hAnsi="Arial"/>
          <w:sz w:val="24"/>
          <w:szCs w:val="24"/>
        </w:rPr>
        <w:t>O</w:t>
      </w:r>
      <w:r w:rsidR="0086305C">
        <w:rPr>
          <w:rFonts w:ascii="Arial" w:hAnsi="Arial"/>
          <w:sz w:val="24"/>
          <w:szCs w:val="24"/>
        </w:rPr>
        <w:t>besity</w:t>
      </w:r>
      <w:r w:rsidR="008077E4">
        <w:rPr>
          <w:rFonts w:ascii="Arial" w:hAnsi="Arial"/>
          <w:sz w:val="24"/>
          <w:szCs w:val="24"/>
        </w:rPr>
        <w:t xml:space="preserve"> population (Figure 2), we see a strong correlation in the fit line. </w:t>
      </w:r>
    </w:p>
    <w:p w14:paraId="75AF4271" w14:textId="7E207E7F" w:rsidR="0006337A" w:rsidRDefault="008077E4" w:rsidP="008077E4">
      <w:pPr>
        <w:pStyle w:val="Caption"/>
        <w:jc w:val="center"/>
        <w:rPr>
          <w:rFonts w:ascii="Arial" w:hAnsi="Arial"/>
          <w:sz w:val="24"/>
          <w:szCs w:val="24"/>
        </w:rPr>
      </w:pPr>
      <w:r>
        <w:t xml:space="preserve">Figure </w:t>
      </w:r>
      <w:fldSimple w:instr=" SEQ Figure \* ARABIC ">
        <w:r>
          <w:rPr>
            <w:noProof/>
          </w:rPr>
          <w:t>2</w:t>
        </w:r>
      </w:fldSimple>
      <w:r>
        <w:t>: Correlation Analysis</w:t>
      </w:r>
    </w:p>
    <w:p w14:paraId="5D36D66A" w14:textId="1ED69B50" w:rsidR="0006337A" w:rsidRDefault="005845C9" w:rsidP="00B337C8">
      <w:pPr>
        <w:pStyle w:val="BodyText"/>
        <w:jc w:val="center"/>
        <w:rPr>
          <w:rFonts w:ascii="Arial" w:hAnsi="Arial"/>
          <w:sz w:val="24"/>
          <w:szCs w:val="24"/>
        </w:rPr>
      </w:pPr>
      <w:r>
        <w:rPr>
          <w:noProof/>
        </w:rPr>
        <w:drawing>
          <wp:inline distT="0" distB="0" distL="0" distR="0" wp14:anchorId="28D1CB1B" wp14:editId="10009A53">
            <wp:extent cx="2957689" cy="2043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7689" cy="2043140"/>
                    </a:xfrm>
                    <a:prstGeom prst="rect">
                      <a:avLst/>
                    </a:prstGeom>
                  </pic:spPr>
                </pic:pic>
              </a:graphicData>
            </a:graphic>
          </wp:inline>
        </w:drawing>
      </w:r>
    </w:p>
    <w:p w14:paraId="3656B9AB" w14:textId="0CC2B8F3" w:rsidR="001C4C93" w:rsidRPr="008077E4" w:rsidRDefault="001C4C93" w:rsidP="00BC5636">
      <w:pPr>
        <w:pStyle w:val="BodyText"/>
        <w:jc w:val="both"/>
        <w:rPr>
          <w:rFonts w:ascii="Arial" w:hAnsi="Arial"/>
          <w:b/>
          <w:bCs/>
          <w:sz w:val="24"/>
          <w:szCs w:val="24"/>
        </w:rPr>
      </w:pPr>
      <w:r w:rsidRPr="00270103">
        <w:rPr>
          <w:rFonts w:ascii="Arial" w:hAnsi="Arial"/>
          <w:b/>
          <w:bCs/>
          <w:sz w:val="24"/>
          <w:szCs w:val="24"/>
        </w:rPr>
        <w:t>Highlights of our analysis:</w:t>
      </w:r>
    </w:p>
    <w:p w14:paraId="799FAB98" w14:textId="77777777" w:rsidR="001C4C93" w:rsidRPr="00E435AC" w:rsidRDefault="001C4C93" w:rsidP="00BC5636">
      <w:pPr>
        <w:pStyle w:val="BodyText"/>
        <w:numPr>
          <w:ilvl w:val="0"/>
          <w:numId w:val="33"/>
        </w:numPr>
        <w:jc w:val="both"/>
        <w:rPr>
          <w:rFonts w:ascii="Arial" w:hAnsi="Arial"/>
          <w:sz w:val="24"/>
          <w:szCs w:val="24"/>
        </w:rPr>
      </w:pPr>
      <w:r w:rsidRPr="00E435AC">
        <w:rPr>
          <w:rFonts w:ascii="Arial" w:hAnsi="Arial"/>
          <w:sz w:val="24"/>
          <w:szCs w:val="24"/>
        </w:rPr>
        <w:t>The minimum average percentage of poverty among the 50 States and The District of Columbia was 10%, while the maximum was 25%.</w:t>
      </w:r>
    </w:p>
    <w:p w14:paraId="28FCC54A" w14:textId="07974111" w:rsidR="001C4C93" w:rsidRPr="00E435AC" w:rsidRDefault="001C4C93" w:rsidP="00BC5636">
      <w:pPr>
        <w:pStyle w:val="BodyText"/>
        <w:numPr>
          <w:ilvl w:val="0"/>
          <w:numId w:val="33"/>
        </w:numPr>
        <w:jc w:val="both"/>
        <w:rPr>
          <w:rFonts w:ascii="Arial" w:hAnsi="Arial"/>
          <w:sz w:val="24"/>
          <w:szCs w:val="24"/>
        </w:rPr>
      </w:pPr>
      <w:r w:rsidRPr="00E435AC">
        <w:rPr>
          <w:rFonts w:ascii="Arial" w:hAnsi="Arial"/>
          <w:sz w:val="24"/>
          <w:szCs w:val="24"/>
        </w:rPr>
        <w:t xml:space="preserve">The minimum average percentage of </w:t>
      </w:r>
      <w:r w:rsidR="00142823">
        <w:rPr>
          <w:rFonts w:ascii="Arial" w:hAnsi="Arial"/>
          <w:sz w:val="24"/>
          <w:szCs w:val="24"/>
        </w:rPr>
        <w:t>Obesity</w:t>
      </w:r>
      <w:r w:rsidRPr="00E435AC">
        <w:rPr>
          <w:rFonts w:ascii="Arial" w:hAnsi="Arial"/>
          <w:sz w:val="24"/>
          <w:szCs w:val="24"/>
        </w:rPr>
        <w:t xml:space="preserve"> among the 50 States and The District of Columbia was 22.3%, while the maximum was 37.7%.</w:t>
      </w:r>
    </w:p>
    <w:p w14:paraId="36112EC8" w14:textId="77777777" w:rsidR="00AD2438" w:rsidRDefault="004D6013" w:rsidP="00DC4747">
      <w:pPr>
        <w:pStyle w:val="BodyText"/>
        <w:numPr>
          <w:ilvl w:val="0"/>
          <w:numId w:val="33"/>
        </w:numPr>
        <w:jc w:val="both"/>
        <w:rPr>
          <w:rFonts w:ascii="Arial" w:hAnsi="Arial"/>
          <w:sz w:val="24"/>
          <w:szCs w:val="24"/>
        </w:rPr>
      </w:pPr>
      <w:r w:rsidRPr="00AD2438">
        <w:rPr>
          <w:rFonts w:ascii="Arial" w:hAnsi="Arial"/>
          <w:sz w:val="24"/>
          <w:szCs w:val="24"/>
        </w:rPr>
        <w:t>There was only a 97.68</w:t>
      </w:r>
      <w:r w:rsidR="001C4C93" w:rsidRPr="00AD2438">
        <w:rPr>
          <w:rFonts w:ascii="Arial" w:hAnsi="Arial"/>
          <w:sz w:val="24"/>
          <w:szCs w:val="24"/>
        </w:rPr>
        <w:t xml:space="preserve">% correlation between average poverty level </w:t>
      </w:r>
      <w:r w:rsidRPr="00AD2438">
        <w:rPr>
          <w:rFonts w:ascii="Arial" w:hAnsi="Arial"/>
          <w:sz w:val="24"/>
          <w:szCs w:val="24"/>
        </w:rPr>
        <w:t xml:space="preserve">of the population </w:t>
      </w:r>
      <w:r w:rsidR="001C4C93" w:rsidRPr="00AD2438">
        <w:rPr>
          <w:rFonts w:ascii="Arial" w:hAnsi="Arial"/>
          <w:sz w:val="24"/>
          <w:szCs w:val="24"/>
        </w:rPr>
        <w:t xml:space="preserve">and average diabetes rate. This demonstrates </w:t>
      </w:r>
      <w:r w:rsidRPr="00AD2438">
        <w:rPr>
          <w:rFonts w:ascii="Arial" w:hAnsi="Arial"/>
          <w:sz w:val="24"/>
          <w:szCs w:val="24"/>
        </w:rPr>
        <w:t>an excellent relationship between</w:t>
      </w:r>
      <w:r w:rsidR="007464FB" w:rsidRPr="00AD2438">
        <w:rPr>
          <w:rFonts w:ascii="Arial" w:hAnsi="Arial"/>
          <w:sz w:val="24"/>
          <w:szCs w:val="24"/>
        </w:rPr>
        <w:t xml:space="preserve"> poverty rate and obesity rate</w:t>
      </w:r>
    </w:p>
    <w:p w14:paraId="47C93344" w14:textId="77777777" w:rsidR="00AD2438" w:rsidRDefault="00AD2438" w:rsidP="00AD2438">
      <w:pPr>
        <w:pStyle w:val="BodyText"/>
        <w:jc w:val="both"/>
        <w:rPr>
          <w:rFonts w:ascii="Arial" w:hAnsi="Arial"/>
          <w:sz w:val="24"/>
          <w:szCs w:val="24"/>
        </w:rPr>
      </w:pPr>
    </w:p>
    <w:p w14:paraId="45FB0818" w14:textId="106126CC" w:rsidR="001C4C93" w:rsidRPr="00E435AC" w:rsidRDefault="00AD2438" w:rsidP="00BC5636">
      <w:pPr>
        <w:pStyle w:val="BodyText"/>
        <w:jc w:val="both"/>
        <w:rPr>
          <w:rFonts w:ascii="Arial" w:hAnsi="Arial"/>
          <w:sz w:val="24"/>
          <w:szCs w:val="24"/>
        </w:rPr>
      </w:pPr>
      <w:r w:rsidRPr="00AD2438">
        <w:rPr>
          <w:rFonts w:ascii="Arial" w:hAnsi="Arial"/>
          <w:sz w:val="24"/>
          <w:szCs w:val="24"/>
        </w:rPr>
        <w:t>See Appendix C for the details behind out highlight analysis.</w:t>
      </w:r>
      <w:r w:rsidR="00995D4A">
        <w:rPr>
          <w:rFonts w:ascii="Arial" w:hAnsi="Arial"/>
          <w:sz w:val="24"/>
          <w:szCs w:val="24"/>
        </w:rPr>
        <w:t xml:space="preserve"> The correlation analysis </w:t>
      </w:r>
      <w:r w:rsidR="00B337C8">
        <w:rPr>
          <w:rFonts w:ascii="Arial" w:hAnsi="Arial"/>
          <w:sz w:val="24"/>
          <w:szCs w:val="24"/>
        </w:rPr>
        <w:t>seems</w:t>
      </w:r>
      <w:r w:rsidR="00995D4A">
        <w:rPr>
          <w:rFonts w:ascii="Arial" w:hAnsi="Arial"/>
          <w:sz w:val="24"/>
          <w:szCs w:val="24"/>
        </w:rPr>
        <w:t xml:space="preserve"> reasonable due to</w:t>
      </w:r>
      <w:r w:rsidR="004D6013">
        <w:rPr>
          <w:rFonts w:ascii="Arial" w:hAnsi="Arial"/>
          <w:sz w:val="24"/>
          <w:szCs w:val="24"/>
        </w:rPr>
        <w:t xml:space="preserve"> individuals living in poverty turn</w:t>
      </w:r>
      <w:r w:rsidR="00895B12">
        <w:rPr>
          <w:rFonts w:ascii="Arial" w:hAnsi="Arial"/>
          <w:sz w:val="24"/>
          <w:szCs w:val="24"/>
        </w:rPr>
        <w:t>ing</w:t>
      </w:r>
      <w:r w:rsidR="004D6013">
        <w:rPr>
          <w:rFonts w:ascii="Arial" w:hAnsi="Arial"/>
          <w:sz w:val="24"/>
          <w:szCs w:val="24"/>
        </w:rPr>
        <w:t xml:space="preserve"> to cheap</w:t>
      </w:r>
      <w:r w:rsidR="00895B12">
        <w:rPr>
          <w:rFonts w:ascii="Arial" w:hAnsi="Arial"/>
          <w:sz w:val="24"/>
          <w:szCs w:val="24"/>
        </w:rPr>
        <w:t>er</w:t>
      </w:r>
      <w:r w:rsidR="004D6013">
        <w:rPr>
          <w:rFonts w:ascii="Arial" w:hAnsi="Arial"/>
          <w:sz w:val="24"/>
          <w:szCs w:val="24"/>
        </w:rPr>
        <w:t xml:space="preserve"> options such as fast food or pre-made, frozen foods. While these options may be budget friendly, unfortunately they do not support a healthy lifestyle. </w:t>
      </w:r>
    </w:p>
    <w:p w14:paraId="049F31CB" w14:textId="77777777" w:rsidR="00E435AC" w:rsidRDefault="00E435AC" w:rsidP="00BC5636">
      <w:pPr>
        <w:pStyle w:val="BodyText"/>
        <w:jc w:val="both"/>
        <w:rPr>
          <w:rFonts w:ascii="Arial" w:hAnsi="Arial"/>
          <w:sz w:val="24"/>
          <w:szCs w:val="24"/>
        </w:rPr>
      </w:pPr>
    </w:p>
    <w:p w14:paraId="6F18CB14" w14:textId="507483AC" w:rsidR="00E435AC" w:rsidRDefault="00E435AC" w:rsidP="00BC5636">
      <w:pPr>
        <w:pStyle w:val="BodyText"/>
        <w:jc w:val="both"/>
        <w:rPr>
          <w:rFonts w:asciiTheme="majorHAnsi" w:hAnsiTheme="majorHAnsi" w:cstheme="majorHAnsi"/>
          <w:b/>
          <w:color w:val="4F2D7F" w:themeColor="accent1"/>
          <w:kern w:val="32"/>
          <w:sz w:val="28"/>
          <w:szCs w:val="19"/>
        </w:rPr>
      </w:pPr>
      <w:r w:rsidRPr="00E435AC">
        <w:rPr>
          <w:rFonts w:asciiTheme="majorHAnsi" w:hAnsiTheme="majorHAnsi" w:cstheme="majorHAnsi"/>
          <w:b/>
          <w:color w:val="4F2D7F" w:themeColor="accent1"/>
          <w:kern w:val="32"/>
          <w:sz w:val="28"/>
          <w:szCs w:val="19"/>
        </w:rPr>
        <w:t>Recommendations</w:t>
      </w:r>
    </w:p>
    <w:p w14:paraId="7036D332" w14:textId="4C8FFE83" w:rsidR="001A3FE4" w:rsidRDefault="001A3FE4" w:rsidP="00BC5636">
      <w:pPr>
        <w:pStyle w:val="BodyText"/>
        <w:ind w:firstLine="720"/>
        <w:jc w:val="both"/>
        <w:rPr>
          <w:rFonts w:asciiTheme="majorHAnsi" w:hAnsiTheme="majorHAnsi" w:cstheme="majorHAnsi"/>
          <w:b/>
          <w:color w:val="4F2D7F" w:themeColor="accent1"/>
          <w:kern w:val="32"/>
          <w:sz w:val="28"/>
          <w:szCs w:val="19"/>
        </w:rPr>
      </w:pPr>
      <w:r>
        <w:rPr>
          <w:rFonts w:ascii="Arial" w:hAnsi="Arial"/>
          <w:sz w:val="24"/>
          <w:szCs w:val="24"/>
        </w:rPr>
        <w:t>Throughout our analysis</w:t>
      </w:r>
      <w:r w:rsidR="00F25291">
        <w:rPr>
          <w:rFonts w:ascii="Arial" w:hAnsi="Arial"/>
          <w:sz w:val="24"/>
          <w:szCs w:val="24"/>
        </w:rPr>
        <w:t xml:space="preserve"> we sought to examine certain factors that relate to general well-being. </w:t>
      </w:r>
      <w:r w:rsidR="006E60BE">
        <w:rPr>
          <w:rFonts w:ascii="Arial" w:hAnsi="Arial"/>
          <w:sz w:val="24"/>
          <w:szCs w:val="24"/>
        </w:rPr>
        <w:t>There is</w:t>
      </w:r>
      <w:r w:rsidR="00F25291">
        <w:rPr>
          <w:rFonts w:ascii="Arial" w:hAnsi="Arial"/>
          <w:sz w:val="24"/>
          <w:szCs w:val="24"/>
        </w:rPr>
        <w:t xml:space="preserve"> a high average percentage</w:t>
      </w:r>
      <w:r w:rsidR="007A03B3">
        <w:rPr>
          <w:rFonts w:ascii="Arial" w:hAnsi="Arial"/>
          <w:sz w:val="24"/>
          <w:szCs w:val="24"/>
        </w:rPr>
        <w:t xml:space="preserve"> of poverty in Southern States as well as an excellent correlation between those living in Poverty and those who are obese. </w:t>
      </w:r>
      <w:r w:rsidR="005D64F8">
        <w:rPr>
          <w:rFonts w:ascii="Arial" w:hAnsi="Arial"/>
          <w:sz w:val="24"/>
          <w:szCs w:val="24"/>
        </w:rPr>
        <w:t xml:space="preserve">We would recommend conducting a study on a representative sample to compare why communities are experiencing a food desert against those that have support of healthy food options. By conducting a study comparing, we can then determine the best way to bring heathier and more cost-efficient options. Based on past studies of correlation between healthy eating and </w:t>
      </w:r>
      <w:r w:rsidR="003A06F1">
        <w:rPr>
          <w:rFonts w:ascii="Arial" w:hAnsi="Arial"/>
          <w:sz w:val="24"/>
          <w:szCs w:val="24"/>
        </w:rPr>
        <w:t xml:space="preserve">active lifestyle this promotes increased physical activity, which will reduce the obesity rate. </w:t>
      </w:r>
    </w:p>
    <w:p w14:paraId="08F38607" w14:textId="193A6F83" w:rsidR="001A3FE4" w:rsidRDefault="001A3FE4" w:rsidP="00BC5636">
      <w:pPr>
        <w:pStyle w:val="BodyText"/>
        <w:jc w:val="both"/>
        <w:rPr>
          <w:rFonts w:asciiTheme="majorHAnsi" w:hAnsiTheme="majorHAnsi" w:cstheme="majorHAnsi"/>
          <w:b/>
          <w:color w:val="4F2D7F" w:themeColor="accent1"/>
          <w:kern w:val="32"/>
          <w:sz w:val="28"/>
          <w:szCs w:val="19"/>
        </w:rPr>
      </w:pPr>
    </w:p>
    <w:p w14:paraId="3BD04EFF" w14:textId="49AFF3ED" w:rsidR="006415DD" w:rsidRDefault="006415DD" w:rsidP="00BC5636">
      <w:pPr>
        <w:pStyle w:val="BodyText"/>
        <w:jc w:val="both"/>
        <w:rPr>
          <w:rFonts w:asciiTheme="majorHAnsi" w:hAnsiTheme="majorHAnsi" w:cstheme="majorHAnsi"/>
          <w:b/>
          <w:color w:val="4F2D7F" w:themeColor="accent1"/>
          <w:kern w:val="32"/>
          <w:sz w:val="28"/>
          <w:szCs w:val="19"/>
        </w:rPr>
      </w:pPr>
      <w:r>
        <w:rPr>
          <w:rFonts w:asciiTheme="majorHAnsi" w:hAnsiTheme="majorHAnsi" w:cstheme="majorHAnsi"/>
          <w:b/>
          <w:color w:val="4F2D7F" w:themeColor="accent1"/>
          <w:kern w:val="32"/>
          <w:sz w:val="28"/>
          <w:szCs w:val="19"/>
        </w:rPr>
        <w:t xml:space="preserve">Appendix A: Distribution of Average Poverty, Percentage of Diabetes, and Percentage of Obesity. </w:t>
      </w:r>
    </w:p>
    <w:p w14:paraId="7E2DA143"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1815FA65" w14:textId="21287F44" w:rsidR="007464FB" w:rsidRDefault="00D0230F" w:rsidP="00BC5636">
      <w:pPr>
        <w:pStyle w:val="BodyText"/>
        <w:jc w:val="both"/>
        <w:rPr>
          <w:rFonts w:asciiTheme="majorHAnsi" w:hAnsiTheme="majorHAnsi" w:cstheme="majorHAnsi"/>
          <w:b/>
          <w:color w:val="4F2D7F" w:themeColor="accent1"/>
          <w:kern w:val="32"/>
          <w:sz w:val="28"/>
          <w:szCs w:val="19"/>
        </w:rPr>
      </w:pPr>
      <w:r>
        <w:rPr>
          <w:noProof/>
        </w:rPr>
        <w:drawing>
          <wp:anchor distT="0" distB="0" distL="114300" distR="114300" simplePos="0" relativeHeight="251660288" behindDoc="0" locked="0" layoutInCell="1" allowOverlap="1" wp14:anchorId="49A46DA2" wp14:editId="4BBD3333">
            <wp:simplePos x="0" y="0"/>
            <wp:positionH relativeFrom="margin">
              <wp:align>right</wp:align>
            </wp:positionH>
            <wp:positionV relativeFrom="paragraph">
              <wp:posOffset>81915</wp:posOffset>
            </wp:positionV>
            <wp:extent cx="5732145" cy="2099945"/>
            <wp:effectExtent l="0" t="0" r="190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2145" cy="2099945"/>
                    </a:xfrm>
                    <a:prstGeom prst="rect">
                      <a:avLst/>
                    </a:prstGeom>
                  </pic:spPr>
                </pic:pic>
              </a:graphicData>
            </a:graphic>
          </wp:anchor>
        </w:drawing>
      </w:r>
    </w:p>
    <w:p w14:paraId="3F81B7EF" w14:textId="2E00C275" w:rsidR="00D0230F" w:rsidRDefault="00D0230F" w:rsidP="00BC5636">
      <w:pPr>
        <w:pStyle w:val="BodyText"/>
        <w:jc w:val="both"/>
        <w:rPr>
          <w:rFonts w:asciiTheme="majorHAnsi" w:hAnsiTheme="majorHAnsi" w:cstheme="majorHAnsi"/>
          <w:b/>
          <w:color w:val="4F2D7F" w:themeColor="accent1"/>
          <w:kern w:val="32"/>
          <w:sz w:val="28"/>
          <w:szCs w:val="19"/>
        </w:rPr>
      </w:pPr>
    </w:p>
    <w:p w14:paraId="6E30D36D" w14:textId="6508EF03" w:rsidR="00D0230F" w:rsidRDefault="00D0230F" w:rsidP="00BC5636">
      <w:pPr>
        <w:pStyle w:val="BodyText"/>
        <w:jc w:val="both"/>
        <w:rPr>
          <w:rFonts w:asciiTheme="majorHAnsi" w:hAnsiTheme="majorHAnsi" w:cstheme="majorHAnsi"/>
          <w:b/>
          <w:color w:val="4F2D7F" w:themeColor="accent1"/>
          <w:kern w:val="32"/>
          <w:sz w:val="28"/>
          <w:szCs w:val="19"/>
        </w:rPr>
      </w:pPr>
    </w:p>
    <w:p w14:paraId="007E5FCB" w14:textId="66495425" w:rsidR="00D0230F" w:rsidRDefault="00D0230F" w:rsidP="00BC5636">
      <w:pPr>
        <w:pStyle w:val="BodyText"/>
        <w:jc w:val="both"/>
        <w:rPr>
          <w:rFonts w:asciiTheme="majorHAnsi" w:hAnsiTheme="majorHAnsi" w:cstheme="majorHAnsi"/>
          <w:b/>
          <w:color w:val="4F2D7F" w:themeColor="accent1"/>
          <w:kern w:val="32"/>
          <w:sz w:val="28"/>
          <w:szCs w:val="19"/>
        </w:rPr>
      </w:pPr>
    </w:p>
    <w:p w14:paraId="262E0C46" w14:textId="0DB13653" w:rsidR="00D0230F" w:rsidRDefault="00D0230F" w:rsidP="00BC5636">
      <w:pPr>
        <w:pStyle w:val="BodyText"/>
        <w:jc w:val="both"/>
        <w:rPr>
          <w:rFonts w:asciiTheme="majorHAnsi" w:hAnsiTheme="majorHAnsi" w:cstheme="majorHAnsi"/>
          <w:b/>
          <w:color w:val="4F2D7F" w:themeColor="accent1"/>
          <w:kern w:val="32"/>
          <w:sz w:val="28"/>
          <w:szCs w:val="19"/>
        </w:rPr>
      </w:pPr>
    </w:p>
    <w:p w14:paraId="21E7F12D" w14:textId="425710B3" w:rsidR="00D0230F" w:rsidRDefault="00D0230F" w:rsidP="00BC5636">
      <w:pPr>
        <w:pStyle w:val="BodyText"/>
        <w:jc w:val="both"/>
        <w:rPr>
          <w:rFonts w:asciiTheme="majorHAnsi" w:hAnsiTheme="majorHAnsi" w:cstheme="majorHAnsi"/>
          <w:b/>
          <w:color w:val="4F2D7F" w:themeColor="accent1"/>
          <w:kern w:val="32"/>
          <w:sz w:val="28"/>
          <w:szCs w:val="19"/>
        </w:rPr>
      </w:pPr>
    </w:p>
    <w:p w14:paraId="2EA1720B" w14:textId="5CF45847" w:rsidR="006415DD" w:rsidRDefault="006415DD" w:rsidP="00BC5636">
      <w:pPr>
        <w:pStyle w:val="BodyText"/>
        <w:jc w:val="both"/>
        <w:rPr>
          <w:rFonts w:asciiTheme="majorHAnsi" w:hAnsiTheme="majorHAnsi" w:cstheme="majorHAnsi"/>
          <w:b/>
          <w:color w:val="4F2D7F" w:themeColor="accent1"/>
          <w:kern w:val="32"/>
          <w:sz w:val="28"/>
          <w:szCs w:val="19"/>
        </w:rPr>
      </w:pPr>
    </w:p>
    <w:p w14:paraId="24EB73B0"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4A3E32DE" w14:textId="34DE1DED" w:rsidR="006415DD" w:rsidRDefault="006415DD" w:rsidP="00BC5636">
      <w:pPr>
        <w:pStyle w:val="BodyText"/>
        <w:jc w:val="both"/>
        <w:rPr>
          <w:rFonts w:asciiTheme="majorHAnsi" w:hAnsiTheme="majorHAnsi" w:cstheme="majorHAnsi"/>
          <w:b/>
          <w:color w:val="4F2D7F" w:themeColor="accent1"/>
          <w:kern w:val="32"/>
          <w:sz w:val="28"/>
          <w:szCs w:val="19"/>
        </w:rPr>
      </w:pPr>
      <w:r>
        <w:rPr>
          <w:noProof/>
        </w:rPr>
        <w:drawing>
          <wp:anchor distT="0" distB="0" distL="114300" distR="114300" simplePos="0" relativeHeight="251655168" behindDoc="0" locked="0" layoutInCell="1" allowOverlap="1" wp14:anchorId="40A13BDB" wp14:editId="048224D1">
            <wp:simplePos x="0" y="0"/>
            <wp:positionH relativeFrom="column">
              <wp:posOffset>0</wp:posOffset>
            </wp:positionH>
            <wp:positionV relativeFrom="paragraph">
              <wp:posOffset>-635</wp:posOffset>
            </wp:positionV>
            <wp:extent cx="5732145" cy="1881505"/>
            <wp:effectExtent l="0" t="0" r="1905" b="444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32145" cy="1881505"/>
                    </a:xfrm>
                    <a:prstGeom prst="rect">
                      <a:avLst/>
                    </a:prstGeom>
                  </pic:spPr>
                </pic:pic>
              </a:graphicData>
            </a:graphic>
          </wp:anchor>
        </w:drawing>
      </w:r>
      <w:r>
        <w:rPr>
          <w:noProof/>
        </w:rPr>
        <w:drawing>
          <wp:anchor distT="0" distB="0" distL="114300" distR="114300" simplePos="0" relativeHeight="251656192" behindDoc="0" locked="0" layoutInCell="1" allowOverlap="1" wp14:anchorId="0FCB1AC1" wp14:editId="7DCE13C2">
            <wp:simplePos x="0" y="0"/>
            <wp:positionH relativeFrom="column">
              <wp:posOffset>19050</wp:posOffset>
            </wp:positionH>
            <wp:positionV relativeFrom="paragraph">
              <wp:posOffset>2160905</wp:posOffset>
            </wp:positionV>
            <wp:extent cx="5732145" cy="1813560"/>
            <wp:effectExtent l="0" t="0" r="190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732145" cy="1813560"/>
                    </a:xfrm>
                    <a:prstGeom prst="rect">
                      <a:avLst/>
                    </a:prstGeom>
                  </pic:spPr>
                </pic:pic>
              </a:graphicData>
            </a:graphic>
          </wp:anchor>
        </w:drawing>
      </w:r>
    </w:p>
    <w:p w14:paraId="6FDA15FD"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7D10DEF7"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024C9C57"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672BF658"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4B020186"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16B8A3A6"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062CB989"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5021C381"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1E1C5CE0"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000E0BFB"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3193DFCF"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14D45252" w14:textId="40843AEE" w:rsidR="00E24051" w:rsidRDefault="00E24051" w:rsidP="00BC5636">
      <w:pPr>
        <w:pStyle w:val="BodyText"/>
        <w:jc w:val="both"/>
        <w:rPr>
          <w:rFonts w:asciiTheme="majorHAnsi" w:hAnsiTheme="majorHAnsi" w:cstheme="majorHAnsi"/>
          <w:b/>
          <w:color w:val="4F2D7F" w:themeColor="accent1"/>
          <w:kern w:val="32"/>
          <w:sz w:val="28"/>
          <w:szCs w:val="19"/>
        </w:rPr>
      </w:pPr>
      <w:r>
        <w:rPr>
          <w:rFonts w:asciiTheme="majorHAnsi" w:hAnsiTheme="majorHAnsi" w:cstheme="majorHAnsi"/>
          <w:b/>
          <w:color w:val="4F2D7F" w:themeColor="accent1"/>
          <w:kern w:val="32"/>
          <w:sz w:val="28"/>
          <w:szCs w:val="19"/>
        </w:rPr>
        <w:t xml:space="preserve">Appendix B: </w:t>
      </w:r>
      <w:proofErr w:type="spellStart"/>
      <w:r>
        <w:rPr>
          <w:rFonts w:asciiTheme="majorHAnsi" w:hAnsiTheme="majorHAnsi" w:cstheme="majorHAnsi"/>
          <w:b/>
          <w:color w:val="4F2D7F" w:themeColor="accent1"/>
          <w:kern w:val="32"/>
          <w:sz w:val="28"/>
          <w:szCs w:val="19"/>
        </w:rPr>
        <w:t>Oneway</w:t>
      </w:r>
      <w:proofErr w:type="spellEnd"/>
      <w:r>
        <w:rPr>
          <w:rFonts w:asciiTheme="majorHAnsi" w:hAnsiTheme="majorHAnsi" w:cstheme="majorHAnsi"/>
          <w:b/>
          <w:color w:val="4F2D7F" w:themeColor="accent1"/>
          <w:kern w:val="32"/>
          <w:sz w:val="28"/>
          <w:szCs w:val="19"/>
        </w:rPr>
        <w:t xml:space="preserve"> Analysis of Average Poverty Percentage by location.</w:t>
      </w:r>
    </w:p>
    <w:p w14:paraId="6BF58D55" w14:textId="1C6A0EB6" w:rsidR="00E24051" w:rsidRDefault="00E24051" w:rsidP="00BC5636">
      <w:pPr>
        <w:pStyle w:val="BodyText"/>
        <w:jc w:val="both"/>
        <w:rPr>
          <w:rFonts w:asciiTheme="majorHAnsi" w:hAnsiTheme="majorHAnsi" w:cstheme="majorHAnsi"/>
          <w:b/>
          <w:color w:val="4F2D7F" w:themeColor="accent1"/>
          <w:kern w:val="32"/>
          <w:sz w:val="28"/>
          <w:szCs w:val="19"/>
        </w:rPr>
      </w:pPr>
    </w:p>
    <w:p w14:paraId="2B4EAB72" w14:textId="77777777" w:rsidR="00E24051" w:rsidRDefault="00E24051" w:rsidP="00BC5636">
      <w:pPr>
        <w:pStyle w:val="BodyText"/>
        <w:jc w:val="both"/>
        <w:rPr>
          <w:rFonts w:asciiTheme="majorHAnsi" w:hAnsiTheme="majorHAnsi" w:cstheme="majorHAnsi"/>
          <w:b/>
          <w:color w:val="4F2D7F" w:themeColor="accent1"/>
          <w:kern w:val="32"/>
          <w:sz w:val="28"/>
          <w:szCs w:val="19"/>
        </w:rPr>
      </w:pPr>
    </w:p>
    <w:p w14:paraId="59EC6119"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5537907A"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65563B9F" w14:textId="5DE1F6BC" w:rsidR="007A03B3" w:rsidRDefault="007A03B3" w:rsidP="00BC5636">
      <w:pPr>
        <w:pStyle w:val="BodyText"/>
        <w:jc w:val="both"/>
        <w:rPr>
          <w:rFonts w:asciiTheme="majorHAnsi" w:hAnsiTheme="majorHAnsi" w:cstheme="majorHAnsi"/>
          <w:b/>
          <w:color w:val="4F2D7F" w:themeColor="accent1"/>
          <w:kern w:val="32"/>
          <w:sz w:val="28"/>
          <w:szCs w:val="19"/>
        </w:rPr>
      </w:pPr>
    </w:p>
    <w:p w14:paraId="1C620E97" w14:textId="77777777" w:rsidR="003951E3" w:rsidRDefault="003951E3" w:rsidP="00BC5636">
      <w:pPr>
        <w:pStyle w:val="BodyText"/>
        <w:jc w:val="both"/>
        <w:rPr>
          <w:rFonts w:asciiTheme="majorHAnsi" w:hAnsiTheme="majorHAnsi" w:cstheme="majorHAnsi"/>
          <w:b/>
          <w:color w:val="4F2D7F" w:themeColor="accent1"/>
          <w:kern w:val="32"/>
          <w:sz w:val="28"/>
          <w:szCs w:val="19"/>
        </w:rPr>
      </w:pPr>
    </w:p>
    <w:p w14:paraId="78BE4C91" w14:textId="4375E1BE" w:rsidR="007A03B3" w:rsidRDefault="007A03B3" w:rsidP="00BC5636">
      <w:pPr>
        <w:pStyle w:val="BodyText"/>
        <w:jc w:val="both"/>
        <w:rPr>
          <w:rFonts w:asciiTheme="majorHAnsi" w:hAnsiTheme="majorHAnsi" w:cstheme="majorHAnsi"/>
          <w:b/>
          <w:color w:val="4F2D7F" w:themeColor="accent1"/>
          <w:kern w:val="32"/>
          <w:sz w:val="28"/>
          <w:szCs w:val="19"/>
        </w:rPr>
      </w:pPr>
      <w:r>
        <w:rPr>
          <w:rFonts w:asciiTheme="majorHAnsi" w:hAnsiTheme="majorHAnsi" w:cstheme="majorHAnsi"/>
          <w:b/>
          <w:color w:val="4F2D7F" w:themeColor="accent1"/>
          <w:kern w:val="32"/>
          <w:sz w:val="28"/>
          <w:szCs w:val="19"/>
        </w:rPr>
        <w:lastRenderedPageBreak/>
        <w:t>Appendix B: Analysis of Average Poverty Percentage by Location.</w:t>
      </w:r>
    </w:p>
    <w:p w14:paraId="2475A8B2"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36A5AE5B" w14:textId="4C6C91DB" w:rsidR="006415DD" w:rsidRDefault="00E24051" w:rsidP="00BC5636">
      <w:pPr>
        <w:pStyle w:val="BodyText"/>
        <w:jc w:val="both"/>
        <w:rPr>
          <w:rFonts w:asciiTheme="majorHAnsi" w:hAnsiTheme="majorHAnsi" w:cstheme="majorHAnsi"/>
          <w:b/>
          <w:color w:val="4F2D7F" w:themeColor="accent1"/>
          <w:kern w:val="32"/>
          <w:sz w:val="28"/>
          <w:szCs w:val="19"/>
        </w:rPr>
      </w:pPr>
      <w:r>
        <w:rPr>
          <w:noProof/>
        </w:rPr>
        <w:drawing>
          <wp:inline distT="0" distB="0" distL="0" distR="0" wp14:anchorId="588A0888" wp14:editId="42763EF8">
            <wp:extent cx="41814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143250"/>
                    </a:xfrm>
                    <a:prstGeom prst="rect">
                      <a:avLst/>
                    </a:prstGeom>
                  </pic:spPr>
                </pic:pic>
              </a:graphicData>
            </a:graphic>
          </wp:inline>
        </w:drawing>
      </w:r>
    </w:p>
    <w:p w14:paraId="6C3219EC" w14:textId="54CAD8D6" w:rsidR="00E24051" w:rsidRDefault="00E24051" w:rsidP="00BC5636">
      <w:pPr>
        <w:pStyle w:val="BodyText"/>
        <w:jc w:val="both"/>
        <w:rPr>
          <w:rFonts w:asciiTheme="majorHAnsi" w:hAnsiTheme="majorHAnsi" w:cstheme="majorHAnsi"/>
          <w:b/>
          <w:color w:val="4F2D7F" w:themeColor="accent1"/>
          <w:kern w:val="32"/>
          <w:sz w:val="28"/>
          <w:szCs w:val="19"/>
        </w:rPr>
      </w:pPr>
    </w:p>
    <w:p w14:paraId="04ED6143" w14:textId="003A13AD" w:rsidR="00E24051" w:rsidRDefault="00E24051" w:rsidP="00BC5636">
      <w:pPr>
        <w:pStyle w:val="BodyText"/>
        <w:jc w:val="both"/>
        <w:rPr>
          <w:rFonts w:asciiTheme="majorHAnsi" w:hAnsiTheme="majorHAnsi" w:cstheme="majorHAnsi"/>
          <w:b/>
          <w:color w:val="4F2D7F" w:themeColor="accent1"/>
          <w:kern w:val="32"/>
          <w:sz w:val="28"/>
          <w:szCs w:val="19"/>
        </w:rPr>
      </w:pPr>
      <w:r>
        <w:rPr>
          <w:noProof/>
        </w:rPr>
        <w:drawing>
          <wp:inline distT="0" distB="0" distL="0" distR="0" wp14:anchorId="6D1C6A8D" wp14:editId="461B49AB">
            <wp:extent cx="5732145" cy="15633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563370"/>
                    </a:xfrm>
                    <a:prstGeom prst="rect">
                      <a:avLst/>
                    </a:prstGeom>
                  </pic:spPr>
                </pic:pic>
              </a:graphicData>
            </a:graphic>
          </wp:inline>
        </w:drawing>
      </w:r>
    </w:p>
    <w:p w14:paraId="4F118C7E" w14:textId="6465800C" w:rsidR="00E24051" w:rsidRPr="007A03B3" w:rsidRDefault="00E24051" w:rsidP="00BC5636">
      <w:pPr>
        <w:pStyle w:val="BodyText"/>
        <w:jc w:val="both"/>
        <w:rPr>
          <w:rFonts w:asciiTheme="majorHAnsi" w:hAnsiTheme="majorHAnsi" w:cstheme="majorHAnsi"/>
          <w:kern w:val="32"/>
          <w:sz w:val="24"/>
          <w:szCs w:val="24"/>
        </w:rPr>
      </w:pPr>
    </w:p>
    <w:p w14:paraId="10C0E736" w14:textId="00498E7A" w:rsidR="006415DD" w:rsidRDefault="00E24051" w:rsidP="00BC5636">
      <w:pPr>
        <w:pStyle w:val="BodyText"/>
        <w:jc w:val="both"/>
        <w:rPr>
          <w:rFonts w:asciiTheme="majorHAnsi" w:hAnsiTheme="majorHAnsi" w:cstheme="majorHAnsi"/>
          <w:kern w:val="32"/>
          <w:sz w:val="24"/>
          <w:szCs w:val="24"/>
        </w:rPr>
      </w:pPr>
      <w:r w:rsidRPr="007A03B3">
        <w:rPr>
          <w:rFonts w:asciiTheme="majorHAnsi" w:hAnsiTheme="majorHAnsi" w:cstheme="majorHAnsi"/>
          <w:kern w:val="32"/>
          <w:sz w:val="24"/>
          <w:szCs w:val="24"/>
        </w:rPr>
        <w:t xml:space="preserve">*The above chart compares percentage </w:t>
      </w:r>
      <w:r w:rsidR="00E63433">
        <w:rPr>
          <w:rFonts w:asciiTheme="majorHAnsi" w:hAnsiTheme="majorHAnsi" w:cstheme="majorHAnsi"/>
          <w:kern w:val="32"/>
          <w:sz w:val="24"/>
          <w:szCs w:val="24"/>
        </w:rPr>
        <w:t>o</w:t>
      </w:r>
      <w:r w:rsidRPr="007A03B3">
        <w:rPr>
          <w:rFonts w:asciiTheme="majorHAnsi" w:hAnsiTheme="majorHAnsi" w:cstheme="majorHAnsi"/>
          <w:kern w:val="32"/>
          <w:sz w:val="24"/>
          <w:szCs w:val="24"/>
        </w:rPr>
        <w:t>f those living in poverty to their location, either urban or rural. We wanted to determine if there is a difference between those living in Rural and Urban Areas. We noted a clear difference in the Connecting Letters Report, which shows a different value for both Urban and Rural locations</w:t>
      </w:r>
      <w:r w:rsidR="00AA500F">
        <w:rPr>
          <w:rFonts w:asciiTheme="majorHAnsi" w:hAnsiTheme="majorHAnsi" w:cstheme="majorHAnsi"/>
          <w:kern w:val="32"/>
          <w:sz w:val="24"/>
          <w:szCs w:val="24"/>
        </w:rPr>
        <w:t>.</w:t>
      </w:r>
    </w:p>
    <w:p w14:paraId="6CBE6942" w14:textId="77777777" w:rsidR="00AA500F" w:rsidRDefault="00AA500F" w:rsidP="00BC5636">
      <w:pPr>
        <w:pStyle w:val="BodyText"/>
        <w:jc w:val="both"/>
        <w:rPr>
          <w:rFonts w:asciiTheme="majorHAnsi" w:hAnsiTheme="majorHAnsi" w:cstheme="majorHAnsi"/>
          <w:b/>
          <w:color w:val="4F2D7F" w:themeColor="accent1"/>
          <w:kern w:val="32"/>
          <w:sz w:val="28"/>
          <w:szCs w:val="19"/>
        </w:rPr>
      </w:pPr>
    </w:p>
    <w:p w14:paraId="7EFCEB8A" w14:textId="77777777" w:rsidR="006415DD" w:rsidRDefault="006415DD" w:rsidP="00BC5636">
      <w:pPr>
        <w:pStyle w:val="BodyText"/>
        <w:jc w:val="both"/>
        <w:rPr>
          <w:rFonts w:asciiTheme="majorHAnsi" w:hAnsiTheme="majorHAnsi" w:cstheme="majorHAnsi"/>
          <w:b/>
          <w:color w:val="4F2D7F" w:themeColor="accent1"/>
          <w:kern w:val="32"/>
          <w:sz w:val="28"/>
          <w:szCs w:val="19"/>
        </w:rPr>
      </w:pPr>
    </w:p>
    <w:p w14:paraId="75411ECF" w14:textId="07D0B628" w:rsidR="007A03B3" w:rsidRDefault="007A03B3" w:rsidP="00BC5636">
      <w:pPr>
        <w:pStyle w:val="BodyText"/>
        <w:jc w:val="both"/>
        <w:rPr>
          <w:rFonts w:asciiTheme="majorHAnsi" w:hAnsiTheme="majorHAnsi" w:cstheme="majorHAnsi"/>
          <w:b/>
          <w:color w:val="4F2D7F" w:themeColor="accent1"/>
          <w:kern w:val="32"/>
          <w:sz w:val="28"/>
          <w:szCs w:val="19"/>
        </w:rPr>
      </w:pPr>
    </w:p>
    <w:p w14:paraId="6CE8D0D4"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3EA9F896" w14:textId="77777777" w:rsidR="007A03B3" w:rsidRDefault="007A03B3" w:rsidP="00BC5636">
      <w:pPr>
        <w:pStyle w:val="BodyText"/>
        <w:jc w:val="both"/>
        <w:rPr>
          <w:rFonts w:asciiTheme="majorHAnsi" w:hAnsiTheme="majorHAnsi" w:cstheme="majorHAnsi"/>
          <w:b/>
          <w:color w:val="4F2D7F" w:themeColor="accent1"/>
          <w:kern w:val="32"/>
          <w:sz w:val="28"/>
          <w:szCs w:val="19"/>
        </w:rPr>
      </w:pPr>
    </w:p>
    <w:p w14:paraId="58BF2240" w14:textId="77777777" w:rsidR="003951E3" w:rsidRDefault="003951E3" w:rsidP="00BC5636">
      <w:pPr>
        <w:pStyle w:val="BodyText"/>
        <w:jc w:val="both"/>
        <w:rPr>
          <w:rFonts w:asciiTheme="majorHAnsi" w:hAnsiTheme="majorHAnsi" w:cstheme="majorHAnsi"/>
          <w:b/>
          <w:color w:val="4F2D7F" w:themeColor="accent1"/>
          <w:kern w:val="32"/>
          <w:sz w:val="28"/>
          <w:szCs w:val="19"/>
        </w:rPr>
      </w:pPr>
    </w:p>
    <w:p w14:paraId="7236DFD9" w14:textId="77777777" w:rsidR="003951E3" w:rsidRDefault="003951E3" w:rsidP="00BC5636">
      <w:pPr>
        <w:pStyle w:val="BodyText"/>
        <w:jc w:val="both"/>
        <w:rPr>
          <w:rFonts w:asciiTheme="majorHAnsi" w:hAnsiTheme="majorHAnsi" w:cstheme="majorHAnsi"/>
          <w:b/>
          <w:color w:val="4F2D7F" w:themeColor="accent1"/>
          <w:kern w:val="32"/>
          <w:sz w:val="28"/>
          <w:szCs w:val="19"/>
        </w:rPr>
      </w:pPr>
    </w:p>
    <w:p w14:paraId="6F620947" w14:textId="3791DF78" w:rsidR="007464FB" w:rsidRDefault="007464FB" w:rsidP="00BC5636">
      <w:pPr>
        <w:pStyle w:val="BodyText"/>
        <w:jc w:val="both"/>
        <w:rPr>
          <w:rFonts w:asciiTheme="majorHAnsi" w:hAnsiTheme="majorHAnsi" w:cstheme="majorHAnsi"/>
          <w:b/>
          <w:color w:val="4F2D7F" w:themeColor="accent1"/>
          <w:kern w:val="32"/>
          <w:sz w:val="28"/>
          <w:szCs w:val="19"/>
        </w:rPr>
      </w:pPr>
      <w:r>
        <w:rPr>
          <w:rFonts w:asciiTheme="majorHAnsi" w:hAnsiTheme="majorHAnsi" w:cstheme="majorHAnsi"/>
          <w:b/>
          <w:color w:val="4F2D7F" w:themeColor="accent1"/>
          <w:kern w:val="32"/>
          <w:sz w:val="28"/>
          <w:szCs w:val="19"/>
        </w:rPr>
        <w:lastRenderedPageBreak/>
        <w:t>A</w:t>
      </w:r>
      <w:r w:rsidR="00E24051">
        <w:rPr>
          <w:rFonts w:asciiTheme="majorHAnsi" w:hAnsiTheme="majorHAnsi" w:cstheme="majorHAnsi"/>
          <w:b/>
          <w:color w:val="4F2D7F" w:themeColor="accent1"/>
          <w:kern w:val="32"/>
          <w:sz w:val="28"/>
          <w:szCs w:val="19"/>
        </w:rPr>
        <w:t>ppendix C</w:t>
      </w:r>
      <w:r>
        <w:rPr>
          <w:rFonts w:asciiTheme="majorHAnsi" w:hAnsiTheme="majorHAnsi" w:cstheme="majorHAnsi"/>
          <w:b/>
          <w:color w:val="4F2D7F" w:themeColor="accent1"/>
          <w:kern w:val="32"/>
          <w:sz w:val="28"/>
          <w:szCs w:val="19"/>
        </w:rPr>
        <w:t>: Fit of Poverty Population by Average Population of Obesity</w:t>
      </w:r>
    </w:p>
    <w:p w14:paraId="0A62791C" w14:textId="77777777" w:rsidR="007464FB" w:rsidRDefault="007464FB" w:rsidP="00BC5636">
      <w:pPr>
        <w:pStyle w:val="BodyText"/>
        <w:jc w:val="both"/>
        <w:rPr>
          <w:rFonts w:asciiTheme="majorHAnsi" w:hAnsiTheme="majorHAnsi" w:cstheme="majorHAnsi"/>
          <w:b/>
          <w:color w:val="4F2D7F" w:themeColor="accent1"/>
          <w:kern w:val="32"/>
          <w:sz w:val="28"/>
          <w:szCs w:val="19"/>
        </w:rPr>
      </w:pPr>
    </w:p>
    <w:p w14:paraId="53128261" w14:textId="052EAD12" w:rsidR="00E435AC" w:rsidRDefault="00142823" w:rsidP="00BC5636">
      <w:pPr>
        <w:pStyle w:val="BodyText"/>
        <w:jc w:val="both"/>
        <w:rPr>
          <w:rFonts w:asciiTheme="majorHAnsi" w:hAnsiTheme="majorHAnsi" w:cstheme="majorHAnsi"/>
          <w:b/>
          <w:color w:val="4F2D7F" w:themeColor="accent1"/>
          <w:kern w:val="32"/>
          <w:sz w:val="24"/>
          <w:szCs w:val="24"/>
        </w:rPr>
      </w:pPr>
      <w:r>
        <w:rPr>
          <w:noProof/>
        </w:rPr>
        <w:drawing>
          <wp:inline distT="0" distB="0" distL="0" distR="0" wp14:anchorId="721259F9" wp14:editId="55A8B358">
            <wp:extent cx="2957689" cy="204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834" cy="2048076"/>
                    </a:xfrm>
                    <a:prstGeom prst="rect">
                      <a:avLst/>
                    </a:prstGeom>
                  </pic:spPr>
                </pic:pic>
              </a:graphicData>
            </a:graphic>
          </wp:inline>
        </w:drawing>
      </w:r>
    </w:p>
    <w:p w14:paraId="05B28CC0" w14:textId="288FC0AC" w:rsidR="007464FB" w:rsidRDefault="007464FB" w:rsidP="00BC5636">
      <w:pPr>
        <w:pStyle w:val="BodyText"/>
        <w:jc w:val="both"/>
        <w:rPr>
          <w:rFonts w:asciiTheme="majorHAnsi" w:hAnsiTheme="majorHAnsi" w:cstheme="majorHAnsi"/>
          <w:b/>
          <w:color w:val="4F2D7F" w:themeColor="accent1"/>
          <w:kern w:val="32"/>
          <w:sz w:val="24"/>
          <w:szCs w:val="24"/>
        </w:rPr>
      </w:pPr>
    </w:p>
    <w:p w14:paraId="2DDF498C" w14:textId="442A6861" w:rsidR="007464FB" w:rsidRDefault="007464FB" w:rsidP="00BC5636">
      <w:pPr>
        <w:pStyle w:val="BodyText"/>
        <w:jc w:val="both"/>
        <w:rPr>
          <w:rFonts w:asciiTheme="majorHAnsi" w:hAnsiTheme="majorHAnsi" w:cstheme="majorHAnsi"/>
          <w:b/>
          <w:color w:val="4F2D7F" w:themeColor="accent1"/>
          <w:kern w:val="32"/>
          <w:sz w:val="24"/>
          <w:szCs w:val="24"/>
        </w:rPr>
      </w:pPr>
      <w:r>
        <w:rPr>
          <w:noProof/>
        </w:rPr>
        <w:drawing>
          <wp:inline distT="0" distB="0" distL="0" distR="0" wp14:anchorId="4FD0C77D" wp14:editId="42D3FB2B">
            <wp:extent cx="2960662" cy="40527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5348" cy="4086503"/>
                    </a:xfrm>
                    <a:prstGeom prst="rect">
                      <a:avLst/>
                    </a:prstGeom>
                  </pic:spPr>
                </pic:pic>
              </a:graphicData>
            </a:graphic>
          </wp:inline>
        </w:drawing>
      </w:r>
    </w:p>
    <w:p w14:paraId="03D8DE2F" w14:textId="5D77F14A" w:rsidR="007464FB" w:rsidRPr="007A03B3" w:rsidRDefault="007464FB" w:rsidP="00BC5636">
      <w:pPr>
        <w:pStyle w:val="BodyText"/>
        <w:jc w:val="both"/>
        <w:rPr>
          <w:rFonts w:asciiTheme="majorHAnsi" w:hAnsiTheme="majorHAnsi" w:cstheme="majorHAnsi"/>
          <w:kern w:val="32"/>
          <w:sz w:val="24"/>
          <w:szCs w:val="24"/>
        </w:rPr>
      </w:pPr>
      <w:r w:rsidRPr="007A03B3">
        <w:rPr>
          <w:rFonts w:asciiTheme="majorHAnsi" w:hAnsiTheme="majorHAnsi" w:cstheme="majorHAnsi"/>
          <w:kern w:val="32"/>
          <w:sz w:val="24"/>
          <w:szCs w:val="24"/>
        </w:rPr>
        <w:t>*The above chart compares the correlation of the average population of those living in poverty to the average population of obesity by state. We can observe from the visual that most of the points fall on the line, which represents a high correlation of points. Additionally, the Correlation Value of 97.6% demonstrates an excellent correlation.</w:t>
      </w:r>
    </w:p>
    <w:sectPr w:rsidR="007464FB" w:rsidRPr="007A03B3" w:rsidSect="00266257">
      <w:footerReference w:type="default" r:id="rId18"/>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8B9B7" w14:textId="77777777" w:rsidR="00CD70EF" w:rsidRDefault="00CD70EF">
      <w:r>
        <w:separator/>
      </w:r>
    </w:p>
  </w:endnote>
  <w:endnote w:type="continuationSeparator" w:id="0">
    <w:p w14:paraId="7794CC95" w14:textId="77777777" w:rsidR="00CD70EF" w:rsidRDefault="00CD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234842"/>
      <w:docPartObj>
        <w:docPartGallery w:val="Page Numbers (Bottom of Page)"/>
        <w:docPartUnique/>
      </w:docPartObj>
    </w:sdtPr>
    <w:sdtEndPr>
      <w:rPr>
        <w:noProof/>
        <w:sz w:val="22"/>
      </w:rPr>
    </w:sdtEndPr>
    <w:sdtContent>
      <w:p w14:paraId="2903CBC8" w14:textId="34047CE2" w:rsidR="00E435AC" w:rsidRPr="00E435AC" w:rsidRDefault="00E435AC">
        <w:pPr>
          <w:pStyle w:val="Footer"/>
          <w:rPr>
            <w:sz w:val="22"/>
          </w:rPr>
        </w:pPr>
        <w:r w:rsidRPr="00E435AC">
          <w:rPr>
            <w:sz w:val="22"/>
          </w:rPr>
          <w:fldChar w:fldCharType="begin"/>
        </w:r>
        <w:r w:rsidRPr="00E435AC">
          <w:rPr>
            <w:sz w:val="22"/>
          </w:rPr>
          <w:instrText xml:space="preserve"> PAGE   \* MERGEFORMAT </w:instrText>
        </w:r>
        <w:r w:rsidRPr="00E435AC">
          <w:rPr>
            <w:sz w:val="22"/>
          </w:rPr>
          <w:fldChar w:fldCharType="separate"/>
        </w:r>
        <w:r w:rsidR="007A03B3">
          <w:rPr>
            <w:noProof/>
            <w:sz w:val="22"/>
          </w:rPr>
          <w:t>4</w:t>
        </w:r>
        <w:r w:rsidRPr="00E435AC">
          <w:rPr>
            <w:noProof/>
            <w:sz w:val="22"/>
          </w:rPr>
          <w:fldChar w:fldCharType="end"/>
        </w:r>
      </w:p>
    </w:sdtContent>
  </w:sdt>
  <w:p w14:paraId="62486C05" w14:textId="77777777" w:rsidR="00E435AC" w:rsidRDefault="00E4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550D9" w14:textId="77777777" w:rsidR="00CD70EF" w:rsidRDefault="00CD70EF">
      <w:r>
        <w:separator/>
      </w:r>
    </w:p>
  </w:footnote>
  <w:footnote w:type="continuationSeparator" w:id="0">
    <w:p w14:paraId="7636C0F6" w14:textId="77777777" w:rsidR="00CD70EF" w:rsidRDefault="00CD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37C1588"/>
    <w:multiLevelType w:val="hybridMultilevel"/>
    <w:tmpl w:val="C994BF96"/>
    <w:lvl w:ilvl="0" w:tplc="24321C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2" w15:restartNumberingAfterBreak="0">
    <w:nsid w:val="3BA976CF"/>
    <w:multiLevelType w:val="multilevel"/>
    <w:tmpl w:val="98FC98AC"/>
    <w:numStyleLink w:val="GTListNumber"/>
  </w:abstractNum>
  <w:abstractNum w:abstractNumId="13" w15:restartNumberingAfterBreak="0">
    <w:nsid w:val="48732420"/>
    <w:multiLevelType w:val="multilevel"/>
    <w:tmpl w:val="FAE6F968"/>
    <w:numStyleLink w:val="GTListBullet"/>
  </w:abstractNum>
  <w:abstractNum w:abstractNumId="14" w15:restartNumberingAfterBreak="0">
    <w:nsid w:val="4BC3452E"/>
    <w:multiLevelType w:val="hybridMultilevel"/>
    <w:tmpl w:val="BA40B004"/>
    <w:lvl w:ilvl="0" w:tplc="87EE474C">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B5823"/>
    <w:multiLevelType w:val="hybridMultilevel"/>
    <w:tmpl w:val="016CF5A4"/>
    <w:lvl w:ilvl="0" w:tplc="402673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7" w15:restartNumberingAfterBreak="0">
    <w:nsid w:val="5DDB5E6E"/>
    <w:multiLevelType w:val="multilevel"/>
    <w:tmpl w:val="FAE6F968"/>
    <w:numStyleLink w:val="GTListBullet"/>
  </w:abstractNum>
  <w:abstractNum w:abstractNumId="18"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9" w15:restartNumberingAfterBreak="0">
    <w:nsid w:val="65565BCB"/>
    <w:multiLevelType w:val="hybridMultilevel"/>
    <w:tmpl w:val="018C9466"/>
    <w:lvl w:ilvl="0" w:tplc="9BA6C7C2">
      <w:start w:val="2"/>
      <w:numFmt w:val="bullet"/>
      <w:lvlText w:val="-"/>
      <w:lvlJc w:val="left"/>
      <w:pPr>
        <w:ind w:left="1080" w:hanging="360"/>
      </w:pPr>
      <w:rPr>
        <w:rFonts w:ascii="Arial" w:eastAsia="Times New Roman" w:hAnsi="Arial" w:cs="Aria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C5618D"/>
    <w:multiLevelType w:val="hybridMultilevel"/>
    <w:tmpl w:val="D55E0288"/>
    <w:lvl w:ilvl="0" w:tplc="913E889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E128BB"/>
    <w:multiLevelType w:val="hybridMultilevel"/>
    <w:tmpl w:val="7FE8750E"/>
    <w:lvl w:ilvl="0" w:tplc="189EDD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924C95"/>
    <w:multiLevelType w:val="multilevel"/>
    <w:tmpl w:val="0D561ACA"/>
    <w:numStyleLink w:val="GTNumberedHeadings"/>
  </w:abstractNum>
  <w:num w:numId="1">
    <w:abstractNumId w:val="18"/>
  </w:num>
  <w:num w:numId="2">
    <w:abstractNumId w:val="16"/>
  </w:num>
  <w:num w:numId="3">
    <w:abstractNumId w:val="7"/>
  </w:num>
  <w:num w:numId="4">
    <w:abstractNumId w:val="6"/>
  </w:num>
  <w:num w:numId="5">
    <w:abstractNumId w:val="11"/>
  </w:num>
  <w:num w:numId="6">
    <w:abstractNumId w:val="13"/>
  </w:num>
  <w:num w:numId="7">
    <w:abstractNumId w:val="16"/>
  </w:num>
  <w:num w:numId="8">
    <w:abstractNumId w:val="22"/>
  </w:num>
  <w:num w:numId="9">
    <w:abstractNumId w:val="6"/>
  </w:num>
  <w:num w:numId="10">
    <w:abstractNumId w:val="4"/>
  </w:num>
  <w:num w:numId="11">
    <w:abstractNumId w:val="3"/>
  </w:num>
  <w:num w:numId="12">
    <w:abstractNumId w:val="2"/>
  </w:num>
  <w:num w:numId="13">
    <w:abstractNumId w:val="1"/>
  </w:num>
  <w:num w:numId="14">
    <w:abstractNumId w:val="0"/>
  </w:num>
  <w:num w:numId="15">
    <w:abstractNumId w:val="18"/>
  </w:num>
  <w:num w:numId="16">
    <w:abstractNumId w:val="16"/>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7"/>
  </w:num>
  <w:num w:numId="26">
    <w:abstractNumId w:val="17"/>
  </w:num>
  <w:num w:numId="27">
    <w:abstractNumId w:val="17"/>
  </w:num>
  <w:num w:numId="28">
    <w:abstractNumId w:val="12"/>
  </w:num>
  <w:num w:numId="29">
    <w:abstractNumId w:val="12"/>
  </w:num>
  <w:num w:numId="30">
    <w:abstractNumId w:val="12"/>
  </w:num>
  <w:num w:numId="31">
    <w:abstractNumId w:val="21"/>
  </w:num>
  <w:num w:numId="32">
    <w:abstractNumId w:val="10"/>
  </w:num>
  <w:num w:numId="33">
    <w:abstractNumId w:val="20"/>
  </w:num>
  <w:num w:numId="34">
    <w:abstractNumId w:val="15"/>
  </w:num>
  <w:num w:numId="35">
    <w:abstractNumId w:val="14"/>
  </w:num>
  <w:num w:numId="3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266257"/>
    <w:rsid w:val="000108A2"/>
    <w:rsid w:val="00013749"/>
    <w:rsid w:val="0001412C"/>
    <w:rsid w:val="00021C0B"/>
    <w:rsid w:val="00032705"/>
    <w:rsid w:val="00034A6E"/>
    <w:rsid w:val="00056815"/>
    <w:rsid w:val="0006337A"/>
    <w:rsid w:val="00067FBE"/>
    <w:rsid w:val="00075825"/>
    <w:rsid w:val="000964CB"/>
    <w:rsid w:val="000A2985"/>
    <w:rsid w:val="000A4DFB"/>
    <w:rsid w:val="000A5471"/>
    <w:rsid w:val="000B4BBA"/>
    <w:rsid w:val="000D2FBF"/>
    <w:rsid w:val="000D61DD"/>
    <w:rsid w:val="001347BC"/>
    <w:rsid w:val="001366D0"/>
    <w:rsid w:val="00142823"/>
    <w:rsid w:val="00143EB2"/>
    <w:rsid w:val="001558F7"/>
    <w:rsid w:val="00160746"/>
    <w:rsid w:val="00167CAC"/>
    <w:rsid w:val="0017467E"/>
    <w:rsid w:val="00181F25"/>
    <w:rsid w:val="0018286E"/>
    <w:rsid w:val="00187A66"/>
    <w:rsid w:val="00192CE7"/>
    <w:rsid w:val="00193BC7"/>
    <w:rsid w:val="00197471"/>
    <w:rsid w:val="0019793F"/>
    <w:rsid w:val="001A3FE4"/>
    <w:rsid w:val="001A695D"/>
    <w:rsid w:val="001B485F"/>
    <w:rsid w:val="001B6557"/>
    <w:rsid w:val="001C4C93"/>
    <w:rsid w:val="001D5D48"/>
    <w:rsid w:val="001E1B4E"/>
    <w:rsid w:val="001E7FFB"/>
    <w:rsid w:val="001F10E0"/>
    <w:rsid w:val="001F1AF0"/>
    <w:rsid w:val="002048E5"/>
    <w:rsid w:val="00205F8C"/>
    <w:rsid w:val="00221544"/>
    <w:rsid w:val="00223C38"/>
    <w:rsid w:val="00232856"/>
    <w:rsid w:val="00232894"/>
    <w:rsid w:val="00237BD1"/>
    <w:rsid w:val="00240935"/>
    <w:rsid w:val="00254B3A"/>
    <w:rsid w:val="002578FF"/>
    <w:rsid w:val="00262326"/>
    <w:rsid w:val="0026290B"/>
    <w:rsid w:val="00263263"/>
    <w:rsid w:val="00266257"/>
    <w:rsid w:val="00270103"/>
    <w:rsid w:val="00290D86"/>
    <w:rsid w:val="002B1CDB"/>
    <w:rsid w:val="002B3A27"/>
    <w:rsid w:val="002C2643"/>
    <w:rsid w:val="002C4F3E"/>
    <w:rsid w:val="002D2DC5"/>
    <w:rsid w:val="002F2027"/>
    <w:rsid w:val="00300833"/>
    <w:rsid w:val="0030218D"/>
    <w:rsid w:val="003462D8"/>
    <w:rsid w:val="003552AB"/>
    <w:rsid w:val="00355E7D"/>
    <w:rsid w:val="003704CE"/>
    <w:rsid w:val="003720FC"/>
    <w:rsid w:val="003762FC"/>
    <w:rsid w:val="00387F2F"/>
    <w:rsid w:val="00390019"/>
    <w:rsid w:val="003951E3"/>
    <w:rsid w:val="003A06F1"/>
    <w:rsid w:val="003B550A"/>
    <w:rsid w:val="003B5657"/>
    <w:rsid w:val="003C13F1"/>
    <w:rsid w:val="003C3CC6"/>
    <w:rsid w:val="00400DFB"/>
    <w:rsid w:val="004012AE"/>
    <w:rsid w:val="00401CB2"/>
    <w:rsid w:val="00407FBE"/>
    <w:rsid w:val="00423910"/>
    <w:rsid w:val="004246AB"/>
    <w:rsid w:val="00425244"/>
    <w:rsid w:val="00435EA1"/>
    <w:rsid w:val="00441D97"/>
    <w:rsid w:val="004436E1"/>
    <w:rsid w:val="00455314"/>
    <w:rsid w:val="00456080"/>
    <w:rsid w:val="00460399"/>
    <w:rsid w:val="00462B97"/>
    <w:rsid w:val="00471150"/>
    <w:rsid w:val="00476FEE"/>
    <w:rsid w:val="00481F79"/>
    <w:rsid w:val="00491F86"/>
    <w:rsid w:val="004939BE"/>
    <w:rsid w:val="004952F5"/>
    <w:rsid w:val="004A1938"/>
    <w:rsid w:val="004A652A"/>
    <w:rsid w:val="004A7137"/>
    <w:rsid w:val="004B28B9"/>
    <w:rsid w:val="004C1FE9"/>
    <w:rsid w:val="004C2BEB"/>
    <w:rsid w:val="004D1EB2"/>
    <w:rsid w:val="004D6013"/>
    <w:rsid w:val="004E3A82"/>
    <w:rsid w:val="004E5F46"/>
    <w:rsid w:val="004F6078"/>
    <w:rsid w:val="00513853"/>
    <w:rsid w:val="0051765E"/>
    <w:rsid w:val="00520717"/>
    <w:rsid w:val="0052705B"/>
    <w:rsid w:val="00543A03"/>
    <w:rsid w:val="00553170"/>
    <w:rsid w:val="00576254"/>
    <w:rsid w:val="005773A1"/>
    <w:rsid w:val="005845C9"/>
    <w:rsid w:val="00585D4B"/>
    <w:rsid w:val="00585F95"/>
    <w:rsid w:val="005A066F"/>
    <w:rsid w:val="005B65D4"/>
    <w:rsid w:val="005B7A11"/>
    <w:rsid w:val="005C1C5A"/>
    <w:rsid w:val="005C23C4"/>
    <w:rsid w:val="005C6CDE"/>
    <w:rsid w:val="005D64F8"/>
    <w:rsid w:val="005D6F5E"/>
    <w:rsid w:val="005E6FCA"/>
    <w:rsid w:val="005F01CB"/>
    <w:rsid w:val="005F7C6B"/>
    <w:rsid w:val="00606F36"/>
    <w:rsid w:val="00617718"/>
    <w:rsid w:val="006311B1"/>
    <w:rsid w:val="00634500"/>
    <w:rsid w:val="006415DD"/>
    <w:rsid w:val="0064317C"/>
    <w:rsid w:val="00646201"/>
    <w:rsid w:val="0065033C"/>
    <w:rsid w:val="00650EF0"/>
    <w:rsid w:val="006805D5"/>
    <w:rsid w:val="00681684"/>
    <w:rsid w:val="00684541"/>
    <w:rsid w:val="006909F2"/>
    <w:rsid w:val="0069538B"/>
    <w:rsid w:val="006A6BE6"/>
    <w:rsid w:val="006C286D"/>
    <w:rsid w:val="006C3454"/>
    <w:rsid w:val="006D70B5"/>
    <w:rsid w:val="006E060C"/>
    <w:rsid w:val="006E3473"/>
    <w:rsid w:val="006E60BE"/>
    <w:rsid w:val="006E7DF0"/>
    <w:rsid w:val="006F6F69"/>
    <w:rsid w:val="00715888"/>
    <w:rsid w:val="00733C42"/>
    <w:rsid w:val="007464FB"/>
    <w:rsid w:val="007639D8"/>
    <w:rsid w:val="00776338"/>
    <w:rsid w:val="00786789"/>
    <w:rsid w:val="007A03B3"/>
    <w:rsid w:val="007A3144"/>
    <w:rsid w:val="007B1BB2"/>
    <w:rsid w:val="007B3A33"/>
    <w:rsid w:val="007B67FC"/>
    <w:rsid w:val="007D0128"/>
    <w:rsid w:val="007D0274"/>
    <w:rsid w:val="007D28B8"/>
    <w:rsid w:val="007D5956"/>
    <w:rsid w:val="007F4D9A"/>
    <w:rsid w:val="007F58F4"/>
    <w:rsid w:val="007F6A8A"/>
    <w:rsid w:val="008012A2"/>
    <w:rsid w:val="00801676"/>
    <w:rsid w:val="008077E4"/>
    <w:rsid w:val="00815CCE"/>
    <w:rsid w:val="008204EB"/>
    <w:rsid w:val="00837726"/>
    <w:rsid w:val="00840490"/>
    <w:rsid w:val="008404BE"/>
    <w:rsid w:val="00854D2D"/>
    <w:rsid w:val="0086305C"/>
    <w:rsid w:val="008645CA"/>
    <w:rsid w:val="00872618"/>
    <w:rsid w:val="00882058"/>
    <w:rsid w:val="00882169"/>
    <w:rsid w:val="008830CE"/>
    <w:rsid w:val="0089338D"/>
    <w:rsid w:val="00893520"/>
    <w:rsid w:val="00895B12"/>
    <w:rsid w:val="00895CF7"/>
    <w:rsid w:val="008A1CD0"/>
    <w:rsid w:val="008B2749"/>
    <w:rsid w:val="008C4D0D"/>
    <w:rsid w:val="008D3A88"/>
    <w:rsid w:val="008E3B80"/>
    <w:rsid w:val="009057A7"/>
    <w:rsid w:val="00907933"/>
    <w:rsid w:val="00912BEB"/>
    <w:rsid w:val="00921B25"/>
    <w:rsid w:val="00923A87"/>
    <w:rsid w:val="0093057B"/>
    <w:rsid w:val="00947FA4"/>
    <w:rsid w:val="00950317"/>
    <w:rsid w:val="00956405"/>
    <w:rsid w:val="009623AD"/>
    <w:rsid w:val="00966490"/>
    <w:rsid w:val="00981656"/>
    <w:rsid w:val="00990285"/>
    <w:rsid w:val="00994A39"/>
    <w:rsid w:val="00994ECE"/>
    <w:rsid w:val="00995BBB"/>
    <w:rsid w:val="00995D4A"/>
    <w:rsid w:val="009A0405"/>
    <w:rsid w:val="009A5CCB"/>
    <w:rsid w:val="009A722E"/>
    <w:rsid w:val="009C3FA4"/>
    <w:rsid w:val="009E53E7"/>
    <w:rsid w:val="009E6A78"/>
    <w:rsid w:val="009F5802"/>
    <w:rsid w:val="009F599F"/>
    <w:rsid w:val="009F5EF5"/>
    <w:rsid w:val="009F7EC2"/>
    <w:rsid w:val="00A45B6F"/>
    <w:rsid w:val="00A51555"/>
    <w:rsid w:val="00A54401"/>
    <w:rsid w:val="00A60773"/>
    <w:rsid w:val="00A72711"/>
    <w:rsid w:val="00AA3C3B"/>
    <w:rsid w:val="00AA500F"/>
    <w:rsid w:val="00AB1551"/>
    <w:rsid w:val="00AC72FF"/>
    <w:rsid w:val="00AD076E"/>
    <w:rsid w:val="00AD2438"/>
    <w:rsid w:val="00AD2C3D"/>
    <w:rsid w:val="00AD47ED"/>
    <w:rsid w:val="00AE4B96"/>
    <w:rsid w:val="00AF220D"/>
    <w:rsid w:val="00AF2F43"/>
    <w:rsid w:val="00B04BC4"/>
    <w:rsid w:val="00B1118C"/>
    <w:rsid w:val="00B209CD"/>
    <w:rsid w:val="00B3098B"/>
    <w:rsid w:val="00B30B06"/>
    <w:rsid w:val="00B337C8"/>
    <w:rsid w:val="00B46582"/>
    <w:rsid w:val="00B51315"/>
    <w:rsid w:val="00B57ADB"/>
    <w:rsid w:val="00B8501D"/>
    <w:rsid w:val="00B93D83"/>
    <w:rsid w:val="00B97661"/>
    <w:rsid w:val="00B97B78"/>
    <w:rsid w:val="00BB4622"/>
    <w:rsid w:val="00BC5636"/>
    <w:rsid w:val="00BD4D0B"/>
    <w:rsid w:val="00BE06BE"/>
    <w:rsid w:val="00BE2AF3"/>
    <w:rsid w:val="00BE7717"/>
    <w:rsid w:val="00BF5AC3"/>
    <w:rsid w:val="00C1089A"/>
    <w:rsid w:val="00C175DD"/>
    <w:rsid w:val="00C21D07"/>
    <w:rsid w:val="00C21F2C"/>
    <w:rsid w:val="00C23B70"/>
    <w:rsid w:val="00C31F78"/>
    <w:rsid w:val="00C364C2"/>
    <w:rsid w:val="00C402DA"/>
    <w:rsid w:val="00C40A43"/>
    <w:rsid w:val="00C42A61"/>
    <w:rsid w:val="00C4637C"/>
    <w:rsid w:val="00C655EE"/>
    <w:rsid w:val="00C663F2"/>
    <w:rsid w:val="00C7575E"/>
    <w:rsid w:val="00C77D03"/>
    <w:rsid w:val="00C94ED7"/>
    <w:rsid w:val="00CA6E00"/>
    <w:rsid w:val="00CA7B49"/>
    <w:rsid w:val="00CB29C3"/>
    <w:rsid w:val="00CB673C"/>
    <w:rsid w:val="00CC24EB"/>
    <w:rsid w:val="00CC2C31"/>
    <w:rsid w:val="00CD0945"/>
    <w:rsid w:val="00CD1174"/>
    <w:rsid w:val="00CD2293"/>
    <w:rsid w:val="00CD2462"/>
    <w:rsid w:val="00CD3204"/>
    <w:rsid w:val="00CD4E39"/>
    <w:rsid w:val="00CD55D0"/>
    <w:rsid w:val="00CD70EF"/>
    <w:rsid w:val="00CE58E1"/>
    <w:rsid w:val="00CF2550"/>
    <w:rsid w:val="00CF4176"/>
    <w:rsid w:val="00D0230F"/>
    <w:rsid w:val="00D03287"/>
    <w:rsid w:val="00D044EB"/>
    <w:rsid w:val="00D07949"/>
    <w:rsid w:val="00D40003"/>
    <w:rsid w:val="00D47D0B"/>
    <w:rsid w:val="00D53953"/>
    <w:rsid w:val="00D61AD0"/>
    <w:rsid w:val="00D63DA3"/>
    <w:rsid w:val="00D65105"/>
    <w:rsid w:val="00D671EF"/>
    <w:rsid w:val="00D804A0"/>
    <w:rsid w:val="00D8188F"/>
    <w:rsid w:val="00D93691"/>
    <w:rsid w:val="00D9608F"/>
    <w:rsid w:val="00DA0AB0"/>
    <w:rsid w:val="00DA2184"/>
    <w:rsid w:val="00DD1536"/>
    <w:rsid w:val="00DD1D27"/>
    <w:rsid w:val="00DE0967"/>
    <w:rsid w:val="00DE4E2E"/>
    <w:rsid w:val="00DF0D56"/>
    <w:rsid w:val="00DF6F8B"/>
    <w:rsid w:val="00DF7158"/>
    <w:rsid w:val="00E14093"/>
    <w:rsid w:val="00E24051"/>
    <w:rsid w:val="00E30934"/>
    <w:rsid w:val="00E435AC"/>
    <w:rsid w:val="00E506F9"/>
    <w:rsid w:val="00E54014"/>
    <w:rsid w:val="00E547B4"/>
    <w:rsid w:val="00E63433"/>
    <w:rsid w:val="00E74E1F"/>
    <w:rsid w:val="00E767CC"/>
    <w:rsid w:val="00E84ED7"/>
    <w:rsid w:val="00E9189D"/>
    <w:rsid w:val="00E95DDB"/>
    <w:rsid w:val="00EA6719"/>
    <w:rsid w:val="00EB57D0"/>
    <w:rsid w:val="00EC470D"/>
    <w:rsid w:val="00EF265F"/>
    <w:rsid w:val="00F10E4E"/>
    <w:rsid w:val="00F14981"/>
    <w:rsid w:val="00F243C4"/>
    <w:rsid w:val="00F25291"/>
    <w:rsid w:val="00F45A79"/>
    <w:rsid w:val="00F469D3"/>
    <w:rsid w:val="00F567A9"/>
    <w:rsid w:val="00F62BF3"/>
    <w:rsid w:val="00F65A78"/>
    <w:rsid w:val="00F707A6"/>
    <w:rsid w:val="00F721CC"/>
    <w:rsid w:val="00F77E6C"/>
    <w:rsid w:val="00F81766"/>
    <w:rsid w:val="00F82369"/>
    <w:rsid w:val="00F8639A"/>
    <w:rsid w:val="00FA0B3A"/>
    <w:rsid w:val="00FA0F35"/>
    <w:rsid w:val="00FA2285"/>
    <w:rsid w:val="00FC1E0B"/>
    <w:rsid w:val="00FF1570"/>
    <w:rsid w:val="567C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D1D2E7"/>
  <w15:chartTrackingRefBased/>
  <w15:docId w15:val="{B99D89F7-BB78-44A2-A8E5-C3C18CC8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link w:val="FooterChar"/>
    <w:uiPriority w:val="99"/>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FooterChar">
    <w:name w:val="Footer Char"/>
    <w:basedOn w:val="DefaultParagraphFont"/>
    <w:link w:val="Footer"/>
    <w:uiPriority w:val="99"/>
    <w:rsid w:val="00E435AC"/>
    <w:rPr>
      <w:rFonts w:asciiTheme="minorHAnsi" w:hAnsiTheme="minorHAnsi" w:cstheme="minorHAnsi"/>
      <w:color w:val="DED8CF" w:themeColor="background2"/>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8FAECE5A-BB41-46D0-B11B-978FDCB29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Grant Thornton</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 Chris</dc:creator>
  <cp:keywords/>
  <dc:description/>
  <cp:lastModifiedBy>Savannah Camp</cp:lastModifiedBy>
  <cp:revision>40</cp:revision>
  <cp:lastPrinted>2007-08-23T16:47:00Z</cp:lastPrinted>
  <dcterms:created xsi:type="dcterms:W3CDTF">2020-01-19T23:56:00Z</dcterms:created>
  <dcterms:modified xsi:type="dcterms:W3CDTF">2020-01-20T00:21:00Z</dcterms:modified>
</cp:coreProperties>
</file>