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786" w:rsidRDefault="00B30786">
      <w:pPr>
        <w:pStyle w:val="BodyText"/>
        <w:spacing w:before="4"/>
        <w:ind w:left="0"/>
        <w:rPr>
          <w:sz w:val="17"/>
        </w:rPr>
      </w:pPr>
    </w:p>
    <w:p w:rsidR="00B30786" w:rsidRPr="00377A04" w:rsidRDefault="00377A04" w:rsidP="00377A04">
      <w:pPr>
        <w:pStyle w:val="BodyText"/>
        <w:rPr>
          <w:sz w:val="36"/>
          <w:szCs w:val="36"/>
        </w:rPr>
      </w:pPr>
      <w:r w:rsidRPr="00377A04">
        <w:rPr>
          <w:sz w:val="36"/>
          <w:szCs w:val="36"/>
        </w:rPr>
        <w:t>SE LAB 3</w:t>
      </w:r>
    </w:p>
    <w:p w:rsidR="00377A04" w:rsidRPr="00377A04" w:rsidRDefault="00377A04" w:rsidP="00377A04">
      <w:pPr>
        <w:pStyle w:val="BodyText"/>
        <w:rPr>
          <w:sz w:val="36"/>
          <w:szCs w:val="36"/>
        </w:rPr>
      </w:pPr>
    </w:p>
    <w:p w:rsidR="00377A04" w:rsidRPr="00377A04" w:rsidRDefault="00377A04" w:rsidP="00377A04">
      <w:pPr>
        <w:pStyle w:val="BodyText"/>
        <w:rPr>
          <w:sz w:val="36"/>
          <w:szCs w:val="36"/>
        </w:rPr>
      </w:pPr>
      <w:r w:rsidRPr="00377A04">
        <w:rPr>
          <w:sz w:val="36"/>
          <w:szCs w:val="36"/>
        </w:rPr>
        <w:t>SRINIDHI P</w:t>
      </w:r>
    </w:p>
    <w:p w:rsidR="00377A04" w:rsidRPr="00377A04" w:rsidRDefault="00377A04" w:rsidP="00377A04">
      <w:pPr>
        <w:pStyle w:val="BodyText"/>
        <w:rPr>
          <w:sz w:val="36"/>
          <w:szCs w:val="36"/>
        </w:rPr>
      </w:pPr>
    </w:p>
    <w:p w:rsidR="00377A04" w:rsidRPr="00377A04" w:rsidRDefault="00377A04" w:rsidP="00377A04">
      <w:pPr>
        <w:pStyle w:val="BodyText"/>
        <w:rPr>
          <w:sz w:val="36"/>
          <w:szCs w:val="36"/>
        </w:rPr>
        <w:sectPr w:rsidR="00377A04" w:rsidRPr="00377A04">
          <w:type w:val="continuous"/>
          <w:pgSz w:w="16840" w:h="11910" w:orient="landscape"/>
          <w:pgMar w:top="1080" w:right="0" w:bottom="280" w:left="0" w:header="720" w:footer="720" w:gutter="0"/>
          <w:cols w:space="720"/>
        </w:sect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 wp14:anchorId="7DBE37C3" wp14:editId="056E2642">
            <wp:simplePos x="0" y="0"/>
            <wp:positionH relativeFrom="page">
              <wp:posOffset>866775</wp:posOffset>
            </wp:positionH>
            <wp:positionV relativeFrom="page">
              <wp:posOffset>3028950</wp:posOffset>
            </wp:positionV>
            <wp:extent cx="9105900" cy="3935730"/>
            <wp:effectExtent l="0" t="0" r="0" b="762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59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7A04">
        <w:rPr>
          <w:sz w:val="36"/>
          <w:szCs w:val="36"/>
        </w:rPr>
        <w:t>PES1UG24AM407</w:t>
      </w:r>
    </w:p>
    <w:p w:rsidR="00B30786" w:rsidRPr="00377A04" w:rsidRDefault="00377A04" w:rsidP="00377A04">
      <w:pPr>
        <w:pStyle w:val="Heading1"/>
      </w:pPr>
      <w:r>
        <w:rPr>
          <w:color w:val="2D73B4"/>
        </w:rPr>
        <w:lastRenderedPageBreak/>
        <w:t>Architectural</w:t>
      </w:r>
      <w:r>
        <w:rPr>
          <w:color w:val="2D73B4"/>
          <w:spacing w:val="-11"/>
        </w:rPr>
        <w:t xml:space="preserve"> </w:t>
      </w:r>
      <w:r>
        <w:rPr>
          <w:color w:val="2D73B4"/>
        </w:rPr>
        <w:t>Decision</w:t>
      </w:r>
      <w:r>
        <w:rPr>
          <w:color w:val="2D73B4"/>
          <w:spacing w:val="-10"/>
        </w:rPr>
        <w:t xml:space="preserve"> </w:t>
      </w:r>
      <w:r>
        <w:rPr>
          <w:color w:val="2D73B4"/>
          <w:spacing w:val="-2"/>
        </w:rPr>
        <w:t>Justification</w:t>
      </w:r>
      <w:bookmarkStart w:id="0" w:name="_GoBack"/>
      <w:bookmarkEnd w:id="0"/>
    </w:p>
    <w:p w:rsidR="00B30786" w:rsidRDefault="00377A04">
      <w:pPr>
        <w:pStyle w:val="Heading2"/>
      </w:pPr>
      <w:r>
        <w:t>A</w:t>
      </w:r>
      <w:r>
        <w:t>rchitecture</w:t>
      </w:r>
      <w:r>
        <w:rPr>
          <w:spacing w:val="-12"/>
        </w:rPr>
        <w:t xml:space="preserve"> </w:t>
      </w:r>
      <w:r>
        <w:rPr>
          <w:spacing w:val="-2"/>
        </w:rPr>
        <w:t>Selection</w:t>
      </w:r>
    </w:p>
    <w:p w:rsidR="00B30786" w:rsidRDefault="00377A04">
      <w:pPr>
        <w:pStyle w:val="BodyText"/>
        <w:spacing w:before="79"/>
      </w:pPr>
      <w:r>
        <w:t>We</w:t>
      </w:r>
      <w:r>
        <w:rPr>
          <w:spacing w:val="-7"/>
        </w:rPr>
        <w:t xml:space="preserve"> </w:t>
      </w:r>
      <w:r>
        <w:t>chose</w:t>
      </w:r>
      <w:r>
        <w:rPr>
          <w:spacing w:val="-5"/>
        </w:rPr>
        <w:t xml:space="preserve"> </w:t>
      </w:r>
      <w:proofErr w:type="spellStart"/>
      <w:r>
        <w:t>Microservices</w:t>
      </w:r>
      <w:proofErr w:type="spellEnd"/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Escalation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On-Call</w:t>
      </w:r>
      <w:r>
        <w:rPr>
          <w:spacing w:val="-5"/>
        </w:rPr>
        <w:t xml:space="preserve"> </w:t>
      </w:r>
      <w:r>
        <w:t>Rotation</w:t>
      </w:r>
      <w:r>
        <w:rPr>
          <w:spacing w:val="-3"/>
        </w:rPr>
        <w:t xml:space="preserve"> </w:t>
      </w:r>
      <w:r>
        <w:rPr>
          <w:spacing w:val="-2"/>
        </w:rPr>
        <w:t>Engine.</w:t>
      </w:r>
    </w:p>
    <w:p w:rsidR="00B30786" w:rsidRDefault="00377A04">
      <w:pPr>
        <w:pStyle w:val="Heading2"/>
      </w:pPr>
      <w:r>
        <w:t>Reason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:rsidR="00B30786" w:rsidRDefault="00377A04">
      <w:pPr>
        <w:pStyle w:val="BodyText"/>
        <w:spacing w:before="79"/>
      </w:pPr>
      <w:r>
        <w:t xml:space="preserve">Incident response systems must remain reliable under partial failure: if the Notification Dispatch Service (SMS, phone, </w:t>
      </w:r>
      <w:proofErr w:type="spellStart"/>
      <w:r>
        <w:t>webhook</w:t>
      </w:r>
      <w:proofErr w:type="spellEnd"/>
      <w:r>
        <w:t>, email) experiences a temporary outage, the Escalation Engine should still be able to log the incident and evaluate rotation s</w:t>
      </w:r>
      <w:r>
        <w:t xml:space="preserve">chedules. </w:t>
      </w:r>
      <w:proofErr w:type="spellStart"/>
      <w:r>
        <w:t>Microservices</w:t>
      </w:r>
      <w:proofErr w:type="spellEnd"/>
      <w:r>
        <w:t xml:space="preserve"> architecture gives each function — alert ingestion, escalation</w:t>
      </w:r>
      <w:r>
        <w:rPr>
          <w:spacing w:val="-3"/>
        </w:rPr>
        <w:t xml:space="preserve"> </w:t>
      </w:r>
      <w:r>
        <w:t>logic,</w:t>
      </w:r>
      <w:r>
        <w:rPr>
          <w:spacing w:val="-3"/>
        </w:rPr>
        <w:t xml:space="preserve"> </w:t>
      </w:r>
      <w:r>
        <w:t>rotation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dispatch,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post-mortem</w:t>
      </w:r>
      <w:r>
        <w:rPr>
          <w:spacing w:val="-4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fault</w:t>
      </w:r>
      <w:r>
        <w:rPr>
          <w:spacing w:val="-4"/>
        </w:rPr>
        <w:t xml:space="preserve"> </w:t>
      </w:r>
      <w:r>
        <w:t>boundary, so one component failing does not cascade into a total system outag</w:t>
      </w:r>
      <w:r>
        <w:t>e during a live incident.</w:t>
      </w:r>
    </w:p>
    <w:p w:rsidR="00B30786" w:rsidRDefault="00377A04">
      <w:pPr>
        <w:pStyle w:val="Heading2"/>
      </w:pPr>
      <w:r>
        <w:t>Reason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:rsidR="00B30786" w:rsidRDefault="00377A04">
      <w:pPr>
        <w:pStyle w:val="BodyText"/>
        <w:ind w:right="125"/>
      </w:pPr>
      <w:r>
        <w:t>Alert</w:t>
      </w:r>
      <w:r>
        <w:rPr>
          <w:spacing w:val="-4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highly</w:t>
      </w:r>
      <w:r>
        <w:rPr>
          <w:spacing w:val="-3"/>
        </w:rPr>
        <w:t xml:space="preserve"> </w:t>
      </w:r>
      <w:proofErr w:type="spellStart"/>
      <w:r>
        <w:t>bursty</w:t>
      </w:r>
      <w:proofErr w:type="spellEnd"/>
      <w:r>
        <w:t>: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outage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trigger</w:t>
      </w:r>
      <w:r>
        <w:rPr>
          <w:spacing w:val="-3"/>
        </w:rPr>
        <w:t xml:space="preserve"> </w:t>
      </w:r>
      <w:r>
        <w:t>dozens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simultaneous</w:t>
      </w:r>
      <w:r>
        <w:rPr>
          <w:spacing w:val="-4"/>
        </w:rPr>
        <w:t xml:space="preserve"> </w:t>
      </w:r>
      <w:r>
        <w:t>alerts,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immediate multi-channel notification, while rotation schedule lookups and post-mortem writes remain comparatively low</w:t>
      </w:r>
      <w:r>
        <w:t xml:space="preserve">-traffic at the same moment. </w:t>
      </w:r>
      <w:proofErr w:type="spellStart"/>
      <w:r>
        <w:t>Microservices</w:t>
      </w:r>
      <w:proofErr w:type="spellEnd"/>
      <w:r>
        <w:t xml:space="preserve"> lets the Notification Dispatch Service scale independently during alert storms without over-provisioning the entire system, which would be unavoidable in a single-deployment layered </w:t>
      </w:r>
      <w:r>
        <w:rPr>
          <w:spacing w:val="-2"/>
        </w:rPr>
        <w:t>design.</w:t>
      </w:r>
    </w:p>
    <w:p w:rsidR="00B30786" w:rsidRDefault="00377A04">
      <w:pPr>
        <w:pStyle w:val="Heading2"/>
        <w:spacing w:before="220"/>
      </w:pPr>
      <w:r>
        <w:t xml:space="preserve">Security </w:t>
      </w:r>
      <w:r>
        <w:rPr>
          <w:spacing w:val="-2"/>
        </w:rPr>
        <w:t>Advantage</w:t>
      </w:r>
    </w:p>
    <w:p w:rsidR="00B30786" w:rsidRDefault="00377A04">
      <w:pPr>
        <w:pStyle w:val="BodyText"/>
        <w:ind w:right="186"/>
      </w:pPr>
      <w:r>
        <w:t>Isol</w:t>
      </w:r>
      <w:r>
        <w:t>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Notification</w:t>
      </w:r>
      <w:r>
        <w:rPr>
          <w:spacing w:val="-3"/>
        </w:rPr>
        <w:t xml:space="preserve"> </w:t>
      </w:r>
      <w:r>
        <w:t>Dispatch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deployable</w:t>
      </w:r>
      <w:r>
        <w:rPr>
          <w:spacing w:val="-4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limits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holds</w:t>
      </w:r>
      <w:r>
        <w:rPr>
          <w:spacing w:val="-4"/>
        </w:rPr>
        <w:t xml:space="preserve"> </w:t>
      </w:r>
      <w:r>
        <w:t xml:space="preserve">third-party API credentials (SMS gateway keys, </w:t>
      </w:r>
      <w:proofErr w:type="spellStart"/>
      <w:r>
        <w:t>webhook</w:t>
      </w:r>
      <w:proofErr w:type="spellEnd"/>
      <w:r>
        <w:t xml:space="preserve"> secrets, email provider tokens). If this service is compromised, the blast radius is contained to notification delivery and does not expose the Escalation Engine's core incident logic or the On-Call Ro</w:t>
      </w:r>
      <w:r>
        <w:t>tation Manager's schedule data.</w:t>
      </w:r>
    </w:p>
    <w:p w:rsidR="00B30786" w:rsidRDefault="00377A04">
      <w:pPr>
        <w:pStyle w:val="Heading2"/>
        <w:spacing w:before="220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Benefit</w:t>
      </w:r>
    </w:p>
    <w:p w:rsidR="00B30786" w:rsidRDefault="00377A04">
      <w:pPr>
        <w:pStyle w:val="BodyText"/>
        <w:ind w:right="186"/>
      </w:pPr>
      <w:r>
        <w:t>The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Ingestion</w:t>
      </w:r>
      <w:r>
        <w:rPr>
          <w:spacing w:val="-3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Escalation</w:t>
      </w:r>
      <w:r>
        <w:rPr>
          <w:spacing w:val="-3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begin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5-minute</w:t>
      </w:r>
      <w:r>
        <w:rPr>
          <w:spacing w:val="-4"/>
        </w:rPr>
        <w:t xml:space="preserve"> </w:t>
      </w:r>
      <w:r>
        <w:t>escalation timer within the required latency window without waiting on the On-Call Rotation Manager to s</w:t>
      </w:r>
      <w:r>
        <w:t>ync schedule changes or the Post-Mortem Tracker to finish writing historical records, since these run as independently deployed services communicating asynchronously rather than through shared in-process calls.</w:t>
      </w:r>
    </w:p>
    <w:sectPr w:rsidR="00B30786">
      <w:pgSz w:w="12240" w:h="15840"/>
      <w:pgMar w:top="11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786"/>
    <w:rsid w:val="00377A04"/>
    <w:rsid w:val="00B3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90C18"/>
  <w15:docId w15:val="{24FB59DA-F29D-4DBC-9604-4C4F450D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1"/>
      <w:ind w:left="110"/>
      <w:outlineLvl w:val="0"/>
    </w:pPr>
    <w:rPr>
      <w:rFonts w:ascii="Arial MT" w:eastAsia="Arial MT" w:hAnsi="Arial MT" w:cs="Arial MT"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21"/>
      <w:ind w:left="11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0"/>
      <w:ind w:left="11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cp:lastPrinted>2026-09-04T04:46:00Z</cp:lastPrinted>
  <dcterms:created xsi:type="dcterms:W3CDTF">2026-09-04T04:48:00Z</dcterms:created>
  <dcterms:modified xsi:type="dcterms:W3CDTF">2026-09-04T04:48:00Z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Producer">
    <vt:lpwstr>pypdf</vt:lpwstr>
  </property>
  <property fmtid="{D5CDD505-2E9C-101B-9397-08002B2CF9AE}" pid="5" name="LastSaved">
    <vt:filetime>2026-09-04T00:00:00Z</vt:filetime>
  </property>
</Properties>
</file>