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569"/>
        <w:gridCol w:w="3537"/>
      </w:tblGrid>
      <w:tr>
        <w:tc>
          <w:tcPr>
            <w:tcW w:type="dxa" w:w="6569"/>
            <w:tcBorders>
              <w:top w:val="none" w:color="FFFFFF" w:sz="0"/>
              <w:left w:val="none" w:color="FFFFFF" w:sz="0"/>
              <w:bottom w:val="none" w:color="FFFFFF" w:sz="0"/>
              <w:right w:val="none" w:color="FFFFFF" w:sz="0"/>
            </w:tcBorders>
            <w:shd w:fill="1B3A6B" w:val="clear"/>
            <w:tcMar>
              <w:top w:type="dxa" w:w="280"/>
              <w:left w:type="dxa" w:w="320"/>
              <w:bottom w:type="dxa" w:w="280"/>
              <w:right w:type="dxa" w:w="160"/>
            </w:tcMar>
            <w:vAlign w:val="center"/>
          </w:tcPr>
          <w:p>
            <w:pPr>
              <w:spacing w:after="60"/>
            </w:pPr>
            <w:r>
              <w:rPr>
                <w:rFonts w:ascii="Arial" w:cs="Arial" w:eastAsia="Arial" w:hAnsi="Arial"/>
                <w:b/>
                <w:bCs/>
                <w:color w:val="FFFFFF"/>
                <w:sz w:val="42"/>
                <w:szCs w:val="42"/>
              </w:rPr>
              <w:t xml:space="preserve">AdiNexus IoT Gateway</w:t>
            </w:r>
          </w:p>
          <w:p>
            <w:pPr>
              <w:spacing w:after="60"/>
            </w:pPr>
            <w:r>
              <w:rPr>
                <w:rFonts w:ascii="Arial" w:cs="Arial" w:eastAsia="Arial" w:hAnsi="Arial"/>
                <w:color w:val="A8C8F0"/>
                <w:sz w:val="22"/>
                <w:szCs w:val="22"/>
              </w:rPr>
              <w:t xml:space="preserve">V2.0 LITE  •  User Manual</w:t>
            </w:r>
          </w:p>
          <w:p>
            <w:r>
              <w:rPr>
                <w:rFonts w:ascii="Arial" w:cs="Arial" w:eastAsia="Arial" w:hAnsi="Arial"/>
                <w:color w:val="7BAFD4"/>
                <w:sz w:val="17"/>
                <w:szCs w:val="17"/>
              </w:rPr>
              <w:t xml:space="preserve">For End-Customer Use — Zambia Deployment</w:t>
            </w:r>
          </w:p>
        </w:tc>
        <w:tc>
          <w:tcPr>
            <w:tcW w:type="dxa" w:w="3537"/>
            <w:tcBorders>
              <w:top w:val="none" w:color="FFFFFF" w:sz="0"/>
              <w:left w:val="none" w:color="FFFFFF" w:sz="0"/>
              <w:bottom w:val="none" w:color="FFFFFF" w:sz="0"/>
              <w:right w:val="none" w:color="FFFFFF" w:sz="0"/>
            </w:tcBorders>
            <w:shd w:fill="2E5FAC" w:val="clear"/>
            <w:tcMar>
              <w:top w:type="dxa" w:w="280"/>
              <w:left w:type="dxa" w:w="160"/>
              <w:bottom w:type="dxa" w:w="280"/>
              <w:right w:type="dxa" w:w="280"/>
            </w:tcMar>
            <w:vAlign w:val="center"/>
          </w:tcPr>
          <w:p>
            <w:pPr>
              <w:spacing w:after="60"/>
              <w:jc w:val="right"/>
            </w:pPr>
            <w:r>
              <w:rPr>
                <w:rFonts w:ascii="Arial" w:cs="Arial" w:eastAsia="Arial" w:hAnsi="Arial"/>
                <w:b/>
                <w:bCs/>
                <w:color w:val="D6E8FF"/>
                <w:sz w:val="17"/>
                <w:szCs w:val="17"/>
              </w:rPr>
              <w:t xml:space="preserve">Model:</w:t>
            </w:r>
          </w:p>
          <w:p>
            <w:pPr>
              <w:spacing w:after="80"/>
              <w:jc w:val="right"/>
            </w:pPr>
            <w:r>
              <w:rPr>
                <w:rFonts w:ascii="Arial" w:cs="Arial" w:eastAsia="Arial" w:hAnsi="Arial"/>
                <w:b/>
                <w:bCs/>
                <w:color w:val="FFFFFF"/>
                <w:sz w:val="20"/>
                <w:szCs w:val="20"/>
              </w:rPr>
              <w:t xml:space="preserve">ADN-GW-V2L</w:t>
            </w:r>
          </w:p>
          <w:p>
            <w:pPr>
              <w:spacing w:after="60"/>
              <w:jc w:val="right"/>
            </w:pPr>
            <w:r>
              <w:rPr>
                <w:rFonts w:ascii="Arial" w:cs="Arial" w:eastAsia="Arial" w:hAnsi="Arial"/>
                <w:color w:val="A8C8F0"/>
                <w:sz w:val="16"/>
                <w:szCs w:val="16"/>
              </w:rPr>
              <w:t xml:space="preserve">Rev: 1.0</w:t>
            </w:r>
          </w:p>
          <w:p>
            <w:pPr>
              <w:jc w:val="right"/>
            </w:pPr>
            <w:r>
              <w:rPr>
                <w:rFonts w:ascii="Arial" w:cs="Arial" w:eastAsia="Arial" w:hAnsi="Arial"/>
                <w:color w:val="A8C8F0"/>
                <w:sz w:val="16"/>
                <w:szCs w:val="16"/>
              </w:rPr>
              <w:t xml:space="preserve">2025</w:t>
            </w:r>
          </w:p>
        </w:tc>
      </w:tr>
    </w:tbl>
    <w:p>
      <w:pPr>
        <w:spacing w:after="100" w:before="0"/>
      </w:pPr>
    </w:p>
    <w:p>
      <w:pPr>
        <w:spacing w:after="60" w:before="40"/>
      </w:pPr>
      <w:r>
        <w:rPr>
          <w:rFonts w:ascii="Arial" w:cs="Arial" w:eastAsia="Arial" w:hAnsi="Arial"/>
          <w:color w:val="444444"/>
          <w:sz w:val="18"/>
          <w:szCs w:val="18"/>
        </w:rPr>
        <w:t xml:space="preserve">This document provides installation, connection, and operational guidance for the AdiNexus IoT Gateway V2.0 Lite. Read all instructions before powering on the device. Keep this manual in a safe place for future reference.</w:t>
      </w:r>
    </w:p>
    <w:p>
      <w:pPr>
        <w:spacing w:after="60" w:before="0"/>
      </w:pPr>
    </w:p>
    <w:p>
      <w:pPr>
        <w:pBdr>
          <w:bottom w:val="single" w:color="2E5FAC" w:sz="4"/>
        </w:pBdr>
        <w:spacing w:after="80" w:before="160"/>
      </w:pPr>
      <w:r>
        <w:rPr>
          <w:rFonts w:ascii="Arial" w:cs="Arial" w:eastAsia="Arial" w:hAnsi="Arial"/>
          <w:b/>
          <w:bCs/>
          <w:caps/>
          <w:color w:val="1B3A6B"/>
          <w:sz w:val="22"/>
          <w:szCs w:val="22"/>
        </w:rPr>
        <w:t xml:space="preserve">1.  Package Contents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840"/>
        <w:gridCol w:w="6266"/>
      </w:tblGrid>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1 ×</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AdiNexus IoT Gateway V2.0 Lite unit</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1 ×</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Power adapter (12 V DC, 2 A)</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1 ×</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4G / LTE antenna (SMA connector)</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1 ×</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Wi-Fi / BLE antenna (SMA connector)</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1 ×</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Ethernet patch cable (1 m)</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1 ×</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Quick-start card</w:t>
            </w:r>
          </w:p>
        </w:tc>
      </w:tr>
    </w:tbl>
    <w:p>
      <w:pPr>
        <w:spacing w:after="80" w:before="0"/>
      </w:pPr>
    </w:p>
    <w:p>
      <w:pPr>
        <w:pBdr>
          <w:bottom w:val="single" w:color="2E5FAC" w:sz="4"/>
        </w:pBdr>
        <w:spacing w:after="80" w:before="160"/>
      </w:pPr>
      <w:r>
        <w:rPr>
          <w:rFonts w:ascii="Arial" w:cs="Arial" w:eastAsia="Arial" w:hAnsi="Arial"/>
          <w:b/>
          <w:bCs/>
          <w:caps/>
          <w:color w:val="1B3A6B"/>
          <w:sz w:val="22"/>
          <w:szCs w:val="22"/>
        </w:rPr>
        <w:t xml:space="preserve">2.  Product Overview</w:t>
      </w:r>
    </w:p>
    <w:p>
      <w:pPr>
        <w:spacing w:after="60" w:before="40"/>
      </w:pPr>
      <w:r>
        <w:rPr>
          <w:rFonts w:ascii="Arial" w:cs="Arial" w:eastAsia="Arial" w:hAnsi="Arial"/>
          <w:color w:val="444444"/>
          <w:sz w:val="18"/>
          <w:szCs w:val="18"/>
        </w:rPr>
        <w:t xml:space="preserve">The AdiNexus IoT Gateway V2.0 Lite is an industrial-grade edge computing gateway designed for smart-city, infrastructure monitoring, and remote IoT deployments. It bridges field sensors and cloud platforms using MQTT over 4G/LTE, Wi-Fi, or Ethernet, with built-in OTA firmware update support and VPN capability.</w:t>
      </w:r>
    </w:p>
    <w:p>
      <w:pPr>
        <w:spacing w:after="80" w:before="0"/>
      </w:pPr>
    </w:p>
    <w:p>
      <w:pPr>
        <w:pBdr>
          <w:bottom w:val="single" w:color="2E5FAC" w:sz="4"/>
        </w:pBdr>
        <w:spacing w:after="80" w:before="160"/>
      </w:pPr>
      <w:r>
        <w:rPr>
          <w:rFonts w:ascii="Arial" w:cs="Arial" w:eastAsia="Arial" w:hAnsi="Arial"/>
          <w:b/>
          <w:bCs/>
          <w:caps/>
          <w:color w:val="1B3A6B"/>
          <w:sz w:val="22"/>
          <w:szCs w:val="22"/>
        </w:rPr>
        <w:t xml:space="preserve">3.  Technical Specifications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840"/>
        <w:gridCol w:w="6266"/>
      </w:tblGrid>
      <w:tr>
        <w:tc>
          <w:tcPr>
            <w:gridSpan w:val="2"/>
            <w:tcBorders>
              <w:top w:val="single" w:color="B0C4DE" w:sz="1"/>
              <w:left w:val="single" w:color="B0C4DE" w:sz="1"/>
              <w:bottom w:val="single" w:color="B0C4DE" w:sz="1"/>
              <w:right w:val="single" w:color="B0C4DE" w:sz="1"/>
            </w:tcBorders>
            <w:shd w:fill="2E5FAC" w:val="clear"/>
            <w:tcMar>
              <w:top w:type="dxa" w:w="80"/>
              <w:left w:type="dxa" w:w="160"/>
              <w:bottom w:type="dxa" w:w="80"/>
              <w:right w:type="dxa" w:w="160"/>
            </w:tcMar>
          </w:tcPr>
          <w:p>
            <w:r>
              <w:rPr>
                <w:rFonts w:ascii="Arial" w:cs="Arial" w:eastAsia="Arial" w:hAnsi="Arial"/>
                <w:b/>
                <w:bCs/>
                <w:caps/>
                <w:color w:val="FFFFFF"/>
                <w:sz w:val="19"/>
                <w:szCs w:val="19"/>
              </w:rPr>
              <w:t xml:space="preserve">Processor &amp; Memory</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Processor</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Espressif ESP32-WROVER-IE (Xtensa dual-core LX6, up to 240 MHz)</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Flash Memory</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16 MB (SPI Flash)</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RAM</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8 MB PSRAM + 520 KB SRAM</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Operating System</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ESP-IDF (FreeRTOS-based)</w:t>
            </w:r>
          </w:p>
        </w:tc>
      </w:tr>
      <w:tr>
        <w:tc>
          <w:tcPr>
            <w:gridSpan w:val="2"/>
            <w:tcBorders>
              <w:top w:val="single" w:color="B0C4DE" w:sz="1"/>
              <w:left w:val="single" w:color="B0C4DE" w:sz="1"/>
              <w:bottom w:val="single" w:color="B0C4DE" w:sz="1"/>
              <w:right w:val="single" w:color="B0C4DE" w:sz="1"/>
            </w:tcBorders>
            <w:shd w:fill="2E5FAC" w:val="clear"/>
            <w:tcMar>
              <w:top w:type="dxa" w:w="80"/>
              <w:left w:type="dxa" w:w="160"/>
              <w:bottom w:type="dxa" w:w="80"/>
              <w:right w:type="dxa" w:w="160"/>
            </w:tcMar>
          </w:tcPr>
          <w:p>
            <w:r>
              <w:rPr>
                <w:rFonts w:ascii="Arial" w:cs="Arial" w:eastAsia="Arial" w:hAnsi="Arial"/>
                <w:b/>
                <w:bCs/>
                <w:caps/>
                <w:color w:val="FFFFFF"/>
                <w:sz w:val="19"/>
                <w:szCs w:val="19"/>
              </w:rPr>
              <w:t xml:space="preserve">Connectivity</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Cellular</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4G LTE / 3G / 2G (CAT-1), SIM7600 module, Nano SIM</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Wi-Fi</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IEEE 802.11 b/g/n (2.4 GHz), up to 150 Mbps</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Bluetooth</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Bluetooth 4.2 BR/EDR + BLE 5.0</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Ethernet</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10/100 Mbps, RJ-45 connector</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MQTT Broker</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Supports HiveMQ, Mosquitto, AWS IoT Core, Azure IoT Hub</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VPN</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WireGuard VPN client (built-in)</w:t>
            </w:r>
          </w:p>
        </w:tc>
      </w:tr>
      <w:tr>
        <w:tc>
          <w:tcPr>
            <w:gridSpan w:val="2"/>
            <w:tcBorders>
              <w:top w:val="single" w:color="B0C4DE" w:sz="1"/>
              <w:left w:val="single" w:color="B0C4DE" w:sz="1"/>
              <w:bottom w:val="single" w:color="B0C4DE" w:sz="1"/>
              <w:right w:val="single" w:color="B0C4DE" w:sz="1"/>
            </w:tcBorders>
            <w:shd w:fill="2E5FAC" w:val="clear"/>
            <w:tcMar>
              <w:top w:type="dxa" w:w="80"/>
              <w:left w:type="dxa" w:w="160"/>
              <w:bottom w:type="dxa" w:w="80"/>
              <w:right w:type="dxa" w:w="160"/>
            </w:tcMar>
          </w:tcPr>
          <w:p>
            <w:r>
              <w:rPr>
                <w:rFonts w:ascii="Arial" w:cs="Arial" w:eastAsia="Arial" w:hAnsi="Arial"/>
                <w:b/>
                <w:bCs/>
                <w:caps/>
                <w:color w:val="FFFFFF"/>
                <w:sz w:val="19"/>
                <w:szCs w:val="19"/>
              </w:rPr>
              <w:t xml:space="preserve">I/O Interfaces</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Serial (UART)</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2 × RS-232 / RS-485 (configurable)</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GPIO</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8 × digital I/O (3.3 V logic)</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Analog Input</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2 × ADC (12-bit, 0–3.3 V)</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USB</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1 × Micro-USB (firmware flash / serial debug)</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SIM Slot</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1 × Nano SIM (push-push)</w:t>
            </w:r>
          </w:p>
        </w:tc>
      </w:tr>
      <w:tr>
        <w:tc>
          <w:tcPr>
            <w:gridSpan w:val="2"/>
            <w:tcBorders>
              <w:top w:val="single" w:color="B0C4DE" w:sz="1"/>
              <w:left w:val="single" w:color="B0C4DE" w:sz="1"/>
              <w:bottom w:val="single" w:color="B0C4DE" w:sz="1"/>
              <w:right w:val="single" w:color="B0C4DE" w:sz="1"/>
            </w:tcBorders>
            <w:shd w:fill="2E5FAC" w:val="clear"/>
            <w:tcMar>
              <w:top w:type="dxa" w:w="80"/>
              <w:left w:type="dxa" w:w="160"/>
              <w:bottom w:type="dxa" w:w="80"/>
              <w:right w:type="dxa" w:w="160"/>
            </w:tcMar>
          </w:tcPr>
          <w:p>
            <w:r>
              <w:rPr>
                <w:rFonts w:ascii="Arial" w:cs="Arial" w:eastAsia="Arial" w:hAnsi="Arial"/>
                <w:b/>
                <w:bCs/>
                <w:caps/>
                <w:color w:val="FFFFFF"/>
                <w:sz w:val="19"/>
                <w:szCs w:val="19"/>
              </w:rPr>
              <w:t xml:space="preserve">Power</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Input Voltage</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9–24 V DC (recommended 12 V DC)</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Power Connector</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2-pin terminal block / DC barrel jack</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Consumption</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Typical 1.2 W idle; peak 4.5 W (cellular TX)</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Reverse Polarity</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Protected</w:t>
            </w:r>
          </w:p>
        </w:tc>
      </w:tr>
      <w:tr>
        <w:tc>
          <w:tcPr>
            <w:gridSpan w:val="2"/>
            <w:tcBorders>
              <w:top w:val="single" w:color="B0C4DE" w:sz="1"/>
              <w:left w:val="single" w:color="B0C4DE" w:sz="1"/>
              <w:bottom w:val="single" w:color="B0C4DE" w:sz="1"/>
              <w:right w:val="single" w:color="B0C4DE" w:sz="1"/>
            </w:tcBorders>
            <w:shd w:fill="2E5FAC" w:val="clear"/>
            <w:tcMar>
              <w:top w:type="dxa" w:w="80"/>
              <w:left w:type="dxa" w:w="160"/>
              <w:bottom w:type="dxa" w:w="80"/>
              <w:right w:type="dxa" w:w="160"/>
            </w:tcMar>
          </w:tcPr>
          <w:p>
            <w:r>
              <w:rPr>
                <w:rFonts w:ascii="Arial" w:cs="Arial" w:eastAsia="Arial" w:hAnsi="Arial"/>
                <w:b/>
                <w:bCs/>
                <w:caps/>
                <w:color w:val="FFFFFF"/>
                <w:sz w:val="19"/>
                <w:szCs w:val="19"/>
              </w:rPr>
              <w:t xml:space="preserve">Physical</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Dimensions</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110 × 75 × 28 mm (L × W × H)</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Weight</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~185 g (without antennas)</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Enclosure</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ABS plastic, DIN-rail mountable</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Operating Temp</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−10 °C to +60 °C</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Storage Temp</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−20 °C to +70 °C</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Humidity</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10–90 % RH (non-condensing)</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Protection</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IP30</w:t>
            </w:r>
          </w:p>
        </w:tc>
      </w:tr>
      <w:tr>
        <w:tc>
          <w:tcPr>
            <w:gridSpan w:val="2"/>
            <w:tcBorders>
              <w:top w:val="single" w:color="B0C4DE" w:sz="1"/>
              <w:left w:val="single" w:color="B0C4DE" w:sz="1"/>
              <w:bottom w:val="single" w:color="B0C4DE" w:sz="1"/>
              <w:right w:val="single" w:color="B0C4DE" w:sz="1"/>
            </w:tcBorders>
            <w:shd w:fill="2E5FAC" w:val="clear"/>
            <w:tcMar>
              <w:top w:type="dxa" w:w="80"/>
              <w:left w:type="dxa" w:w="160"/>
              <w:bottom w:type="dxa" w:w="80"/>
              <w:right w:type="dxa" w:w="160"/>
            </w:tcMar>
          </w:tcPr>
          <w:p>
            <w:r>
              <w:rPr>
                <w:rFonts w:ascii="Arial" w:cs="Arial" w:eastAsia="Arial" w:hAnsi="Arial"/>
                <w:b/>
                <w:bCs/>
                <w:caps/>
                <w:color w:val="FFFFFF"/>
                <w:sz w:val="19"/>
                <w:szCs w:val="19"/>
              </w:rPr>
              <w:t xml:space="preserve">Software &amp; Cloud</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Config Method</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Cloud-based (MQTT), local binary, BLE provisioning</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OTA Updates</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Over-the-Air firmware update via MQTT</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Protocols</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MQTT, HTTP/HTTPS, Modbus RTU/TCP, UART, BLE GATT</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Data Security</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TLS 1.2 / 1.3, token-based auth, encrypted config</w:t>
            </w:r>
          </w:p>
        </w:tc>
      </w:tr>
    </w:tbl>
    <w:p>
      <w:pPr>
        <w:spacing w:after="80" w:before="0"/>
      </w:pPr>
    </w:p>
    <w:p>
      <w:pPr>
        <w:pBdr>
          <w:bottom w:val="single" w:color="2E5FAC" w:sz="4"/>
        </w:pBdr>
        <w:spacing w:after="80" w:before="160"/>
      </w:pPr>
      <w:r>
        <w:rPr>
          <w:rFonts w:ascii="Arial" w:cs="Arial" w:eastAsia="Arial" w:hAnsi="Arial"/>
          <w:b/>
          <w:bCs/>
          <w:caps/>
          <w:color w:val="1B3A6B"/>
          <w:sz w:val="22"/>
          <w:szCs w:val="22"/>
        </w:rPr>
        <w:t xml:space="preserve">4.  LED Status Indicators</w:t>
      </w:r>
    </w:p>
    <w:p>
      <w:pPr>
        <w:spacing w:after="60" w:before="40"/>
      </w:pPr>
      <w:r>
        <w:rPr>
          <w:rFonts w:ascii="Arial" w:cs="Arial" w:eastAsia="Arial" w:hAnsi="Arial"/>
          <w:color w:val="444444"/>
          <w:sz w:val="18"/>
          <w:szCs w:val="18"/>
        </w:rPr>
        <w:t xml:space="preserve">The gateway has three LED indicators on the front panel. Use the table below to identify the current operating state without requiring logs or a computer connection.</w:t>
      </w:r>
    </w:p>
    <w:p>
      <w:pPr>
        <w:spacing w:after="6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369"/>
        <w:gridCol w:w="3369"/>
        <w:gridCol w:w="3369"/>
      </w:tblGrid>
      <w:tr>
        <w:tc>
          <w:tcPr>
            <w:tcBorders>
              <w:top w:val="single" w:color="D6E4F7" w:sz="1"/>
              <w:left w:val="single" w:color="D6E4F7" w:sz="1"/>
              <w:bottom w:val="single" w:color="D6E4F7" w:sz="1"/>
              <w:right w:val="single" w:color="D6E4F7" w:sz="1"/>
            </w:tcBorders>
            <w:shd w:fill="FDECEA" w:val="clear"/>
            <w:tcMar>
              <w:top w:type="dxa" w:w="80"/>
              <w:left w:type="dxa" w:w="120"/>
              <w:bottom w:type="dxa" w:w="80"/>
              <w:right w:type="dxa" w:w="120"/>
            </w:tcMar>
          </w:tcPr>
          <w:p>
            <w:pPr>
              <w:jc w:val="center"/>
            </w:pPr>
            <w:r>
              <w:rPr>
                <w:rFonts w:ascii="Arial" w:cs="Arial" w:eastAsia="Arial" w:hAnsi="Arial"/>
                <w:b/>
                <w:bCs/>
                <w:color w:val="7D4000"/>
                <w:sz w:val="17"/>
                <w:szCs w:val="17"/>
              </w:rPr>
              <w:t xml:space="preserve">P1 — WiFi LED (Green/Amber)</w:t>
            </w:r>
          </w:p>
        </w:tc>
        <w:tc>
          <w:tcPr>
            <w:tcBorders>
              <w:top w:val="single" w:color="D6E4F7" w:sz="1"/>
              <w:left w:val="single" w:color="D6E4F7" w:sz="1"/>
              <w:bottom w:val="single" w:color="D6E4F7" w:sz="1"/>
              <w:right w:val="single" w:color="D6E4F7" w:sz="1"/>
            </w:tcBorders>
            <w:shd w:fill="FDECEA"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P2 — Red LED (Status / Error)</w:t>
            </w:r>
          </w:p>
        </w:tc>
        <w:tc>
          <w:tcPr>
            <w:tcBorders>
              <w:top w:val="single" w:color="D6E4F7" w:sz="1"/>
              <w:left w:val="single" w:color="D6E4F7" w:sz="1"/>
              <w:bottom w:val="single" w:color="D6E4F7" w:sz="1"/>
              <w:right w:val="single" w:color="D6E4F7" w:sz="1"/>
            </w:tcBorders>
            <w:shd w:fill="EAF0FB" w:val="clear"/>
            <w:tcMar>
              <w:top w:type="dxa" w:w="80"/>
              <w:left w:type="dxa" w:w="120"/>
              <w:bottom w:type="dxa" w:w="80"/>
              <w:right w:type="dxa" w:w="120"/>
            </w:tcMar>
          </w:tcPr>
          <w:p>
            <w:pPr>
              <w:jc w:val="center"/>
            </w:pPr>
            <w:r>
              <w:rPr>
                <w:rFonts w:ascii="Arial" w:cs="Arial" w:eastAsia="Arial" w:hAnsi="Arial"/>
                <w:b/>
                <w:bCs/>
                <w:color w:val="2471A3"/>
                <w:sz w:val="17"/>
                <w:szCs w:val="17"/>
              </w:rPr>
              <w:t xml:space="preserve">P3 — Blue LED (Connectivity)</w:t>
            </w:r>
          </w:p>
        </w:tc>
      </w:tr>
    </w:tbl>
    <w:p>
      <w:pPr>
        <w:spacing w:after="8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28"/>
        <w:gridCol w:w="1415"/>
        <w:gridCol w:w="1516"/>
        <w:gridCol w:w="1516"/>
        <w:gridCol w:w="3032"/>
      </w:tblGrid>
      <w:tr>
        <w:trPr>
          <w:tblHeader/>
        </w:trPr>
        <w:tc>
          <w:tcPr>
            <w:tcBorders>
              <w:top w:val="single" w:color="B0C4DE" w:sz="1"/>
              <w:left w:val="single" w:color="B0C4DE" w:sz="1"/>
              <w:bottom w:val="single" w:color="B0C4DE" w:sz="1"/>
              <w:right w:val="single" w:color="B0C4DE"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Device State</w:t>
            </w:r>
          </w:p>
        </w:tc>
        <w:tc>
          <w:tcPr>
            <w:tcBorders>
              <w:top w:val="single" w:color="B0C4DE" w:sz="1"/>
              <w:left w:val="single" w:color="B0C4DE" w:sz="1"/>
              <w:bottom w:val="single" w:color="B0C4DE" w:sz="1"/>
              <w:right w:val="single" w:color="B0C4DE"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P1
WiFi LED</w:t>
            </w:r>
          </w:p>
        </w:tc>
        <w:tc>
          <w:tcPr>
            <w:tcBorders>
              <w:top w:val="single" w:color="B0C4DE" w:sz="1"/>
              <w:left w:val="single" w:color="B0C4DE" w:sz="1"/>
              <w:bottom w:val="single" w:color="B0C4DE" w:sz="1"/>
              <w:right w:val="single" w:color="B0C4DE"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P2
Red LED</w:t>
            </w:r>
          </w:p>
        </w:tc>
        <w:tc>
          <w:tcPr>
            <w:tcBorders>
              <w:top w:val="single" w:color="B0C4DE" w:sz="1"/>
              <w:left w:val="single" w:color="B0C4DE" w:sz="1"/>
              <w:bottom w:val="single" w:color="B0C4DE" w:sz="1"/>
              <w:right w:val="single" w:color="B0C4DE"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P3
Blue LED</w:t>
            </w:r>
          </w:p>
        </w:tc>
        <w:tc>
          <w:tcPr>
            <w:tcBorders>
              <w:top w:val="single" w:color="B0C4DE" w:sz="1"/>
              <w:left w:val="single" w:color="B0C4DE" w:sz="1"/>
              <w:bottom w:val="single" w:color="B0C4DE" w:sz="1"/>
              <w:right w:val="single" w:color="B0C4DE" w:sz="1"/>
            </w:tcBorders>
            <w:shd w:fill="1B3A6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Visual Description</w:t>
            </w:r>
          </w:p>
        </w:tc>
      </w:tr>
      <w:tr>
        <w:tc>
          <w:tcPr>
            <w:tcBorders>
              <w:top w:val="single" w:color="B0C4DE" w:sz="1"/>
              <w:left w:val="single" w:color="B0C4DE" w:sz="1"/>
              <w:bottom w:val="single" w:color="B0C4DE" w:sz="1"/>
              <w:right w:val="single" w:color="B0C4DE" w:sz="1"/>
            </w:tcBorders>
            <w:shd w:fill="FFFFFF" w:val="clear"/>
            <w:tcMar>
              <w:top w:type="dxa" w:w="60"/>
              <w:left w:type="dxa" w:w="120"/>
              <w:bottom w:type="dxa" w:w="60"/>
              <w:right w:type="dxa" w:w="60"/>
            </w:tcMar>
            <w:vAlign w:val="center"/>
          </w:tcPr>
          <w:p>
            <w:r>
              <w:rPr>
                <w:rFonts w:ascii="Arial" w:cs="Arial" w:eastAsia="Arial" w:hAnsi="Arial"/>
                <w:b/>
                <w:bCs/>
                <w:color w:val="1B3A6B"/>
                <w:sz w:val="16"/>
                <w:szCs w:val="16"/>
              </w:rPr>
              <w:t xml:space="preserve">Boot / Restart</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Steady ON</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bCs/>
                <w:color w:val="2471A3"/>
                <w:sz w:val="16"/>
                <w:szCs w:val="16"/>
              </w:rPr>
              <w:t xml:space="preserve">Steady ON</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Both solid (Red + Blue)</w:t>
            </w:r>
          </w:p>
        </w:tc>
      </w:tr>
      <w:tr>
        <w:tc>
          <w:tcPr>
            <w:tcBorders>
              <w:top w:val="single" w:color="B0C4DE" w:sz="1"/>
              <w:left w:val="single" w:color="B0C4DE" w:sz="1"/>
              <w:bottom w:val="single" w:color="B0C4DE" w:sz="1"/>
              <w:right w:val="single" w:color="B0C4DE" w:sz="1"/>
            </w:tcBorders>
            <w:shd w:fill="EEF4FC" w:val="clear"/>
            <w:tcMar>
              <w:top w:type="dxa" w:w="60"/>
              <w:left w:type="dxa" w:w="120"/>
              <w:bottom w:type="dxa" w:w="60"/>
              <w:right w:type="dxa" w:w="60"/>
            </w:tcMar>
            <w:vAlign w:val="center"/>
          </w:tcPr>
          <w:p>
            <w:r>
              <w:rPr>
                <w:rFonts w:ascii="Arial" w:cs="Arial" w:eastAsia="Arial" w:hAnsi="Arial"/>
                <w:b/>
                <w:bCs/>
                <w:color w:val="1B3A6B"/>
                <w:sz w:val="16"/>
                <w:szCs w:val="16"/>
              </w:rPr>
              <w:t xml:space="preserve">Init Failed</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16"/>
                <w:szCs w:val="16"/>
              </w:rPr>
              <w:t xml:space="preserve">Blink 3s</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999999"/>
                <w:sz w:val="16"/>
                <w:szCs w:val="16"/>
              </w:rPr>
              <w:t xml:space="preserve">OFF</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Red slow blink only</w:t>
            </w:r>
          </w:p>
        </w:tc>
      </w:tr>
      <w:tr>
        <w:tc>
          <w:tcPr>
            <w:tcBorders>
              <w:top w:val="single" w:color="B0C4DE" w:sz="1"/>
              <w:left w:val="single" w:color="B0C4DE" w:sz="1"/>
              <w:bottom w:val="single" w:color="B0C4DE" w:sz="1"/>
              <w:right w:val="single" w:color="B0C4DE" w:sz="1"/>
            </w:tcBorders>
            <w:shd w:fill="FFFFFF" w:val="clear"/>
            <w:tcMar>
              <w:top w:type="dxa" w:w="60"/>
              <w:left w:type="dxa" w:w="120"/>
              <w:bottom w:type="dxa" w:w="60"/>
              <w:right w:type="dxa" w:w="60"/>
            </w:tcMar>
            <w:vAlign w:val="center"/>
          </w:tcPr>
          <w:p>
            <w:r>
              <w:rPr>
                <w:rFonts w:ascii="Arial" w:cs="Arial" w:eastAsia="Arial" w:hAnsi="Arial"/>
                <w:b/>
                <w:bCs/>
                <w:color w:val="1B3A6B"/>
                <w:sz w:val="16"/>
                <w:szCs w:val="16"/>
              </w:rPr>
              <w:t xml:space="preserve">Config from Cloud</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Steady ON</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471A3"/>
                <w:sz w:val="16"/>
                <w:szCs w:val="16"/>
              </w:rPr>
              <w:t xml:space="preserve">Blink 2s</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Red solid + Blue blink</w:t>
            </w:r>
          </w:p>
        </w:tc>
      </w:tr>
      <w:tr>
        <w:tc>
          <w:tcPr>
            <w:tcBorders>
              <w:top w:val="single" w:color="B0C4DE" w:sz="1"/>
              <w:left w:val="single" w:color="B0C4DE" w:sz="1"/>
              <w:bottom w:val="single" w:color="B0C4DE" w:sz="1"/>
              <w:right w:val="single" w:color="B0C4DE" w:sz="1"/>
            </w:tcBorders>
            <w:shd w:fill="EEF4FC" w:val="clear"/>
            <w:tcMar>
              <w:top w:type="dxa" w:w="60"/>
              <w:left w:type="dxa" w:w="120"/>
              <w:bottom w:type="dxa" w:w="60"/>
              <w:right w:type="dxa" w:w="60"/>
            </w:tcMar>
            <w:vAlign w:val="center"/>
          </w:tcPr>
          <w:p>
            <w:r>
              <w:rPr>
                <w:rFonts w:ascii="Arial" w:cs="Arial" w:eastAsia="Arial" w:hAnsi="Arial"/>
                <w:b/>
                <w:bCs/>
                <w:color w:val="1B3A6B"/>
                <w:sz w:val="16"/>
                <w:szCs w:val="16"/>
              </w:rPr>
              <w:t xml:space="preserve">Config from Binary</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16"/>
                <w:szCs w:val="16"/>
              </w:rPr>
              <w:t xml:space="preserve">Blink 2s</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bCs/>
                <w:color w:val="2471A3"/>
                <w:sz w:val="16"/>
                <w:szCs w:val="16"/>
              </w:rPr>
              <w:t xml:space="preserve">Steady ON</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Red blink + Blue solid</w:t>
            </w:r>
          </w:p>
        </w:tc>
      </w:tr>
      <w:tr>
        <w:tc>
          <w:tcPr>
            <w:tcBorders>
              <w:top w:val="single" w:color="B0C4DE" w:sz="1"/>
              <w:left w:val="single" w:color="B0C4DE" w:sz="1"/>
              <w:bottom w:val="single" w:color="B0C4DE" w:sz="1"/>
              <w:right w:val="single" w:color="B0C4DE" w:sz="1"/>
            </w:tcBorders>
            <w:shd w:fill="FFFFFF" w:val="clear"/>
            <w:tcMar>
              <w:top w:type="dxa" w:w="60"/>
              <w:left w:type="dxa" w:w="120"/>
              <w:bottom w:type="dxa" w:w="60"/>
              <w:right w:type="dxa" w:w="60"/>
            </w:tcMar>
            <w:vAlign w:val="center"/>
          </w:tcPr>
          <w:p>
            <w:r>
              <w:rPr>
                <w:rFonts w:ascii="Arial" w:cs="Arial" w:eastAsia="Arial" w:hAnsi="Arial"/>
                <w:b/>
                <w:bCs/>
                <w:color w:val="1B3A6B"/>
                <w:sz w:val="16"/>
                <w:szCs w:val="16"/>
              </w:rPr>
              <w:t xml:space="preserve">GET_SETTINGS cmd</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16"/>
                <w:szCs w:val="16"/>
              </w:rPr>
              <w:t xml:space="preserve">Blink 2s</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bCs/>
                <w:color w:val="2471A3"/>
                <w:sz w:val="16"/>
                <w:szCs w:val="16"/>
              </w:rPr>
              <w:t xml:space="preserve">Steady ON</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Red blink + Blue solid</w:t>
            </w:r>
          </w:p>
        </w:tc>
      </w:tr>
      <w:tr>
        <w:tc>
          <w:tcPr>
            <w:tcBorders>
              <w:top w:val="single" w:color="B0C4DE" w:sz="1"/>
              <w:left w:val="single" w:color="B0C4DE" w:sz="1"/>
              <w:bottom w:val="single" w:color="B0C4DE" w:sz="1"/>
              <w:right w:val="single" w:color="B0C4DE" w:sz="1"/>
            </w:tcBorders>
            <w:shd w:fill="EEF4FC" w:val="clear"/>
            <w:tcMar>
              <w:top w:type="dxa" w:w="60"/>
              <w:left w:type="dxa" w:w="120"/>
              <w:bottom w:type="dxa" w:w="60"/>
              <w:right w:type="dxa" w:w="60"/>
            </w:tcMar>
            <w:vAlign w:val="center"/>
          </w:tcPr>
          <w:p>
            <w:r>
              <w:rPr>
                <w:rFonts w:ascii="Arial" w:cs="Arial" w:eastAsia="Arial" w:hAnsi="Arial"/>
                <w:b/>
                <w:bCs/>
                <w:color w:val="1B3A6B"/>
                <w:sz w:val="16"/>
                <w:szCs w:val="16"/>
              </w:rPr>
              <w:t xml:space="preserve">OTA in Progress</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16"/>
                <w:szCs w:val="16"/>
              </w:rPr>
              <w:t xml:space="preserve">Blink 2s</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999999"/>
                <w:sz w:val="16"/>
                <w:szCs w:val="16"/>
              </w:rPr>
              <w:t xml:space="preserve">OFF</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Red blink only</w:t>
            </w:r>
          </w:p>
        </w:tc>
      </w:tr>
      <w:tr>
        <w:tc>
          <w:tcPr>
            <w:tcBorders>
              <w:top w:val="single" w:color="B0C4DE" w:sz="1"/>
              <w:left w:val="single" w:color="B0C4DE" w:sz="1"/>
              <w:bottom w:val="single" w:color="B0C4DE" w:sz="1"/>
              <w:right w:val="single" w:color="B0C4DE" w:sz="1"/>
            </w:tcBorders>
            <w:shd w:fill="FFFFFF" w:val="clear"/>
            <w:tcMar>
              <w:top w:type="dxa" w:w="60"/>
              <w:left w:type="dxa" w:w="120"/>
              <w:bottom w:type="dxa" w:w="60"/>
              <w:right w:type="dxa" w:w="60"/>
            </w:tcMar>
            <w:vAlign w:val="center"/>
          </w:tcPr>
          <w:p>
            <w:r>
              <w:rPr>
                <w:rFonts w:ascii="Arial" w:cs="Arial" w:eastAsia="Arial" w:hAnsi="Arial"/>
                <w:b/>
                <w:bCs/>
                <w:color w:val="1B3A6B"/>
                <w:sz w:val="16"/>
                <w:szCs w:val="16"/>
              </w:rPr>
              <w:t xml:space="preserve">MQTT Connected</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99999"/>
                <w:sz w:val="16"/>
                <w:szCs w:val="16"/>
              </w:rPr>
              <w:t xml:space="preserve">OFF</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bCs/>
                <w:color w:val="2471A3"/>
                <w:sz w:val="16"/>
                <w:szCs w:val="16"/>
              </w:rPr>
              <w:t xml:space="preserve">Steady ON</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Blue solid only</w:t>
            </w:r>
          </w:p>
        </w:tc>
      </w:tr>
      <w:tr>
        <w:tc>
          <w:tcPr>
            <w:tcBorders>
              <w:top w:val="single" w:color="B0C4DE" w:sz="1"/>
              <w:left w:val="single" w:color="B0C4DE" w:sz="1"/>
              <w:bottom w:val="single" w:color="B0C4DE" w:sz="1"/>
              <w:right w:val="single" w:color="B0C4DE" w:sz="1"/>
            </w:tcBorders>
            <w:shd w:fill="EEF4FC" w:val="clear"/>
            <w:tcMar>
              <w:top w:type="dxa" w:w="60"/>
              <w:left w:type="dxa" w:w="120"/>
              <w:bottom w:type="dxa" w:w="60"/>
              <w:right w:type="dxa" w:w="60"/>
            </w:tcMar>
            <w:vAlign w:val="center"/>
          </w:tcPr>
          <w:p>
            <w:r>
              <w:rPr>
                <w:rFonts w:ascii="Arial" w:cs="Arial" w:eastAsia="Arial" w:hAnsi="Arial"/>
                <w:b/>
                <w:bCs/>
                <w:color w:val="1B3A6B"/>
                <w:sz w:val="16"/>
                <w:szCs w:val="16"/>
              </w:rPr>
              <w:t xml:space="preserve">MQTT Disconnected</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Steady ON</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999999"/>
                <w:sz w:val="16"/>
                <w:szCs w:val="16"/>
              </w:rPr>
              <w:t xml:space="preserve">OFF</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Red solid only</w:t>
            </w:r>
          </w:p>
        </w:tc>
      </w:tr>
      <w:tr>
        <w:tc>
          <w:tcPr>
            <w:tcBorders>
              <w:top w:val="single" w:color="B0C4DE" w:sz="1"/>
              <w:left w:val="single" w:color="B0C4DE" w:sz="1"/>
              <w:bottom w:val="single" w:color="B0C4DE" w:sz="1"/>
              <w:right w:val="single" w:color="B0C4DE" w:sz="1"/>
            </w:tcBorders>
            <w:shd w:fill="FFFFFF" w:val="clear"/>
            <w:tcMar>
              <w:top w:type="dxa" w:w="60"/>
              <w:left w:type="dxa" w:w="120"/>
              <w:bottom w:type="dxa" w:w="60"/>
              <w:right w:type="dxa" w:w="60"/>
            </w:tcMar>
            <w:vAlign w:val="center"/>
          </w:tcPr>
          <w:p>
            <w:r>
              <w:rPr>
                <w:rFonts w:ascii="Arial" w:cs="Arial" w:eastAsia="Arial" w:hAnsi="Arial"/>
                <w:b/>
                <w:bCs/>
                <w:color w:val="1B3A6B"/>
                <w:sz w:val="16"/>
                <w:szCs w:val="16"/>
              </w:rPr>
              <w:t xml:space="preserve">VPN Mode</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16"/>
                <w:szCs w:val="16"/>
              </w:rPr>
              <w:t xml:space="preserve">Alt. 1s ON/OFF</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471A3"/>
                <w:sz w:val="16"/>
                <w:szCs w:val="16"/>
              </w:rPr>
              <w:t xml:space="preserve">Alt. 1s OFF/ON</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Red→Blue→Red (2s cycle)</w:t>
            </w:r>
          </w:p>
        </w:tc>
      </w:tr>
      <w:tr>
        <w:tc>
          <w:tcPr>
            <w:tcBorders>
              <w:top w:val="single" w:color="B0C4DE" w:sz="1"/>
              <w:left w:val="single" w:color="B0C4DE" w:sz="1"/>
              <w:bottom w:val="single" w:color="B0C4DE" w:sz="1"/>
              <w:right w:val="single" w:color="B0C4DE" w:sz="1"/>
            </w:tcBorders>
            <w:shd w:fill="EEF4FC" w:val="clear"/>
            <w:tcMar>
              <w:top w:type="dxa" w:w="60"/>
              <w:left w:type="dxa" w:w="120"/>
              <w:bottom w:type="dxa" w:w="60"/>
              <w:right w:type="dxa" w:w="60"/>
            </w:tcMar>
            <w:vAlign w:val="center"/>
          </w:tcPr>
          <w:p>
            <w:r>
              <w:rPr>
                <w:rFonts w:ascii="Arial" w:cs="Arial" w:eastAsia="Arial" w:hAnsi="Arial"/>
                <w:b/>
                <w:bCs/>
                <w:color w:val="1B3A6B"/>
                <w:sz w:val="16"/>
                <w:szCs w:val="16"/>
              </w:rPr>
              <w:t xml:space="preserve">BLE Mode</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16"/>
                <w:szCs w:val="16"/>
              </w:rPr>
              <w:t xml:space="preserve">Blink 3s</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2471A3"/>
                <w:sz w:val="16"/>
                <w:szCs w:val="16"/>
              </w:rPr>
              <w:t xml:space="preserve">Blink 3s</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Both blink in sync</w:t>
            </w:r>
          </w:p>
        </w:tc>
      </w:tr>
      <w:tr>
        <w:tc>
          <w:tcPr>
            <w:tcBorders>
              <w:top w:val="single" w:color="B0C4DE" w:sz="1"/>
              <w:left w:val="single" w:color="B0C4DE" w:sz="1"/>
              <w:bottom w:val="single" w:color="B0C4DE" w:sz="1"/>
              <w:right w:val="single" w:color="B0C4DE" w:sz="1"/>
            </w:tcBorders>
            <w:shd w:fill="FFFFFF" w:val="clear"/>
            <w:tcMar>
              <w:top w:type="dxa" w:w="60"/>
              <w:left w:type="dxa" w:w="120"/>
              <w:bottom w:type="dxa" w:w="60"/>
              <w:right w:type="dxa" w:w="60"/>
            </w:tcMar>
            <w:vAlign w:val="center"/>
          </w:tcPr>
          <w:p>
            <w:r>
              <w:rPr>
                <w:rFonts w:ascii="Arial" w:cs="Arial" w:eastAsia="Arial" w:hAnsi="Arial"/>
                <w:b/>
                <w:bCs/>
                <w:color w:val="1B3A6B"/>
                <w:sz w:val="16"/>
                <w:szCs w:val="16"/>
              </w:rPr>
              <w:t xml:space="preserve">WiFi Connected</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Steady ON</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16"/>
                <w:szCs w:val="16"/>
              </w:rPr>
              <w:t xml:space="preserve">—</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471A3"/>
                <w:sz w:val="16"/>
                <w:szCs w:val="16"/>
              </w:rPr>
              <w:t xml:space="preserve">—</w:t>
            </w:r>
          </w:p>
        </w:tc>
        <w:tc>
          <w:tcPr>
            <w:tcBorders>
              <w:top w:val="single" w:color="B0C4DE" w:sz="1"/>
              <w:left w:val="single" w:color="B0C4DE" w:sz="1"/>
              <w:bottom w:val="single" w:color="B0C4DE" w:sz="1"/>
              <w:right w:val="single" w:color="B0C4DE"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WiFi LED solid</w:t>
            </w:r>
          </w:p>
        </w:tc>
      </w:tr>
      <w:tr>
        <w:tc>
          <w:tcPr>
            <w:tcBorders>
              <w:top w:val="single" w:color="B0C4DE" w:sz="1"/>
              <w:left w:val="single" w:color="B0C4DE" w:sz="1"/>
              <w:bottom w:val="single" w:color="B0C4DE" w:sz="1"/>
              <w:right w:val="single" w:color="B0C4DE" w:sz="1"/>
            </w:tcBorders>
            <w:shd w:fill="EEF4FC" w:val="clear"/>
            <w:tcMar>
              <w:top w:type="dxa" w:w="60"/>
              <w:left w:type="dxa" w:w="120"/>
              <w:bottom w:type="dxa" w:w="60"/>
              <w:right w:type="dxa" w:w="60"/>
            </w:tcMar>
            <w:vAlign w:val="center"/>
          </w:tcPr>
          <w:p>
            <w:r>
              <w:rPr>
                <w:rFonts w:ascii="Arial" w:cs="Arial" w:eastAsia="Arial" w:hAnsi="Arial"/>
                <w:b/>
                <w:bCs/>
                <w:color w:val="1B3A6B"/>
                <w:sz w:val="16"/>
                <w:szCs w:val="16"/>
              </w:rPr>
              <w:t xml:space="preserve">WiFi Disconnected</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Blink 2s</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16"/>
                <w:szCs w:val="16"/>
              </w:rPr>
              <w:t xml:space="preserve">—</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2471A3"/>
                <w:sz w:val="16"/>
                <w:szCs w:val="16"/>
              </w:rPr>
              <w:t xml:space="preserve">—</w:t>
            </w:r>
          </w:p>
        </w:tc>
        <w:tc>
          <w:tcPr>
            <w:tcBorders>
              <w:top w:val="single" w:color="B0C4DE" w:sz="1"/>
              <w:left w:val="single" w:color="B0C4DE" w:sz="1"/>
              <w:bottom w:val="single" w:color="B0C4DE" w:sz="1"/>
              <w:right w:val="single" w:color="B0C4DE" w:sz="1"/>
            </w:tcBorders>
            <w:shd w:fill="EEF4FC" w:val="clear"/>
            <w:tcMar>
              <w:top w:type="dxa" w:w="60"/>
              <w:left w:type="dxa" w:w="100"/>
              <w:bottom w:type="dxa" w:w="60"/>
              <w:right w:type="dxa" w:w="100"/>
            </w:tcMar>
            <w:vAlign w:val="center"/>
          </w:tcPr>
          <w:p>
            <w:pPr>
              <w:jc w:val="center"/>
            </w:pPr>
            <w:r>
              <w:rPr>
                <w:rFonts w:ascii="Arial" w:cs="Arial" w:eastAsia="Arial" w:hAnsi="Arial"/>
                <w:b w:val="false"/>
                <w:bCs w:val="false"/>
                <w:color w:val="444444"/>
                <w:sz w:val="16"/>
                <w:szCs w:val="16"/>
              </w:rPr>
              <w:t xml:space="preserve">WiFi LED blink</w:t>
            </w:r>
          </w:p>
        </w:tc>
      </w:tr>
    </w:tbl>
    <w:p>
      <w:pPr>
        <w:spacing w:after="8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2471A3" w:sz="4"/>
              <w:left w:val="thick" w:color="2471A3" w:sz="10"/>
              <w:bottom w:val="single" w:color="2471A3" w:sz="1"/>
              <w:right w:val="single" w:color="2471A3" w:sz="1"/>
            </w:tcBorders>
            <w:shd w:fill="EBF5FB" w:val="clear"/>
            <w:tcMar>
              <w:top w:type="dxa" w:w="100"/>
              <w:left w:type="dxa" w:w="180"/>
              <w:bottom w:type="dxa" w:w="100"/>
              <w:right w:type="dxa" w:w="180"/>
            </w:tcMar>
          </w:tcPr>
          <w:p>
            <w:pPr>
              <w:spacing w:after="60"/>
            </w:pPr>
            <w:r>
              <w:rPr>
                <w:rFonts w:ascii="Arial" w:cs="Arial" w:eastAsia="Arial" w:hAnsi="Arial"/>
                <w:b/>
                <w:bCs/>
                <w:color w:val="2471A3"/>
                <w:sz w:val="18"/>
                <w:szCs w:val="18"/>
              </w:rPr>
              <w:t xml:space="preserve">ℹ  LED Tip</w:t>
            </w:r>
          </w:p>
          <w:p>
            <w:pPr>
              <w:spacing w:after="30" w:before="30"/>
            </w:pPr>
            <w:r>
              <w:rPr>
                <w:rFonts w:ascii="Arial" w:cs="Arial" w:eastAsia="Arial" w:hAnsi="Arial"/>
                <w:color w:val="444444"/>
                <w:sz w:val="17"/>
                <w:szCs w:val="17"/>
              </w:rPr>
              <w:t xml:space="preserve">Normal operation:  P3 Blue LED solid (MQTT Connected).</w:t>
            </w:r>
          </w:p>
          <w:p>
            <w:pPr>
              <w:spacing w:after="30" w:before="30"/>
            </w:pPr>
            <w:r>
              <w:rPr>
                <w:rFonts w:ascii="Arial" w:cs="Arial" w:eastAsia="Arial" w:hAnsi="Arial"/>
                <w:color w:val="444444"/>
                <w:sz w:val="17"/>
                <w:szCs w:val="17"/>
              </w:rPr>
              <w:t xml:space="preserve">If only P2 Red is solid, the device has lost its MQTT/cloud connection — check SIM card, antenna, and network.</w:t>
            </w:r>
          </w:p>
          <w:p>
            <w:pPr>
              <w:spacing w:after="30" w:before="30"/>
            </w:pPr>
            <w:r>
              <w:rPr>
                <w:rFonts w:ascii="Arial" w:cs="Arial" w:eastAsia="Arial" w:hAnsi="Arial"/>
                <w:color w:val="444444"/>
                <w:sz w:val="17"/>
                <w:szCs w:val="17"/>
              </w:rPr>
              <w:t xml:space="preserve">If P2 blinks slowly (3 s) and P3 is OFF, initialisation has failed — power-cycle the device.</w:t>
            </w:r>
          </w:p>
        </w:tc>
      </w:tr>
    </w:tbl>
    <w:p>
      <w:pPr>
        <w:spacing w:after="80" w:before="0"/>
      </w:pPr>
    </w:p>
    <w:p>
      <w:pPr>
        <w:pBdr>
          <w:bottom w:val="single" w:color="2E5FAC" w:sz="4"/>
        </w:pBdr>
        <w:spacing w:after="80" w:before="160"/>
      </w:pPr>
      <w:r>
        <w:rPr>
          <w:rFonts w:ascii="Arial" w:cs="Arial" w:eastAsia="Arial" w:hAnsi="Arial"/>
          <w:b/>
          <w:bCs/>
          <w:caps/>
          <w:color w:val="1B3A6B"/>
          <w:sz w:val="22"/>
          <w:szCs w:val="22"/>
        </w:rPr>
        <w:t xml:space="preserve">5.  Quick Setup Guide</w:t>
      </w:r>
    </w:p>
    <w:p>
      <w:pPr>
        <w:spacing w:after="40" w:before="60"/>
      </w:pPr>
      <w:r>
        <w:rPr>
          <w:rFonts w:ascii="Arial" w:cs="Arial" w:eastAsia="Arial" w:hAnsi="Arial"/>
          <w:b/>
          <w:bCs/>
          <w:color w:val="1B3A6B"/>
          <w:sz w:val="19"/>
          <w:szCs w:val="19"/>
        </w:rPr>
        <w:t xml:space="preserve">Step 1 — Insert SIM Card</w:t>
      </w:r>
    </w:p>
    <w:p>
      <w:pPr>
        <w:spacing w:after="60" w:before="40"/>
      </w:pPr>
      <w:r>
        <w:rPr>
          <w:rFonts w:ascii="Arial" w:cs="Arial" w:eastAsia="Arial" w:hAnsi="Arial"/>
          <w:color w:val="444444"/>
          <w:sz w:val="18"/>
          <w:szCs w:val="18"/>
        </w:rPr>
        <w:t xml:space="preserve">Power off the unit. Open the SIM slot cover on the side panel. Insert a Nano SIM (4G/LTE capable) with the gold contacts facing down. Close the cover securely.</w:t>
      </w:r>
    </w:p>
    <w:p>
      <w:pPr>
        <w:spacing w:after="40" w:before="80"/>
      </w:pPr>
      <w:r>
        <w:rPr>
          <w:rFonts w:ascii="Arial" w:cs="Arial" w:eastAsia="Arial" w:hAnsi="Arial"/>
          <w:b/>
          <w:bCs/>
          <w:color w:val="1B3A6B"/>
          <w:sz w:val="19"/>
          <w:szCs w:val="19"/>
        </w:rPr>
        <w:t xml:space="preserve">Step 2 — Attach Antennas</w:t>
      </w:r>
    </w:p>
    <w:p>
      <w:pPr>
        <w:spacing w:after="60" w:before="40"/>
      </w:pPr>
      <w:r>
        <w:rPr>
          <w:rFonts w:ascii="Arial" w:cs="Arial" w:eastAsia="Arial" w:hAnsi="Arial"/>
          <w:color w:val="444444"/>
          <w:sz w:val="18"/>
          <w:szCs w:val="18"/>
        </w:rPr>
        <w:t xml:space="preserve">Screw the 4G antenna onto the LTE port and the Wi-Fi/BLE antenna onto the WLAN port. Finger-tight only — do not over-torque.</w:t>
      </w:r>
    </w:p>
    <w:p>
      <w:pPr>
        <w:spacing w:after="40" w:before="80"/>
      </w:pPr>
      <w:r>
        <w:rPr>
          <w:rFonts w:ascii="Arial" w:cs="Arial" w:eastAsia="Arial" w:hAnsi="Arial"/>
          <w:b/>
          <w:bCs/>
          <w:color w:val="1B3A6B"/>
          <w:sz w:val="19"/>
          <w:szCs w:val="19"/>
        </w:rPr>
        <w:t xml:space="preserve">Step 3 — Connect Power</w:t>
      </w:r>
    </w:p>
    <w:p>
      <w:pPr>
        <w:spacing w:after="60" w:before="40"/>
      </w:pPr>
      <w:r>
        <w:rPr>
          <w:rFonts w:ascii="Arial" w:cs="Arial" w:eastAsia="Arial" w:hAnsi="Arial"/>
          <w:color w:val="444444"/>
          <w:sz w:val="18"/>
          <w:szCs w:val="18"/>
        </w:rPr>
        <w:t xml:space="preserve">Connect the supplied 12 V DC adapter to the power input. Both P2 (Red) and P3 (Blue) LEDs will glow solid during boot. Wait up to 60 seconds for the device to initialise and connect to the cloud.</w:t>
      </w:r>
    </w:p>
    <w:p>
      <w:pPr>
        <w:spacing w:after="40" w:before="80"/>
      </w:pPr>
      <w:r>
        <w:rPr>
          <w:rFonts w:ascii="Arial" w:cs="Arial" w:eastAsia="Arial" w:hAnsi="Arial"/>
          <w:b/>
          <w:bCs/>
          <w:color w:val="1B3A6B"/>
          <w:sz w:val="19"/>
          <w:szCs w:val="19"/>
        </w:rPr>
        <w:t xml:space="preserve">Step 4 — Verify Cloud Connection</w:t>
      </w:r>
    </w:p>
    <w:p>
      <w:pPr>
        <w:spacing w:after="60" w:before="40"/>
      </w:pPr>
      <w:r>
        <w:rPr>
          <w:rFonts w:ascii="Arial" w:cs="Arial" w:eastAsia="Arial" w:hAnsi="Arial"/>
          <w:color w:val="444444"/>
          <w:sz w:val="18"/>
          <w:szCs w:val="18"/>
        </w:rPr>
        <w:t xml:space="preserve">Once connected, P3 Blue LED will remain solid and P2 Red will turn OFF. The device is now publishing data to the MQTT broker. Log in to your AdiNexus cloud dashboard to confirm device registration.</w:t>
      </w:r>
    </w:p>
    <w:p>
      <w:pPr>
        <w:spacing w:after="80" w:before="0"/>
      </w:pPr>
    </w:p>
    <w:p>
      <w:pPr>
        <w:pBdr>
          <w:bottom w:val="single" w:color="2E5FAC" w:sz="4"/>
        </w:pBdr>
        <w:spacing w:after="80" w:before="160"/>
      </w:pPr>
      <w:r>
        <w:rPr>
          <w:rFonts w:ascii="Arial" w:cs="Arial" w:eastAsia="Arial" w:hAnsi="Arial"/>
          <w:b/>
          <w:bCs/>
          <w:caps/>
          <w:color w:val="1B3A6B"/>
          <w:sz w:val="22"/>
          <w:szCs w:val="22"/>
        </w:rPr>
        <w:t xml:space="preserve">6.  Safety &amp; Regulatory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B7590A" w:sz="4"/>
              <w:left w:val="thick" w:color="B7590A" w:sz="10"/>
              <w:bottom w:val="single" w:color="B7590A" w:sz="1"/>
              <w:right w:val="single" w:color="B7590A" w:sz="1"/>
            </w:tcBorders>
            <w:shd w:fill="FFF3CD" w:val="clear"/>
            <w:tcMar>
              <w:top w:type="dxa" w:w="100"/>
              <w:left w:type="dxa" w:w="180"/>
              <w:bottom w:type="dxa" w:w="100"/>
              <w:right w:type="dxa" w:w="180"/>
            </w:tcMar>
          </w:tcPr>
          <w:p>
            <w:pPr>
              <w:spacing w:after="60"/>
            </w:pPr>
            <w:r>
              <w:rPr>
                <w:rFonts w:ascii="Arial" w:cs="Arial" w:eastAsia="Arial" w:hAnsi="Arial"/>
                <w:b/>
                <w:bCs/>
                <w:color w:val="B7590A"/>
                <w:sz w:val="18"/>
                <w:szCs w:val="18"/>
              </w:rPr>
              <w:t xml:space="preserve">⚠  Important Safety Information</w:t>
            </w:r>
          </w:p>
          <w:p>
            <w:pPr>
              <w:spacing w:after="30" w:before="30"/>
            </w:pPr>
            <w:r>
              <w:rPr>
                <w:rFonts w:ascii="Arial" w:cs="Arial" w:eastAsia="Arial" w:hAnsi="Arial"/>
                <w:color w:val="444444"/>
                <w:sz w:val="17"/>
                <w:szCs w:val="17"/>
              </w:rPr>
              <w:t xml:space="preserve">Do not expose the device to rain, moisture, or direct sunlight.</w:t>
            </w:r>
          </w:p>
          <w:p>
            <w:pPr>
              <w:spacing w:after="30" w:before="30"/>
            </w:pPr>
            <w:r>
              <w:rPr>
                <w:rFonts w:ascii="Arial" w:cs="Arial" w:eastAsia="Arial" w:hAnsi="Arial"/>
                <w:color w:val="444444"/>
                <w:sz w:val="17"/>
                <w:szCs w:val="17"/>
              </w:rPr>
              <w:t xml:space="preserve">Ensure adequate ventilation — do not block the enclosure vents.</w:t>
            </w:r>
          </w:p>
          <w:p>
            <w:pPr>
              <w:spacing w:after="30" w:before="30"/>
            </w:pPr>
            <w:r>
              <w:rPr>
                <w:rFonts w:ascii="Arial" w:cs="Arial" w:eastAsia="Arial" w:hAnsi="Arial"/>
                <w:color w:val="444444"/>
                <w:sz w:val="17"/>
                <w:szCs w:val="17"/>
              </w:rPr>
              <w:t xml:space="preserve">Use only the supplied power adapter. Using an incorrect adapter may damage the unit and void the warranty.</w:t>
            </w:r>
          </w:p>
          <w:p>
            <w:pPr>
              <w:spacing w:after="30" w:before="30"/>
            </w:pPr>
            <w:r>
              <w:rPr>
                <w:rFonts w:ascii="Arial" w:cs="Arial" w:eastAsia="Arial" w:hAnsi="Arial"/>
                <w:color w:val="444444"/>
                <w:sz w:val="17"/>
                <w:szCs w:val="17"/>
              </w:rPr>
              <w:t xml:space="preserve">In case of unusual smell, smoke, or heat, disconnect power immediately and contact your distributor.</w:t>
            </w:r>
          </w:p>
          <w:p>
            <w:pPr>
              <w:spacing w:after="30" w:before="30"/>
            </w:pPr>
            <w:r>
              <w:rPr>
                <w:rFonts w:ascii="Arial" w:cs="Arial" w:eastAsia="Arial" w:hAnsi="Arial"/>
                <w:color w:val="444444"/>
                <w:sz w:val="17"/>
                <w:szCs w:val="17"/>
              </w:rPr>
              <w:t xml:space="preserve">This device contains a lithium backup battery — do not disassemble or incinerate.</w:t>
            </w:r>
          </w:p>
        </w:tc>
      </w:tr>
    </w:tbl>
    <w:p>
      <w:pPr>
        <w:spacing w:after="80" w:before="0"/>
      </w:pPr>
    </w:p>
    <w:p>
      <w:pPr>
        <w:pBdr>
          <w:bottom w:val="single" w:color="2E5FAC" w:sz="4"/>
        </w:pBdr>
        <w:spacing w:after="80" w:before="160"/>
      </w:pPr>
      <w:r>
        <w:rPr>
          <w:rFonts w:ascii="Arial" w:cs="Arial" w:eastAsia="Arial" w:hAnsi="Arial"/>
          <w:b/>
          <w:bCs/>
          <w:caps/>
          <w:color w:val="1B3A6B"/>
          <w:sz w:val="22"/>
          <w:szCs w:val="22"/>
        </w:rPr>
        <w:t xml:space="preserve">7.  Support &amp; Contact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840"/>
        <w:gridCol w:w="6266"/>
      </w:tblGrid>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Website</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https://adinexus.com</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Email Support</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support@adinexus.com</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Distributor</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Please contact your local AdiNexus-authorised distributor in Zambia</w:t>
            </w:r>
          </w:p>
        </w:tc>
      </w:tr>
      <w:tr>
        <w:tc>
          <w:tcPr>
            <w:tcW w:type="dxa" w:w="3840"/>
            <w:tcBorders>
              <w:top w:val="single" w:color="B0C4DE" w:sz="1"/>
              <w:left w:val="single" w:color="B0C4DE" w:sz="1"/>
              <w:bottom w:val="single" w:color="B0C4DE" w:sz="1"/>
              <w:right w:val="single" w:color="B0C4DE" w:sz="1"/>
            </w:tcBorders>
            <w:shd w:fill="EEF4FC" w:val="clear"/>
            <w:tcMar>
              <w:top w:type="dxa" w:w="70"/>
              <w:left w:type="dxa" w:w="160"/>
              <w:bottom w:type="dxa" w:w="70"/>
              <w:right w:type="dxa" w:w="80"/>
            </w:tcMar>
          </w:tcPr>
          <w:p>
            <w:r>
              <w:rPr>
                <w:rFonts w:ascii="Arial" w:cs="Arial" w:eastAsia="Arial" w:hAnsi="Arial"/>
                <w:b/>
                <w:bCs/>
                <w:color w:val="1B3A6B"/>
                <w:sz w:val="17"/>
                <w:szCs w:val="17"/>
              </w:rPr>
              <w:t xml:space="preserve">Warranty</w:t>
            </w:r>
          </w:p>
        </w:tc>
        <w:tc>
          <w:tcPr>
            <w:tcW w:type="dxa" w:w="6266"/>
            <w:tcBorders>
              <w:top w:val="single" w:color="B0C4DE" w:sz="1"/>
              <w:left w:val="single" w:color="B0C4DE" w:sz="1"/>
              <w:bottom w:val="single" w:color="B0C4DE" w:sz="1"/>
              <w:right w:val="single" w:color="B0C4DE" w:sz="1"/>
            </w:tcBorders>
            <w:shd w:fill="EEF4FC" w:val="clear"/>
            <w:tcMar>
              <w:top w:type="dxa" w:w="70"/>
              <w:left w:type="dxa" w:w="80"/>
              <w:bottom w:type="dxa" w:w="70"/>
              <w:right w:type="dxa" w:w="160"/>
            </w:tcMar>
          </w:tcPr>
          <w:p>
            <w:r>
              <w:rPr>
                <w:rFonts w:ascii="Arial" w:cs="Arial" w:eastAsia="Arial" w:hAnsi="Arial"/>
                <w:color w:val="444444"/>
                <w:sz w:val="17"/>
                <w:szCs w:val="17"/>
              </w:rPr>
              <w:t xml:space="preserve">12 months from date of purchase (hardware defects)</w:t>
            </w:r>
          </w:p>
        </w:tc>
      </w:tr>
      <w:tr>
        <w:tc>
          <w:tcPr>
            <w:tcW w:type="dxa" w:w="3840"/>
            <w:tcBorders>
              <w:top w:val="single" w:color="B0C4DE" w:sz="1"/>
              <w:left w:val="single" w:color="B0C4DE" w:sz="1"/>
              <w:bottom w:val="single" w:color="B0C4DE" w:sz="1"/>
              <w:right w:val="single" w:color="B0C4DE" w:sz="1"/>
            </w:tcBorders>
            <w:shd w:fill="FFFFFF" w:val="clear"/>
            <w:tcMar>
              <w:top w:type="dxa" w:w="70"/>
              <w:left w:type="dxa" w:w="160"/>
              <w:bottom w:type="dxa" w:w="70"/>
              <w:right w:type="dxa" w:w="80"/>
            </w:tcMar>
          </w:tcPr>
          <w:p>
            <w:r>
              <w:rPr>
                <w:rFonts w:ascii="Arial" w:cs="Arial" w:eastAsia="Arial" w:hAnsi="Arial"/>
                <w:b/>
                <w:bCs/>
                <w:color w:val="1B3A6B"/>
                <w:sz w:val="17"/>
                <w:szCs w:val="17"/>
              </w:rPr>
              <w:t xml:space="preserve">Document Rev</w:t>
            </w:r>
          </w:p>
        </w:tc>
        <w:tc>
          <w:tcPr>
            <w:tcW w:type="dxa" w:w="6266"/>
            <w:tcBorders>
              <w:top w:val="single" w:color="B0C4DE" w:sz="1"/>
              <w:left w:val="single" w:color="B0C4DE" w:sz="1"/>
              <w:bottom w:val="single" w:color="B0C4DE" w:sz="1"/>
              <w:right w:val="single" w:color="B0C4DE" w:sz="1"/>
            </w:tcBorders>
            <w:shd w:fill="FFFFFF" w:val="clear"/>
            <w:tcMar>
              <w:top w:type="dxa" w:w="70"/>
              <w:left w:type="dxa" w:w="80"/>
              <w:bottom w:type="dxa" w:w="70"/>
              <w:right w:type="dxa" w:w="160"/>
            </w:tcMar>
          </w:tcPr>
          <w:p>
            <w:r>
              <w:rPr>
                <w:rFonts w:ascii="Arial" w:cs="Arial" w:eastAsia="Arial" w:hAnsi="Arial"/>
                <w:color w:val="444444"/>
                <w:sz w:val="17"/>
                <w:szCs w:val="17"/>
              </w:rPr>
              <w:t xml:space="preserve">v1.0  |  2025</w:t>
            </w:r>
          </w:p>
        </w:tc>
      </w:tr>
    </w:tbl>
    <w:p>
      <w:pPr>
        <w:spacing w:after="40" w:before="0"/>
      </w:pPr>
    </w:p>
    <w:p>
      <w:pPr>
        <w:spacing w:before="120"/>
        <w:jc w:val="center"/>
      </w:pPr>
      <w:r>
        <w:rPr>
          <w:rFonts w:ascii="Arial" w:cs="Arial" w:eastAsia="Arial" w:hAnsi="Arial"/>
          <w:color w:val="AAAAAA"/>
          <w:sz w:val="14"/>
          <w:szCs w:val="14"/>
        </w:rPr>
        <w:t xml:space="preserve">© 2025 AdiNexus Technologies. All rights reserved. Specifications subject to change without notice.</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3"/>
      </w:pBdr>
      <w:spacing w:after="0" w:before="80"/>
      <w:jc w:val="center"/>
    </w:pPr>
    <w:r>
      <w:rPr>
        <w:rFonts w:ascii="Arial" w:cs="Arial" w:eastAsia="Arial" w:hAnsi="Arial"/>
        <w:color w:val="888888"/>
        <w:sz w:val="15"/>
        <w:szCs w:val="15"/>
      </w:rPr>
      <w:t xml:space="preserve">AdiNexus Technologies  |  support@adinexus.com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3"/>
      </w:pBdr>
      <w:spacing w:after="80" w:before="0"/>
    </w:pPr>
    <w:r>
      <w:rPr>
        <w:rFonts w:ascii="Arial" w:cs="Arial" w:eastAsia="Arial" w:hAnsi="Arial"/>
        <w:color w:val="2E5FAC"/>
        <w:sz w:val="16"/>
        <w:szCs w:val="16"/>
      </w:rPr>
      <w:t xml:space="preserve">AdiNexus IoT Gateway V2.0 Lite  —  User Manual</w:t>
    </w:r>
    <w:r>
      <w:rPr>
        <w:rFonts w:ascii="Arial" w:cs="Arial" w:eastAsia="Arial" w:hAnsi="Arial"/>
        <w:color w:val="999999"/>
        <w:sz w:val="14"/>
        <w:szCs w:val="14"/>
      </w:rPr>
      <w:t xml:space="preserve">    Confidential — For End-Customer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2026-05-28T05:36:08.660Z</dcterms:created>
  <dcterms:modified xsi:type="dcterms:W3CDTF">2026-05-28T05:36:08.660Z</dcterms:modified>
</cp:coreProperties>
</file>

<file path=docProps/custom.xml><?xml version="1.0" encoding="utf-8"?>
<Properties xmlns="http://schemas.openxmlformats.org/officeDocument/2006/custom-properties" xmlns:vt="http://schemas.openxmlformats.org/officeDocument/2006/docPropsVTypes"/>
</file>