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18F0" w14:textId="4514055A" w:rsidR="0022531A" w:rsidRPr="00B159D3" w:rsidRDefault="00B159D3" w:rsidP="0022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159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ABOUT US:</w:t>
      </w:r>
    </w:p>
    <w:p w14:paraId="004560C7" w14:textId="77777777" w:rsidR="0022531A" w:rsidRDefault="0022531A" w:rsidP="0022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BA4F26" w14:textId="3DA8655C" w:rsidR="0022531A" w:rsidRPr="0089746D" w:rsidRDefault="0022531A" w:rsidP="0022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4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Nidhiksh Investments Inc. is a diversified investment holding company that operates through a portfolio of wholly owned subsidiaries spanning public market securities and private market investments. Our organizational structure is purpose-built to enable disciplined capital deployment, rigorous cross-asset risk management, and the consistent generation of superior risk-adjusted returns across market cycles.</w:t>
      </w:r>
    </w:p>
    <w:p w14:paraId="527B2910" w14:textId="77777777" w:rsidR="0022531A" w:rsidRPr="0089746D" w:rsidRDefault="0022531A" w:rsidP="0022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4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operating model reflects a deliberate and proven architecture. A single parent entity provides centralized governance, unified strategic oversight, and institutional accountability — while capital is deployed through multiple specialized subsidiary investment vehicles, each purpose-built for its respective mandate and market.</w:t>
      </w:r>
    </w:p>
    <w:p w14:paraId="59E336DC" w14:textId="77777777" w:rsidR="0022531A" w:rsidRPr="0089746D" w:rsidRDefault="0022531A" w:rsidP="0022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4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structure delivers the best of both worlds: the precision and agility of focused investment strategies, combined with the resilience, scale, and operational discipline of a unified holding company platform. Every element of this architecture serves a single, defining objective — the creation, growth, and long-term preservation of institutional-scale wealth for our investors and their families.</w:t>
      </w:r>
    </w:p>
    <w:p w14:paraId="14CBBE7B" w14:textId="77777777" w:rsidR="0022531A" w:rsidRDefault="0022531A"/>
    <w:sectPr w:rsidR="00225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1A"/>
    <w:rsid w:val="00163A4B"/>
    <w:rsid w:val="0022531A"/>
    <w:rsid w:val="00740AC3"/>
    <w:rsid w:val="00B1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9A2B"/>
  <w15:chartTrackingRefBased/>
  <w15:docId w15:val="{622459D9-626F-D14D-B55B-E9DE7B51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31A"/>
  </w:style>
  <w:style w:type="paragraph" w:styleId="Heading1">
    <w:name w:val="heading 1"/>
    <w:basedOn w:val="Normal"/>
    <w:next w:val="Normal"/>
    <w:link w:val="Heading1Char"/>
    <w:uiPriority w:val="9"/>
    <w:qFormat/>
    <w:rsid w:val="0022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177</Words>
  <Characters>980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Nidhiksh Investments</dc:creator>
  <cp:keywords/>
  <dc:description/>
  <cp:lastModifiedBy>Nidhiksh Investments</cp:lastModifiedBy>
  <cp:revision>1</cp:revision>
  <dcterms:created xsi:type="dcterms:W3CDTF">2026-04-24T15:45:00Z</dcterms:created>
  <dcterms:modified xsi:type="dcterms:W3CDTF">2026-04-24T16:30:00Z</dcterms:modified>
</cp:coreProperties>
</file>