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4655" w14:textId="20974E66" w:rsidR="00F72F78" w:rsidRPr="00174A3D" w:rsidRDefault="00F72F78" w:rsidP="00F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 PAGE: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Nidhiksh Investments Inc. is a diversified investment holding company pursuing a long-term strategy to become a publicly traded institution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structure purpose-built for multigenerational wealth creation.</w:t>
      </w:r>
    </w:p>
    <w:p w14:paraId="40F6E745" w14:textId="06EC185D" w:rsidR="00F72F78" w:rsidRPr="00174A3D" w:rsidRDefault="00F72F78" w:rsidP="00F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are founded on a singular principle: growth must be mutual. Our investors' success and our organization's success are not separate goals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</w:t>
      </w: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they are one and the same. This alignment shapes every investment we make, every relationship we build, and every decision we take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our investors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’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interests first.</w:t>
      </w:r>
    </w:p>
    <w:p w14:paraId="5B132B57" w14:textId="26B8DF96" w:rsidR="00F72F78" w:rsidRPr="00174A3D" w:rsidRDefault="00F72F78" w:rsidP="00F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operate at the intersection of performance and principle. Guided by an unwavering commitment to ethics, transparency, and integrity, we hold ourselves to the highest standards </w:t>
      </w:r>
      <w:r w:rsidR="00544FD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 because it is required, but because it is right. Trust, in our view, is not a feature of what we do. It is the foundation.</w:t>
      </w:r>
    </w:p>
    <w:p w14:paraId="09728A51" w14:textId="1D6A8C93" w:rsidR="00F72F78" w:rsidRPr="00174A3D" w:rsidRDefault="00F72F78" w:rsidP="00F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Our investment philosophy is equally clear: deliver exceptional, risk-adjusted returns through a disciplined Capital Preservation Strategy. We protect what has been built. We compound what comes next. And we do it with the long view in mind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</w:t>
      </w: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measured not in quarters, but in generations.</w:t>
      </w:r>
    </w:p>
    <w:p w14:paraId="0A30F383" w14:textId="57E15F94" w:rsidR="00F72F78" w:rsidRPr="00174A3D" w:rsidRDefault="00F72F78" w:rsidP="00F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At Nidhiksh, we are not simply managing capital. We are building lasting partnerships grounded in clarity, accountability, and shared purpose. We succeed when you succeed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174A3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that is a commitment we take seriously across every market cycle, every portfolio decision, and every conversation we have with the people who have placed their trust in us.</w:t>
      </w:r>
    </w:p>
    <w:p w14:paraId="05F2B4DB" w14:textId="77777777" w:rsidR="00F72F78" w:rsidRDefault="00F72F78"/>
    <w:sectPr w:rsidR="00F7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78"/>
    <w:rsid w:val="00163A4B"/>
    <w:rsid w:val="00544FD0"/>
    <w:rsid w:val="00F7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B1FF"/>
  <w15:chartTrackingRefBased/>
  <w15:docId w15:val="{15C790B1-1229-F04F-A3EA-63B56C13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F78"/>
  </w:style>
  <w:style w:type="paragraph" w:styleId="Heading1">
    <w:name w:val="heading 1"/>
    <w:basedOn w:val="Normal"/>
    <w:next w:val="Normal"/>
    <w:link w:val="Heading1Char"/>
    <w:uiPriority w:val="9"/>
    <w:qFormat/>
    <w:rsid w:val="00F7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1250</Characters>
  <Application>Microsoft Office Word</Application>
  <DocSecurity>0</DocSecurity>
  <Lines>19</Lines>
  <Paragraphs>5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Nidhiksh Investments</dc:creator>
  <cp:keywords/>
  <dc:description/>
  <cp:lastModifiedBy>Nidhiksh Investments</cp:lastModifiedBy>
  <cp:revision>2</cp:revision>
  <dcterms:created xsi:type="dcterms:W3CDTF">2026-04-24T15:35:00Z</dcterms:created>
  <dcterms:modified xsi:type="dcterms:W3CDTF">2026-04-24T15:44:00Z</dcterms:modified>
</cp:coreProperties>
</file>