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Software Requirements Specification (SRS)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Community Tool &amp; Equipment Library — Problem Statement #52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Version 1.0</w:t>
      </w:r>
    </w:p>
    <w:p>
      <w:pPr>
        <w:pStyle w:val="Heading2"/>
        <w:spacing w:before="200"/>
      </w:pPr>
      <w:r>
        <w:t xml:space="preserve">1. Introduction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1.1 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specifies the functional and non-functional requirements for the Community Tool &amp; Equipment Library system: a neighborhood resource-sharing platform where members check out power tools, camping gear, and lawnmowers, track deposit calculations, manage return dates, and log damage assessments.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1.2 Scope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allows Community Members to search, reserve, and check out shared equipment from neighborhood depot lockers, and allows Library Custodians to manage inventory, assess returned-item damage, and oversee deposit/fee handling via an integrated Payment Gateway.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1.3 Intended Audience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Developers, QA testers, project instructors, and reviewers evaluating this individual project submission.</w:t>
      </w:r>
    </w:p>
    <w:p>
      <w:pPr>
        <w:pStyle w:val="Heading2"/>
        <w:spacing w:before="200"/>
      </w:pPr>
      <w:r>
        <w:t xml:space="preserve">2. Overall Description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2.1 Product Perspective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is a new, self-contained web/mobile application composed of a client app, backend services (inventory, reservation, payment, damage assessment, notification), a data layer, and integrations with an external Payment Gateway and depot locker IoT controllers (see Architecture Diagram, Folder 2).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2.2 User Classes and Characteristics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Community Member — browses, reserves, checks out, and returns equipment.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Library Custodian — manages inventory, verifies returns, logs damage.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Payment Gateway — external system actor that authorizes deposits and fees.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2.3 Operating Environment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Member-facing mobile/web app running on iOS, Android, and modern browsers; backend services hosted on a cloud platform; depot lockers equipped with IoT-enabled locking hardware.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2.4 Constraints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Must integrate with a third-party Payment Gateway for deposit holds and fee collection.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Must operate reliably during posted library operating hours (8 AM–8 PM).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Depot locker hardware must support remote lock/unlock commands from the backend.</w:t>
      </w:r>
    </w:p>
    <w:p>
      <w:pPr>
        <w:pStyle w:val="Heading2"/>
        <w:spacing w:before="200"/>
      </w:pPr>
      <w:r>
        <w:t xml:space="preserve">3. Functional Requirements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00"/>
      </w:tblGrid>
      <w:tr>
        <w:trPr>
          <w:tblHeader/>
        </w:trPr>
        <w:tc>
          <w:tcPr>
            <w:tcW w:type="dxa" w:w="1200"/>
            <w:shd w:fill="1A4D8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00"/>
            <w:shd w:fill="1A4D8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7700"/>
            <w:vAlign w:val="center"/>
          </w:tcPr>
          <w:p>
            <w:r>
              <w:rPr>
                <w:sz w:val="20"/>
                <w:szCs w:val="20"/>
              </w:rPr>
              <w:t xml:space="preserve">The system shall calculate required security deposits based on tool category, enforce loan duration limits, and calculate late return fees.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7700"/>
            <w:vAlign w:val="center"/>
          </w:tcPr>
          <w:p>
            <w:r>
              <w:rPr>
                <w:sz w:val="20"/>
                <w:szCs w:val="20"/>
              </w:rPr>
              <w:t xml:space="preserve">The system shall allow a Community Member to search the tool inventory by category, keyword, or availability status at each depot locker.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7700"/>
            <w:vAlign w:val="center"/>
          </w:tcPr>
          <w:p>
            <w:r>
              <w:rPr>
                <w:sz w:val="20"/>
                <w:szCs w:val="20"/>
              </w:rPr>
              <w:t xml:space="preserve">The system shall allow a Community Member to reserve an available tool for a specific pickup date and time slot.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7700"/>
            <w:vAlign w:val="center"/>
          </w:tcPr>
          <w:p>
            <w:r>
              <w:rPr>
                <w:sz w:val="20"/>
                <w:szCs w:val="20"/>
              </w:rPr>
              <w:t xml:space="preserve">The system shall allow the Library Custodian to log a damage assessment for a returned tool, including a severity rating and at least one photo.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7700"/>
            <w:vAlign w:val="center"/>
          </w:tcPr>
          <w:p>
            <w:r>
              <w:rPr>
                <w:sz w:val="20"/>
                <w:szCs w:val="20"/>
              </w:rPr>
              <w:t xml:space="preserve">The system shall automatically calculate and apply a late return fee when a tool is not returned by its due date.</w:t>
            </w:r>
          </w:p>
        </w:tc>
      </w:tr>
    </w:tbl>
    <w:p>
      <w:pPr>
        <w:pStyle w:val="Heading2"/>
        <w:spacing w:before="200"/>
      </w:pPr>
      <w:r>
        <w:t xml:space="preserve">4. Non-Functional Requirements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00"/>
      </w:tblGrid>
      <w:tr>
        <w:trPr>
          <w:tblHeader/>
        </w:trPr>
        <w:tc>
          <w:tcPr>
            <w:tcW w:type="dxa" w:w="1200"/>
            <w:shd w:fill="1A4D8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00"/>
            <w:shd w:fill="1A4D8F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7700"/>
            <w:vAlign w:val="center"/>
          </w:tcPr>
          <w:p>
            <w:r>
              <w:rPr>
                <w:sz w:val="20"/>
                <w:szCs w:val="20"/>
              </w:rPr>
              <w:t xml:space="preserve">The tool inventory search must display real-time physical availability across neighborhood depot lockers, meeting defined performance and security standards.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7700"/>
            <w:vAlign w:val="center"/>
          </w:tcPr>
          <w:p>
            <w:r>
              <w:rPr>
                <w:sz w:val="20"/>
                <w:szCs w:val="20"/>
              </w:rPr>
              <w:t xml:space="preserve">The system shall maintain at least 99.5% uptime during library operating hours (8:00 AM to 8:00 PM daily).</w:t>
            </w:r>
          </w:p>
        </w:tc>
      </w:tr>
    </w:tbl>
    <w:p>
      <w:pPr>
        <w:pStyle w:val="Heading2"/>
        <w:spacing w:before="200"/>
      </w:pPr>
      <w:r>
        <w:t xml:space="preserve">5. Appendices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Full Req ID / Priority / Acceptance Criteria / Rationale detail: see Requirements_SE.xlsx and RTM_Table.xlsx in Folder 1_RE. Actors and use cases: see UseCase_Diagram.pdf. Use case flow: see Use_Case_Flow.docx.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2026-10-02T05:46:53.387Z</dcterms:created>
  <dcterms:modified xsi:type="dcterms:W3CDTF">2026-10-02T05:46:53.388Z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