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Overview</w:t>
      </w:r>
    </w:p>
    <w:p>
      <w:pPr>
        <w:jc w:val="center"/>
      </w:pPr>
      <w:r>
        <w:rPr>
          <w:i/>
          <w:color w:val="5A5A5A"/>
          <w:sz w:val="22"/>
        </w:rPr>
        <w:t>End-to-End Quality Assurance Portfolio Case Study</w:t>
      </w:r>
    </w:p>
    <w:p>
      <w:pPr>
        <w:jc w:val="center"/>
      </w:pPr>
      <w:r>
        <w:rPr>
          <w:b/>
          <w:color w:val="2F75B5"/>
          <w:sz w:val="20"/>
        </w:rPr>
        <w:t>Resume Builder QA Portfolio Project</w:t>
      </w:r>
    </w:p>
    <w:p>
      <w:pPr>
        <w:pStyle w:val="Heading1"/>
      </w:pPr>
      <w:r>
        <w:t>1. Project Summary</w:t>
      </w:r>
    </w:p>
    <w:p>
      <w:r>
        <w:t>The Resume Builder is a candidate-facing web application that allows users to maintain profile information and create a structured resume. The application includes personal information, professional snapshot, skills and tools, education, work experience, projects, resume upload, and resume-building workflows.</w:t>
      </w:r>
    </w:p>
    <w:p>
      <w:pPr>
        <w:pStyle w:val="Heading1"/>
      </w:pPr>
      <w:r>
        <w:t>2. QA Objective</w:t>
      </w:r>
    </w:p>
    <w:p>
      <w:r>
        <w:t>The objective of this portfolio project is to demonstrate a complete quality assurance approach covering requirements analysis, functional testing, validation testing, negative and boundary testing, usability review, data integrity, and synchronization between Edit Profile and Build Resume.</w:t>
      </w:r>
    </w:p>
    <w:p>
      <w:pPr>
        <w:pStyle w:val="Heading1"/>
      </w:pPr>
      <w:r>
        <w:t>3. Modules in Scope</w:t>
      </w:r>
    </w:p>
    <w:p>
      <w:pPr>
        <w:pStyle w:val="ListBullet"/>
      </w:pPr>
      <w:r>
        <w:t>Personal Information</w:t>
      </w:r>
    </w:p>
    <w:p>
      <w:pPr>
        <w:pStyle w:val="ListBullet"/>
      </w:pPr>
      <w:r>
        <w:t>Professional Snapshot</w:t>
      </w:r>
    </w:p>
    <w:p>
      <w:pPr>
        <w:pStyle w:val="ListBullet"/>
      </w:pPr>
      <w:r>
        <w:t>Skills and Tools</w:t>
      </w:r>
    </w:p>
    <w:p>
      <w:pPr>
        <w:pStyle w:val="ListBullet"/>
      </w:pPr>
      <w:r>
        <w:t>Education</w:t>
      </w:r>
    </w:p>
    <w:p>
      <w:pPr>
        <w:pStyle w:val="ListBullet"/>
      </w:pPr>
      <w:r>
        <w:t>Work Experience</w:t>
      </w:r>
    </w:p>
    <w:p>
      <w:pPr>
        <w:pStyle w:val="ListBullet"/>
      </w:pPr>
      <w:r>
        <w:t>Projects</w:t>
      </w:r>
    </w:p>
    <w:p>
      <w:pPr>
        <w:pStyle w:val="ListBullet"/>
      </w:pPr>
      <w:r>
        <w:t>Resume Upload and Management</w:t>
      </w:r>
    </w:p>
    <w:p>
      <w:pPr>
        <w:pStyle w:val="ListBullet"/>
      </w:pPr>
      <w:r>
        <w:t>Build Resume</w:t>
      </w:r>
    </w:p>
    <w:p>
      <w:pPr>
        <w:pStyle w:val="ListBullet"/>
      </w:pPr>
      <w:r>
        <w:t>Cross-Module Data Synchronization</w:t>
      </w:r>
    </w:p>
    <w:p>
      <w:pPr>
        <w:pStyle w:val="ListBullet"/>
      </w:pPr>
      <w:r>
        <w:t>Common Validation and UI Behavior</w:t>
      </w:r>
    </w:p>
    <w:p>
      <w:pPr>
        <w:pStyle w:val="Heading1"/>
      </w:pPr>
      <w:r>
        <w:t>4. Testing Types</w:t>
      </w:r>
    </w:p>
    <w:p>
      <w:pPr>
        <w:pStyle w:val="ListBullet"/>
      </w:pPr>
      <w:r>
        <w:t>Functional testing</w:t>
      </w:r>
    </w:p>
    <w:p>
      <w:pPr>
        <w:pStyle w:val="ListBullet"/>
      </w:pPr>
      <w:r>
        <w:t>Positive and negative testing</w:t>
      </w:r>
    </w:p>
    <w:p>
      <w:pPr>
        <w:pStyle w:val="ListBullet"/>
      </w:pPr>
      <w:r>
        <w:t>Field validation and boundary testing</w:t>
      </w:r>
    </w:p>
    <w:p>
      <w:pPr>
        <w:pStyle w:val="ListBullet"/>
      </w:pPr>
      <w:r>
        <w:t>CRUD testing</w:t>
      </w:r>
    </w:p>
    <w:p>
      <w:pPr>
        <w:pStyle w:val="ListBullet"/>
      </w:pPr>
      <w:r>
        <w:t>Cross-module synchronization testing</w:t>
      </w:r>
    </w:p>
    <w:p>
      <w:pPr>
        <w:pStyle w:val="ListBullet"/>
      </w:pPr>
      <w:r>
        <w:t>UI consistency and usability testing</w:t>
      </w:r>
    </w:p>
    <w:p>
      <w:pPr>
        <w:pStyle w:val="ListBullet"/>
      </w:pPr>
      <w:r>
        <w:t>Regression testing</w:t>
      </w:r>
    </w:p>
    <w:p>
      <w:pPr>
        <w:pStyle w:val="ListBullet"/>
      </w:pPr>
      <w:r>
        <w:t>Cross-browser and responsive checks</w:t>
      </w:r>
    </w:p>
    <w:p>
      <w:pPr>
        <w:pStyle w:val="ListBullet"/>
      </w:pPr>
      <w:r>
        <w:t>File upload validation</w:t>
      </w:r>
    </w:p>
    <w:p>
      <w:pPr>
        <w:pStyle w:val="ListBullet"/>
      </w:pPr>
      <w:r>
        <w:t>Data persistence testing</w:t>
      </w:r>
    </w:p>
    <w:p>
      <w:pPr>
        <w:pStyle w:val="Heading1"/>
      </w:pPr>
      <w:r>
        <w:t>5. Planned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8"/>
              </w:rPr>
              <w:t>Artifact</w:t>
            </w:r>
          </w:p>
        </w:tc>
        <w:tc>
          <w:tcPr>
            <w:tcW w:type="dxa" w:w="5040"/>
            <w:vAlign w:val="center"/>
            <w:shd w:fill="17365D"/>
          </w:tcPr>
          <w:p>
            <w:r/>
            <w:r>
              <w:rPr>
                <w:b/>
                <w:color w:val="FFFFFF"/>
                <w:sz w:val="18"/>
              </w:rPr>
              <w:t>Purpose</w:t>
            </w:r>
          </w:p>
        </w:tc>
      </w:tr>
      <w:tr>
        <w:tc>
          <w:tcPr>
            <w:tcW w:type="dxa" w:w="5040"/>
            <w:vAlign w:val="center"/>
          </w:tcPr>
          <w:p>
            <w:r/>
            <w:r>
              <w:rPr>
                <w:b/>
                <w:sz w:val="18"/>
              </w:rPr>
              <w:t>README</w:t>
            </w:r>
          </w:p>
        </w:tc>
        <w:tc>
          <w:tcPr>
            <w:tcW w:type="dxa" w:w="5040"/>
            <w:vAlign w:val="center"/>
          </w:tcPr>
          <w:p>
            <w:r/>
            <w:r>
              <w:rPr>
                <w:b w:val="0"/>
                <w:sz w:val="18"/>
              </w:rPr>
              <w:t>Portfolio landing page and navigation</w:t>
            </w:r>
          </w:p>
        </w:tc>
      </w:tr>
      <w:tr>
        <w:tc>
          <w:tcPr>
            <w:tcW w:type="dxa" w:w="5040"/>
            <w:vAlign w:val="center"/>
          </w:tcPr>
          <w:p>
            <w:r/>
            <w:r>
              <w:rPr>
                <w:b/>
                <w:sz w:val="18"/>
              </w:rPr>
              <w:t>Test Plan</w:t>
            </w:r>
          </w:p>
        </w:tc>
        <w:tc>
          <w:tcPr>
            <w:tcW w:type="dxa" w:w="5040"/>
            <w:vAlign w:val="center"/>
          </w:tcPr>
          <w:p>
            <w:r/>
            <w:r>
              <w:rPr>
                <w:b w:val="0"/>
                <w:sz w:val="18"/>
              </w:rPr>
              <w:t>Scope, approach, resources, risks, entry and exit criteria</w:t>
            </w:r>
          </w:p>
        </w:tc>
      </w:tr>
      <w:tr>
        <w:tc>
          <w:tcPr>
            <w:tcW w:type="dxa" w:w="5040"/>
            <w:vAlign w:val="center"/>
          </w:tcPr>
          <w:p>
            <w:r/>
            <w:r>
              <w:rPr>
                <w:b/>
                <w:sz w:val="18"/>
              </w:rPr>
              <w:t>Requirements Register</w:t>
            </w:r>
          </w:p>
        </w:tc>
        <w:tc>
          <w:tcPr>
            <w:tcW w:type="dxa" w:w="5040"/>
            <w:vAlign w:val="center"/>
          </w:tcPr>
          <w:p>
            <w:r/>
            <w:r>
              <w:rPr>
                <w:b w:val="0"/>
                <w:sz w:val="18"/>
              </w:rPr>
              <w:t>Structured requirement baseline with unique IDs</w:t>
            </w:r>
          </w:p>
        </w:tc>
      </w:tr>
      <w:tr>
        <w:tc>
          <w:tcPr>
            <w:tcW w:type="dxa" w:w="5040"/>
            <w:vAlign w:val="center"/>
          </w:tcPr>
          <w:p>
            <w:r/>
            <w:r>
              <w:rPr>
                <w:b/>
                <w:sz w:val="18"/>
              </w:rPr>
              <w:t>RTM</w:t>
            </w:r>
          </w:p>
        </w:tc>
        <w:tc>
          <w:tcPr>
            <w:tcW w:type="dxa" w:w="5040"/>
            <w:vAlign w:val="center"/>
          </w:tcPr>
          <w:p>
            <w:r/>
            <w:r>
              <w:rPr>
                <w:b w:val="0"/>
                <w:sz w:val="18"/>
              </w:rPr>
              <w:t>Traceability between requirements, test scenarios, and test cases</w:t>
            </w:r>
          </w:p>
        </w:tc>
      </w:tr>
      <w:tr>
        <w:tc>
          <w:tcPr>
            <w:tcW w:type="dxa" w:w="5040"/>
            <w:vAlign w:val="center"/>
          </w:tcPr>
          <w:p>
            <w:r/>
            <w:r>
              <w:rPr>
                <w:b/>
                <w:sz w:val="18"/>
              </w:rPr>
              <w:t>Test Scenarios and Test Cases</w:t>
            </w:r>
          </w:p>
        </w:tc>
        <w:tc>
          <w:tcPr>
            <w:tcW w:type="dxa" w:w="5040"/>
            <w:vAlign w:val="center"/>
          </w:tcPr>
          <w:p>
            <w:r/>
            <w:r>
              <w:rPr>
                <w:b w:val="0"/>
                <w:sz w:val="18"/>
              </w:rPr>
              <w:t>Detailed functional and validation coverage</w:t>
            </w:r>
          </w:p>
        </w:tc>
      </w:tr>
      <w:tr>
        <w:tc>
          <w:tcPr>
            <w:tcW w:type="dxa" w:w="5040"/>
            <w:vAlign w:val="center"/>
          </w:tcPr>
          <w:p>
            <w:r/>
            <w:r>
              <w:rPr>
                <w:b/>
                <w:sz w:val="18"/>
              </w:rPr>
              <w:t>Bug Reports</w:t>
            </w:r>
          </w:p>
        </w:tc>
        <w:tc>
          <w:tcPr>
            <w:tcW w:type="dxa" w:w="5040"/>
            <w:vAlign w:val="center"/>
          </w:tcPr>
          <w:p>
            <w:r/>
            <w:r>
              <w:rPr>
                <w:b w:val="0"/>
                <w:sz w:val="18"/>
              </w:rPr>
              <w:t>Jira-style defect documentation</w:t>
            </w:r>
          </w:p>
        </w:tc>
      </w:tr>
      <w:tr>
        <w:tc>
          <w:tcPr>
            <w:tcW w:type="dxa" w:w="5040"/>
            <w:vAlign w:val="center"/>
          </w:tcPr>
          <w:p>
            <w:r/>
            <w:r>
              <w:rPr>
                <w:b/>
                <w:sz w:val="18"/>
              </w:rPr>
              <w:t>Execution and Summary Reports</w:t>
            </w:r>
          </w:p>
        </w:tc>
        <w:tc>
          <w:tcPr>
            <w:tcW w:type="dxa" w:w="5040"/>
            <w:vAlign w:val="center"/>
          </w:tcPr>
          <w:p>
            <w:r/>
            <w:r>
              <w:rPr>
                <w:b w:val="0"/>
                <w:sz w:val="18"/>
              </w:rPr>
              <w:t>Sample or verified test-cycle results</w:t>
            </w:r>
          </w:p>
        </w:tc>
      </w:tr>
      <w:tr>
        <w:tc>
          <w:tcPr>
            <w:tcW w:type="dxa" w:w="5040"/>
            <w:vAlign w:val="center"/>
          </w:tcPr>
          <w:p>
            <w:r/>
            <w:r>
              <w:rPr>
                <w:b/>
                <w:sz w:val="18"/>
              </w:rPr>
              <w:t>Defect Dashboard</w:t>
            </w:r>
          </w:p>
        </w:tc>
        <w:tc>
          <w:tcPr>
            <w:tcW w:type="dxa" w:w="5040"/>
            <w:vAlign w:val="center"/>
          </w:tcPr>
          <w:p>
            <w:r/>
            <w:r>
              <w:rPr>
                <w:b w:val="0"/>
                <w:sz w:val="18"/>
              </w:rPr>
              <w:t>Visual defect and execution metrics</w:t>
            </w:r>
          </w:p>
        </w:tc>
      </w:tr>
    </w:tbl>
    <w:p>
      <w:pPr>
        <w:pStyle w:val="Heading1"/>
      </w:pPr>
      <w:r>
        <w:t>6. Portfolio Integrity Statement</w:t>
      </w:r>
    </w:p>
    <w:p>
      <w:r>
        <w:t>This project is presented as a QA portfolio case study. Confirmed defects are based on observed application behavior and supporting evidence. Any illustrative execution results or sample defects will be explicitly labeled as sample data and will not be represented as production findings.</w:t>
      </w:r>
    </w:p>
    <w:p>
      <w:pPr>
        <w:pStyle w:val="Heading1"/>
      </w:pPr>
      <w:r>
        <w:t>7. Tools and Skills Demonstrated</w:t>
      </w:r>
    </w:p>
    <w:p>
      <w:r>
        <w:t>Jira-style defect reporting, Microsoft Excel, requirements traceability, manual testing, exploratory testing, regression planning, test documentation, Playwright/Java planning, Selenium/Python planning, Postman/API testing planning, and GitHub portfolio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