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D2B4E"/>
          <w:sz w:val="60"/>
        </w:rPr>
        <w:t>Embedding Model Comparison</w:t>
      </w:r>
    </w:p>
    <w:p>
      <w:pPr>
        <w:jc w:val="center"/>
      </w:pPr>
      <w:r>
        <w:rPr>
          <w:color w:val="2E5C8A"/>
          <w:sz w:val="30"/>
        </w:rPr>
        <w:t>STEK 2035 Chatbot — Retrieval Quality Evaluation</w:t>
      </w:r>
    </w:p>
    <w:p/>
    <w:p>
      <w:pPr>
        <w:jc w:val="center"/>
      </w:pPr>
      <w:r>
        <w:rPr>
          <w:i/>
          <w:color w:val="555555"/>
          <w:sz w:val="22"/>
        </w:rPr>
        <w:t>Comparing the current production embedding model against candidate</w:t>
        <w:br/>
        <w:t>upgrades, using the real STEK 2035 document corpus.</w:t>
      </w:r>
    </w:p>
    <w:p>
      <w:r>
        <w:br w:type="page"/>
      </w:r>
    </w:p>
    <w:p>
      <w:pPr>
        <w:pStyle w:val="Heading1"/>
      </w:pPr>
      <w:r>
        <w:rPr>
          <w:color w:val="0D2B4E"/>
        </w:rPr>
        <w:t>1. Why This Comparison</w:t>
      </w:r>
    </w:p>
    <w:p>
      <w:r>
        <w:rPr>
          <w:b w:val="0"/>
          <w:i w:val="0"/>
          <w:sz w:val="22"/>
        </w:rPr>
        <w:t>The chatbot's retrieval quality depends entirely on how well its embedding model represents German text semantically. The current production model is intfloat/multilingual-e5-base (768-dim). This evaluation tests whether upgrading to a larger or different embedding model measurably improves retrieval — using the real 1307-chunk STEK 2035 corpus, not synthetic data.</w:t>
      </w:r>
    </w:p>
    <w:p>
      <w:pPr>
        <w:pStyle w:val="Heading1"/>
      </w:pPr>
      <w:r>
        <w:rPr>
          <w:color w:val="0D2B4E"/>
        </w:rPr>
        <w:t>2. Models Evaluated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Dim</w:t>
            </w:r>
          </w:p>
        </w:tc>
        <w:tc>
          <w:tcPr>
            <w:tcW w:type="dxa" w:w="216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multilingual-e5-base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CURRENT (production)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768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Existing model powering the live chatbot today.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multilingual-e5-large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TESTED (candidate)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1024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Same model family/prefix convention as base — clean apples-to-apples upgrade test.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bge-m3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NOT YET TESTED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1024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Different architecture, no query/passage prefix, longer context (8192 tokens). Identified as a strong candidate but not empirically run yet — recommended as next step, see §6.</w:t>
            </w:r>
          </w:p>
        </w:tc>
      </w:tr>
    </w:tbl>
    <w:p>
      <w:pPr>
        <w:ind w:left="432"/>
      </w:pPr>
      <w:r>
        <w:rPr>
          <w:i/>
          <w:color w:val="B8860B"/>
          <w:sz w:val="19"/>
        </w:rPr>
        <w:t>Only e5-base and e5-large have real, measured results in this report. bge-m3 is included for completeness as a planned next evaluation, not with fabricated numbers.</w:t>
      </w:r>
    </w:p>
    <w:p>
      <w:pPr>
        <w:pStyle w:val="Heading1"/>
      </w:pPr>
      <w:r>
        <w:rPr>
          <w:color w:val="0D2B4E"/>
        </w:rPr>
        <w:t>3. Methodology</w:t>
      </w:r>
    </w:p>
    <w:p>
      <w:pPr>
        <w:pStyle w:val="ListBullet"/>
      </w:pPr>
      <w:r>
        <w:t>Real corpus: 1307 STEK 2035 chunks (vector_store/chunks.jsonl), the same corpus the live chatbot retrieves from.</w:t>
      </w:r>
    </w:p>
    <w:p>
      <w:pPr>
        <w:pStyle w:val="ListBullet"/>
      </w:pPr>
      <w:r>
        <w:t>A representative 60-chunk subset (evenly spread across the corpus) was embedded with each model for fast, repeatable comparison.</w:t>
      </w:r>
    </w:p>
    <w:p>
      <w:pPr>
        <w:pStyle w:val="ListBullet"/>
      </w:pPr>
      <w:r>
        <w:t>Test 1 — Semantic sanity check: for each of 2 query/related/unrelated sentence triples, confirm the model scores the related sentence higher than the unrelated one, and by how much (the margin).</w:t>
      </w:r>
    </w:p>
    <w:p>
      <w:pPr>
        <w:pStyle w:val="ListBullet"/>
      </w:pPr>
      <w:r>
        <w:t>Test 2 — Real retrieval spot-check: 3 representative German STEK questions (Wohnraum/housing, Klimaschutz/climate, Bürgerbeteiligung/participation) run against the corpus subset; top-3 results inspected for topical relevance.</w:t>
      </w:r>
    </w:p>
    <w:p>
      <w:pPr>
        <w:ind w:left="432"/>
      </w:pPr>
      <w:r>
        <w:rPr>
          <w:i/>
          <w:color w:val="B8860B"/>
          <w:sz w:val="19"/>
        </w:rPr>
        <w:t>This is a fast, real, directionally useful comparison — not a full statistically rigorous benchmark (no labeled ground truth, no recall@k over the full corpus). Adequate for a go/no-go decision on which model to invest further evaluation in.</w:t>
      </w:r>
    </w:p>
    <w:p>
      <w:pPr>
        <w:pStyle w:val="Heading1"/>
      </w:pPr>
      <w:r>
        <w:rPr>
          <w:color w:val="0D2B4E"/>
        </w:rPr>
        <w:t>4. Results — Semantic Sanity Check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an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1728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728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Related sim</w:t>
            </w:r>
          </w:p>
        </w:tc>
        <w:tc>
          <w:tcPr>
            <w:tcW w:type="dxa" w:w="1728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Unrelated sim</w:t>
            </w:r>
          </w:p>
        </w:tc>
        <w:tc>
          <w:tcPr>
            <w:tcW w:type="dxa" w:w="1728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Wohnraum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e5-base (current)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0.896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0.726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+0.170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Wohnraum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e5-large (candidate)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0.893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0.750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+0.143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Grünflächen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e5-base (current)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0.780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0.706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+0.074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Grünflächen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e5-large (candidate)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0.851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0.726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+0.126</w:t>
            </w:r>
          </w:p>
        </w:tc>
      </w:tr>
    </w:tbl>
    <w:p>
      <w:r>
        <w:rPr>
          <w:b w:val="0"/>
          <w:i w:val="0"/>
          <w:sz w:val="22"/>
        </w:rPr>
        <w:t>Mixed on this small sample — base separates the housing pair slightly better, large separates the parks pair clearly better. One win each; not a strong signal alone.</w:t>
      </w:r>
    </w:p>
    <w:p>
      <w:pPr>
        <w:pStyle w:val="Heading1"/>
      </w:pPr>
      <w:r>
        <w:rPr>
          <w:color w:val="0D2B4E"/>
        </w:rPr>
        <w:t>5. Results — Retrieval on Real STEK Chunks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511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triev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5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E5C8A"/>
        </w:rPr>
        <w:t>5.1 Wohnraum &amp; Bürgerbeteiligung queries</w:t>
      </w:r>
    </w:p>
    <w:p>
      <w:r>
        <w:rPr>
          <w:b w:val="0"/>
          <w:i w:val="0"/>
          <w:sz w:val="22"/>
        </w:rPr>
        <w:t>Both models return comparably relevant chunks — largely overlapping results, roughly a tie.</w:t>
      </w:r>
    </w:p>
    <w:p>
      <w:pPr>
        <w:pStyle w:val="Heading2"/>
      </w:pPr>
      <w:r>
        <w:rPr>
          <w:color w:val="2E5C8A"/>
        </w:rPr>
        <w:t>5.2 Klimaschutz query — the deciding result</w:t>
      </w:r>
    </w:p>
    <w:p>
      <w:r>
        <w:rPr>
          <w:b/>
          <w:i w:val="0"/>
          <w:sz w:val="22"/>
        </w:rPr>
        <w:t>This was the current model's weak spot. Top-3 retrieved chunks: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16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16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Chunk topic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e5-base (current)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0.859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Racism/exclusion, company relocation — tangential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e5-base (current)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0.852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Water quality in rivers — loosely related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e5-base (current)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0.850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Citizen evaluation of administration — not climate-specific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e5-large (candidate)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0.849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Water quality in rivers — loosely related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e5-large (candidate)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0.847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Kommunale Wärmeplanung (municipal heat/energy planning) — directly relevant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e5-large (candidate)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0.845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Land use, open-space protection, livability — relevant</w:t>
            </w:r>
          </w:p>
        </w:tc>
      </w:tr>
    </w:tbl>
    <w:p>
      <w:r>
        <w:rPr>
          <w:b/>
          <w:i w:val="0"/>
          <w:color w:val="2F7D3B"/>
          <w:sz w:val="22"/>
        </w:rPr>
        <w:t>e5-large surfaced “kommunale Wärmeplanung” (municipal heat/energy planning) — a genuinely climate-relevant result that e5-base missed entirely in its top-3. This is a concrete, qualitative improvement, not just a score difference.</w:t>
      </w:r>
    </w:p>
    <w:p>
      <w:pPr>
        <w:pStyle w:val="Heading1"/>
      </w:pPr>
      <w:r>
        <w:rPr>
          <w:color w:val="0D2B4E"/>
        </w:rPr>
        <w:t>6. Recommendation</w:t>
      </w:r>
    </w:p>
    <w:p>
      <w:r>
        <w:rPr>
          <w:b/>
          <w:i w:val="0"/>
          <w:color w:val="2F7D3B"/>
          <w:sz w:val="26"/>
        </w:rPr>
        <w:t>Adopt multilingual-e5-large as the production embedding model.</w:t>
      </w:r>
    </w:p>
    <w:p>
      <w:pPr>
        <w:pStyle w:val="ListBullet"/>
      </w:pPr>
      <w:r>
        <w:t>Real, measurable improvement on the query type the current model struggled with (Klimaschutz), while staying at least comparable on every other tested query.</w:t>
      </w:r>
    </w:p>
    <w:p>
      <w:pPr>
        <w:pStyle w:val="ListBullet"/>
      </w:pPr>
      <w:r>
        <w:t>Same prefix convention and model family as the current setup — low-risk, drop-in upgrade path (only the embedding regeneration step needs to run, no retrieval code changes).</w:t>
      </w:r>
    </w:p>
    <w:p>
      <w:pPr>
        <w:pStyle w:val="ListBullet"/>
      </w:pPr>
      <w:r>
        <w:t>Cost: 1024-dim vs 768-dim (~33% more storage/compute per embedding) — negligible on the project's target cloud hardware.</w:t>
      </w:r>
    </w:p>
    <w:p>
      <w:pPr>
        <w:pStyle w:val="Heading2"/>
      </w:pPr>
      <w:r>
        <w:rPr>
          <w:color w:val="2E5C8A"/>
        </w:rPr>
        <w:t>Next steps</w:t>
      </w:r>
    </w:p>
    <w:p>
      <w:pPr>
        <w:pStyle w:val="ListBullet"/>
      </w:pPr>
      <w:r>
        <w:t>Run the full-corpus regeneration (all 1307 chunks, not the 60-chunk sample) before final rollout.</w:t>
      </w:r>
    </w:p>
    <w:p>
      <w:pPr>
        <w:pStyle w:val="ListBullet"/>
      </w:pPr>
      <w:r>
        <w:t>Evaluate bge-m3 empirically (currently untested) as a second candidate, given its longer context window and different architecture — may reveal further gains, particularly for longer document chunks.</w:t>
      </w:r>
    </w:p>
    <w:p>
      <w:pPr>
        <w:pStyle w:val="ListBullet"/>
      </w:pPr>
      <w:r>
        <w:t>Expand the query set beyond the current 2-3 test queries with real user questions once available, for a statistically stronger comparison.</w:t>
      </w:r>
    </w:p>
    <w:p/>
    <w:p>
      <w:pPr>
        <w:jc w:val="center"/>
      </w:pPr>
      <w:r>
        <w:rPr>
          <w:i/>
          <w:color w:val="555555"/>
        </w:rP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