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93248" w14:textId="77777777" w:rsidR="00F65B14" w:rsidRPr="001F401B" w:rsidRDefault="00CF2488" w:rsidP="001F401B">
      <w:pPr>
        <w:pStyle w:val="Heading2"/>
        <w:jc w:val="center"/>
        <w:rPr>
          <w:rFonts w:cstheme="majorHAnsi"/>
          <w:color w:val="7030A0"/>
          <w:sz w:val="40"/>
          <w:szCs w:val="32"/>
        </w:rPr>
      </w:pPr>
      <w:r w:rsidRPr="001F401B">
        <w:rPr>
          <w:rFonts w:cstheme="majorHAnsi"/>
          <w:color w:val="7030A0"/>
          <w:sz w:val="40"/>
          <w:szCs w:val="32"/>
        </w:rPr>
        <w:t>CSS Properties Summary Tables</w:t>
      </w:r>
    </w:p>
    <w:p w14:paraId="21CAEA65" w14:textId="77777777" w:rsidR="00F65B14" w:rsidRPr="001F401B" w:rsidRDefault="00CF2488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t>1. CSS Multiple Column Properties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2245"/>
        <w:gridCol w:w="8730"/>
      </w:tblGrid>
      <w:tr w:rsidR="00F65B14" w:rsidRPr="00C9015C" w14:paraId="6BC70A36" w14:textId="77777777" w:rsidTr="001F31DE">
        <w:tc>
          <w:tcPr>
            <w:tcW w:w="2245" w:type="dxa"/>
            <w:shd w:val="clear" w:color="auto" w:fill="FFFF00"/>
          </w:tcPr>
          <w:p w14:paraId="008EF073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8730" w:type="dxa"/>
            <w:shd w:val="clear" w:color="auto" w:fill="FFFF00"/>
          </w:tcPr>
          <w:p w14:paraId="06AB1165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Description</w:t>
            </w:r>
          </w:p>
        </w:tc>
      </w:tr>
      <w:tr w:rsidR="00F65B14" w:rsidRPr="00C9015C" w14:paraId="5A55540F" w14:textId="77777777" w:rsidTr="00946015">
        <w:trPr>
          <w:trHeight w:val="503"/>
        </w:trPr>
        <w:tc>
          <w:tcPr>
            <w:tcW w:w="2245" w:type="dxa"/>
          </w:tcPr>
          <w:p w14:paraId="4DDF99A2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column-count</w:t>
            </w:r>
          </w:p>
        </w:tc>
        <w:tc>
          <w:tcPr>
            <w:tcW w:w="8730" w:type="dxa"/>
          </w:tcPr>
          <w:p w14:paraId="1615B88A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number of columns an element should be divided into.</w:t>
            </w:r>
          </w:p>
        </w:tc>
      </w:tr>
      <w:tr w:rsidR="00F65B14" w:rsidRPr="00C9015C" w14:paraId="06A7D33A" w14:textId="77777777" w:rsidTr="00946015">
        <w:trPr>
          <w:trHeight w:val="458"/>
        </w:trPr>
        <w:tc>
          <w:tcPr>
            <w:tcW w:w="2245" w:type="dxa"/>
          </w:tcPr>
          <w:p w14:paraId="168699B2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column-gap</w:t>
            </w:r>
          </w:p>
        </w:tc>
        <w:tc>
          <w:tcPr>
            <w:tcW w:w="8730" w:type="dxa"/>
          </w:tcPr>
          <w:p w14:paraId="44C2F7C3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gap between the columns.</w:t>
            </w:r>
          </w:p>
        </w:tc>
      </w:tr>
      <w:tr w:rsidR="00F65B14" w:rsidRPr="00C9015C" w14:paraId="329D5F14" w14:textId="77777777" w:rsidTr="00946015">
        <w:trPr>
          <w:trHeight w:val="422"/>
        </w:trPr>
        <w:tc>
          <w:tcPr>
            <w:tcW w:w="2245" w:type="dxa"/>
          </w:tcPr>
          <w:p w14:paraId="6F5F144F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column-rule-style</w:t>
            </w:r>
          </w:p>
        </w:tc>
        <w:tc>
          <w:tcPr>
            <w:tcW w:w="8730" w:type="dxa"/>
          </w:tcPr>
          <w:p w14:paraId="2D9B1C67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style of the rule between columns (none, dotted, dashed, solid, double).</w:t>
            </w:r>
          </w:p>
        </w:tc>
      </w:tr>
      <w:tr w:rsidR="00F65B14" w:rsidRPr="00C9015C" w14:paraId="440559DF" w14:textId="77777777" w:rsidTr="001E7867">
        <w:trPr>
          <w:trHeight w:val="485"/>
        </w:trPr>
        <w:tc>
          <w:tcPr>
            <w:tcW w:w="2245" w:type="dxa"/>
          </w:tcPr>
          <w:p w14:paraId="5A555CED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column-rule-color</w:t>
            </w:r>
          </w:p>
        </w:tc>
        <w:tc>
          <w:tcPr>
            <w:tcW w:w="8730" w:type="dxa"/>
          </w:tcPr>
          <w:p w14:paraId="17DAE810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color of the rule between columns.</w:t>
            </w:r>
          </w:p>
        </w:tc>
      </w:tr>
      <w:tr w:rsidR="00F65B14" w:rsidRPr="00C9015C" w14:paraId="3FC4EDF9" w14:textId="77777777" w:rsidTr="001E7867">
        <w:trPr>
          <w:trHeight w:val="458"/>
        </w:trPr>
        <w:tc>
          <w:tcPr>
            <w:tcW w:w="2245" w:type="dxa"/>
          </w:tcPr>
          <w:p w14:paraId="1C55925C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column-rule-width</w:t>
            </w:r>
          </w:p>
        </w:tc>
        <w:tc>
          <w:tcPr>
            <w:tcW w:w="8730" w:type="dxa"/>
          </w:tcPr>
          <w:p w14:paraId="19DC9ECD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width of the rule between columns.</w:t>
            </w:r>
          </w:p>
        </w:tc>
      </w:tr>
      <w:tr w:rsidR="00F65B14" w:rsidRPr="00C9015C" w14:paraId="19D1592F" w14:textId="77777777" w:rsidTr="001E7867">
        <w:trPr>
          <w:trHeight w:val="512"/>
        </w:trPr>
        <w:tc>
          <w:tcPr>
            <w:tcW w:w="2245" w:type="dxa"/>
          </w:tcPr>
          <w:p w14:paraId="00EA3896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Shorthand</w:t>
            </w:r>
          </w:p>
        </w:tc>
        <w:tc>
          <w:tcPr>
            <w:tcW w:w="8730" w:type="dxa"/>
          </w:tcPr>
          <w:p w14:paraId="34897EC7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column-rule: width style color; e.g., column-rule: 1px dotted red;</w:t>
            </w:r>
          </w:p>
        </w:tc>
      </w:tr>
    </w:tbl>
    <w:p w14:paraId="68B0A5AD" w14:textId="77777777" w:rsidR="001E7867" w:rsidRDefault="001E7867" w:rsidP="00774FED">
      <w:pPr>
        <w:pStyle w:val="Heading2"/>
        <w:rPr>
          <w:rFonts w:cstheme="majorHAnsi"/>
          <w:sz w:val="32"/>
          <w:szCs w:val="32"/>
          <w:u w:val="single"/>
        </w:rPr>
      </w:pPr>
    </w:p>
    <w:p w14:paraId="0F572A98" w14:textId="31F6EB61" w:rsidR="00F65B14" w:rsidRPr="001F401B" w:rsidRDefault="00774FED" w:rsidP="00774FED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t>2</w:t>
      </w:r>
      <w:r w:rsidR="00CF2488" w:rsidRPr="001F401B">
        <w:rPr>
          <w:rFonts w:cstheme="majorHAnsi"/>
          <w:color w:val="0070C0"/>
          <w:sz w:val="36"/>
          <w:szCs w:val="32"/>
          <w:u w:val="single"/>
        </w:rPr>
        <w:t>. Rounded Image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2250"/>
        <w:gridCol w:w="2250"/>
        <w:gridCol w:w="3150"/>
      </w:tblGrid>
      <w:tr w:rsidR="00F65B14" w:rsidRPr="00C9015C" w14:paraId="11016835" w14:textId="77777777" w:rsidTr="001F31DE">
        <w:tc>
          <w:tcPr>
            <w:tcW w:w="2965" w:type="dxa"/>
            <w:shd w:val="clear" w:color="auto" w:fill="FFFF00"/>
          </w:tcPr>
          <w:p w14:paraId="1E09C221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2250" w:type="dxa"/>
            <w:shd w:val="clear" w:color="auto" w:fill="FFFF00"/>
          </w:tcPr>
          <w:p w14:paraId="776930F5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Syntax</w:t>
            </w:r>
          </w:p>
        </w:tc>
        <w:tc>
          <w:tcPr>
            <w:tcW w:w="2250" w:type="dxa"/>
            <w:shd w:val="clear" w:color="auto" w:fill="FFFF00"/>
          </w:tcPr>
          <w:p w14:paraId="19881BB5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Example</w:t>
            </w:r>
          </w:p>
        </w:tc>
        <w:tc>
          <w:tcPr>
            <w:tcW w:w="3150" w:type="dxa"/>
            <w:shd w:val="clear" w:color="auto" w:fill="FFFF00"/>
          </w:tcPr>
          <w:p w14:paraId="159BB1D1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Description</w:t>
            </w:r>
          </w:p>
        </w:tc>
      </w:tr>
      <w:tr w:rsidR="00F65B14" w:rsidRPr="00C9015C" w14:paraId="0958FBA4" w14:textId="77777777" w:rsidTr="001F31DE">
        <w:tc>
          <w:tcPr>
            <w:tcW w:w="2965" w:type="dxa"/>
          </w:tcPr>
          <w:p w14:paraId="7E078574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border-radius</w:t>
            </w:r>
          </w:p>
        </w:tc>
        <w:tc>
          <w:tcPr>
            <w:tcW w:w="2250" w:type="dxa"/>
          </w:tcPr>
          <w:p w14:paraId="0197A8EF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border-radius: radius;</w:t>
            </w:r>
          </w:p>
        </w:tc>
        <w:tc>
          <w:tcPr>
            <w:tcW w:w="2250" w:type="dxa"/>
          </w:tcPr>
          <w:p w14:paraId="32387A9E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border-radius: 20px;</w:t>
            </w:r>
          </w:p>
        </w:tc>
        <w:tc>
          <w:tcPr>
            <w:tcW w:w="3150" w:type="dxa"/>
          </w:tcPr>
          <w:p w14:paraId="3BC4D62B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Sets the corner rounding for all four corners.</w:t>
            </w:r>
          </w:p>
        </w:tc>
      </w:tr>
      <w:tr w:rsidR="00F65B14" w:rsidRPr="00C9015C" w14:paraId="218D92C5" w14:textId="77777777" w:rsidTr="001F31DE">
        <w:tc>
          <w:tcPr>
            <w:tcW w:w="2965" w:type="dxa"/>
          </w:tcPr>
          <w:p w14:paraId="35BA6D70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border-top-left-radius</w:t>
            </w:r>
          </w:p>
        </w:tc>
        <w:tc>
          <w:tcPr>
            <w:tcW w:w="2250" w:type="dxa"/>
          </w:tcPr>
          <w:p w14:paraId="4C0537A1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border-top-left-radius: radius;</w:t>
            </w:r>
          </w:p>
        </w:tc>
        <w:tc>
          <w:tcPr>
            <w:tcW w:w="2250" w:type="dxa"/>
          </w:tcPr>
          <w:p w14:paraId="7F340270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border-top-left-radius: 15px;</w:t>
            </w:r>
          </w:p>
        </w:tc>
        <w:tc>
          <w:tcPr>
            <w:tcW w:w="3150" w:type="dxa"/>
          </w:tcPr>
          <w:p w14:paraId="094E728F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Rounds only the top-left corner.</w:t>
            </w:r>
          </w:p>
        </w:tc>
      </w:tr>
      <w:tr w:rsidR="00F65B14" w:rsidRPr="00C9015C" w14:paraId="0805B1C0" w14:textId="77777777" w:rsidTr="001F31DE">
        <w:tc>
          <w:tcPr>
            <w:tcW w:w="2965" w:type="dxa"/>
          </w:tcPr>
          <w:p w14:paraId="4F445998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border-top-right-radius</w:t>
            </w:r>
          </w:p>
        </w:tc>
        <w:tc>
          <w:tcPr>
            <w:tcW w:w="2250" w:type="dxa"/>
          </w:tcPr>
          <w:p w14:paraId="0C2E07BF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border-top-right-radius: radius;</w:t>
            </w:r>
          </w:p>
        </w:tc>
        <w:tc>
          <w:tcPr>
            <w:tcW w:w="2250" w:type="dxa"/>
          </w:tcPr>
          <w:p w14:paraId="5CEBD099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border-top-right-radius: 15px;</w:t>
            </w:r>
          </w:p>
        </w:tc>
        <w:tc>
          <w:tcPr>
            <w:tcW w:w="3150" w:type="dxa"/>
          </w:tcPr>
          <w:p w14:paraId="5DAE6FD9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Rounds only the top-right corner.</w:t>
            </w:r>
          </w:p>
        </w:tc>
      </w:tr>
      <w:tr w:rsidR="00F65B14" w:rsidRPr="00C9015C" w14:paraId="306A0426" w14:textId="77777777" w:rsidTr="001F31DE">
        <w:tc>
          <w:tcPr>
            <w:tcW w:w="2965" w:type="dxa"/>
          </w:tcPr>
          <w:p w14:paraId="5D80C507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border-bottom-right-radius</w:t>
            </w:r>
          </w:p>
        </w:tc>
        <w:tc>
          <w:tcPr>
            <w:tcW w:w="2250" w:type="dxa"/>
          </w:tcPr>
          <w:p w14:paraId="301372D0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border-bottom-right-radius: radius;</w:t>
            </w:r>
          </w:p>
        </w:tc>
        <w:tc>
          <w:tcPr>
            <w:tcW w:w="2250" w:type="dxa"/>
          </w:tcPr>
          <w:p w14:paraId="75286429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border-bottom-right-radius: 15px;</w:t>
            </w:r>
          </w:p>
        </w:tc>
        <w:tc>
          <w:tcPr>
            <w:tcW w:w="3150" w:type="dxa"/>
          </w:tcPr>
          <w:p w14:paraId="2997677E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Rounds only the bottom-right corner.</w:t>
            </w:r>
          </w:p>
        </w:tc>
      </w:tr>
      <w:tr w:rsidR="00F65B14" w:rsidRPr="00C9015C" w14:paraId="163C113B" w14:textId="77777777" w:rsidTr="001F31DE">
        <w:tc>
          <w:tcPr>
            <w:tcW w:w="2965" w:type="dxa"/>
          </w:tcPr>
          <w:p w14:paraId="6E2DE232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border-bottom-left-radius</w:t>
            </w:r>
          </w:p>
        </w:tc>
        <w:tc>
          <w:tcPr>
            <w:tcW w:w="2250" w:type="dxa"/>
          </w:tcPr>
          <w:p w14:paraId="714B8170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border-bottom-left-radius: radius;</w:t>
            </w:r>
          </w:p>
        </w:tc>
        <w:tc>
          <w:tcPr>
            <w:tcW w:w="2250" w:type="dxa"/>
          </w:tcPr>
          <w:p w14:paraId="78B18777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border-bottom-left-radius: 15px;</w:t>
            </w:r>
          </w:p>
        </w:tc>
        <w:tc>
          <w:tcPr>
            <w:tcW w:w="3150" w:type="dxa"/>
          </w:tcPr>
          <w:p w14:paraId="4DA6E215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Rounds only the bottom-left corner.</w:t>
            </w:r>
          </w:p>
        </w:tc>
      </w:tr>
    </w:tbl>
    <w:p w14:paraId="445BCF84" w14:textId="1134CF07" w:rsidR="001E7867" w:rsidRDefault="001E7867" w:rsidP="00774FED">
      <w:pPr>
        <w:pStyle w:val="Heading2"/>
        <w:rPr>
          <w:rFonts w:cstheme="majorHAnsi"/>
          <w:sz w:val="32"/>
          <w:szCs w:val="32"/>
          <w:u w:val="single"/>
        </w:rPr>
      </w:pPr>
      <w:r>
        <w:rPr>
          <w:rFonts w:cstheme="majorHAnsi"/>
          <w:sz w:val="32"/>
          <w:szCs w:val="32"/>
          <w:u w:val="single"/>
        </w:rPr>
        <w:br w:type="page"/>
      </w:r>
    </w:p>
    <w:p w14:paraId="122E93A1" w14:textId="60ED5B3E" w:rsidR="00774FED" w:rsidRPr="001F401B" w:rsidRDefault="00774FED" w:rsidP="00774FED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lastRenderedPageBreak/>
        <w:t>3. CSS Transform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389"/>
        <w:gridCol w:w="4855"/>
      </w:tblGrid>
      <w:tr w:rsidR="00385D08" w:rsidRPr="00C9015C" w14:paraId="0DBC1F32" w14:textId="77777777" w:rsidTr="00C9015C">
        <w:trPr>
          <w:trHeight w:val="475"/>
          <w:tblHeader/>
          <w:tblCellSpacing w:w="15" w:type="dxa"/>
        </w:trPr>
        <w:tc>
          <w:tcPr>
            <w:tcW w:w="2501" w:type="dxa"/>
            <w:shd w:val="clear" w:color="auto" w:fill="FFFF00"/>
            <w:vAlign w:val="center"/>
            <w:hideMark/>
          </w:tcPr>
          <w:p w14:paraId="57D34E68" w14:textId="77777777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Transform Function</w:t>
            </w:r>
          </w:p>
        </w:tc>
        <w:tc>
          <w:tcPr>
            <w:tcW w:w="3359" w:type="dxa"/>
            <w:shd w:val="clear" w:color="auto" w:fill="FFFF00"/>
            <w:vAlign w:val="center"/>
            <w:hideMark/>
          </w:tcPr>
          <w:p w14:paraId="6073E2FE" w14:textId="77777777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Example</w:t>
            </w:r>
          </w:p>
        </w:tc>
        <w:tc>
          <w:tcPr>
            <w:tcW w:w="4810" w:type="dxa"/>
            <w:shd w:val="clear" w:color="auto" w:fill="FFFF00"/>
            <w:vAlign w:val="center"/>
            <w:hideMark/>
          </w:tcPr>
          <w:p w14:paraId="58D803BD" w14:textId="77777777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Description / Effect</w:t>
            </w:r>
          </w:p>
        </w:tc>
      </w:tr>
      <w:tr w:rsidR="00385D08" w:rsidRPr="00C9015C" w14:paraId="091F162C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7F13C151" w14:textId="16CC44AA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Translate (move element)</w:t>
            </w:r>
          </w:p>
        </w:tc>
      </w:tr>
      <w:tr w:rsidR="00385D08" w:rsidRPr="00C9015C" w14:paraId="2A89E32F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8A255A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translate(20px)</w:t>
            </w:r>
          </w:p>
        </w:tc>
        <w:tc>
          <w:tcPr>
            <w:tcW w:w="3359" w:type="dxa"/>
            <w:vAlign w:val="center"/>
            <w:hideMark/>
          </w:tcPr>
          <w:p w14:paraId="56BD907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</w:t>
            </w:r>
          </w:p>
        </w:tc>
        <w:tc>
          <w:tcPr>
            <w:tcW w:w="4810" w:type="dxa"/>
            <w:vAlign w:val="center"/>
            <w:hideMark/>
          </w:tcPr>
          <w:p w14:paraId="415BC4B3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spellStart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translateX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(20px) — moves along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X-axis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only.</w:t>
            </w:r>
          </w:p>
        </w:tc>
      </w:tr>
      <w:tr w:rsidR="00385D08" w:rsidRPr="00C9015C" w14:paraId="29C40378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6DD3926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20px, 20px)</w:t>
            </w:r>
          </w:p>
        </w:tc>
        <w:tc>
          <w:tcPr>
            <w:tcW w:w="3359" w:type="dxa"/>
            <w:vAlign w:val="center"/>
            <w:hideMark/>
          </w:tcPr>
          <w:p w14:paraId="6FE62DA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 and 20px down</w:t>
            </w:r>
          </w:p>
        </w:tc>
        <w:tc>
          <w:tcPr>
            <w:tcW w:w="4810" w:type="dxa"/>
            <w:vAlign w:val="center"/>
            <w:hideMark/>
          </w:tcPr>
          <w:p w14:paraId="6C738C5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First value =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second =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385D08" w:rsidRPr="00C9015C" w14:paraId="386D8C68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C5E9C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(20px)</w:t>
            </w:r>
          </w:p>
        </w:tc>
        <w:tc>
          <w:tcPr>
            <w:tcW w:w="3359" w:type="dxa"/>
            <w:vAlign w:val="center"/>
            <w:hideMark/>
          </w:tcPr>
          <w:p w14:paraId="46A79486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</w:t>
            </w:r>
          </w:p>
        </w:tc>
        <w:tc>
          <w:tcPr>
            <w:tcW w:w="4810" w:type="dxa"/>
            <w:vAlign w:val="center"/>
            <w:hideMark/>
          </w:tcPr>
          <w:p w14:paraId="25F9A8D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Positive → right, negative → left.</w:t>
            </w:r>
          </w:p>
        </w:tc>
      </w:tr>
      <w:tr w:rsidR="00385D08" w:rsidRPr="00C9015C" w14:paraId="421CBA3C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DB0360A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translateY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(20px)</w:t>
            </w:r>
          </w:p>
        </w:tc>
        <w:tc>
          <w:tcPr>
            <w:tcW w:w="3359" w:type="dxa"/>
            <w:vAlign w:val="center"/>
            <w:hideMark/>
          </w:tcPr>
          <w:p w14:paraId="4C1609A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down</w:t>
            </w:r>
          </w:p>
        </w:tc>
        <w:tc>
          <w:tcPr>
            <w:tcW w:w="4810" w:type="dxa"/>
            <w:vAlign w:val="center"/>
            <w:hideMark/>
          </w:tcPr>
          <w:p w14:paraId="047E2F3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Positive → down, negative → up.</w:t>
            </w:r>
          </w:p>
        </w:tc>
      </w:tr>
      <w:tr w:rsidR="00385D08" w:rsidRPr="00C9015C" w14:paraId="278977C4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33E0527D" w14:textId="25770F15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Scale (resize element)</w:t>
            </w:r>
          </w:p>
        </w:tc>
      </w:tr>
      <w:tr w:rsidR="00385D08" w:rsidRPr="00C9015C" w14:paraId="03A6E13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C45D30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1)</w:t>
            </w:r>
          </w:p>
        </w:tc>
        <w:tc>
          <w:tcPr>
            <w:tcW w:w="3359" w:type="dxa"/>
            <w:vAlign w:val="center"/>
            <w:hideMark/>
          </w:tcPr>
          <w:p w14:paraId="0B37E31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No change</w:t>
            </w:r>
          </w:p>
        </w:tc>
        <w:tc>
          <w:tcPr>
            <w:tcW w:w="4810" w:type="dxa"/>
            <w:vAlign w:val="center"/>
            <w:hideMark/>
          </w:tcPr>
          <w:p w14:paraId="7A109FD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1 means 100% original size.</w:t>
            </w:r>
          </w:p>
        </w:tc>
      </w:tr>
      <w:tr w:rsidR="00385D08" w:rsidRPr="00C9015C" w14:paraId="23D5E332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341AA0A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2, 1.5)</w:t>
            </w:r>
          </w:p>
        </w:tc>
        <w:tc>
          <w:tcPr>
            <w:tcW w:w="3359" w:type="dxa"/>
            <w:vAlign w:val="center"/>
            <w:hideMark/>
          </w:tcPr>
          <w:p w14:paraId="7C92A7F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Width ×2, Height ×1.5</w:t>
            </w:r>
          </w:p>
        </w:tc>
        <w:tc>
          <w:tcPr>
            <w:tcW w:w="4810" w:type="dxa"/>
            <w:vAlign w:val="center"/>
            <w:hideMark/>
          </w:tcPr>
          <w:p w14:paraId="2142CBD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First =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 scale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second =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 scale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385D08" w:rsidRPr="00C9015C" w14:paraId="0F9BC47D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79B66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2)</w:t>
            </w:r>
          </w:p>
        </w:tc>
        <w:tc>
          <w:tcPr>
            <w:tcW w:w="3359" w:type="dxa"/>
            <w:vAlign w:val="center"/>
            <w:hideMark/>
          </w:tcPr>
          <w:p w14:paraId="5B585574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Doubles size both horizontally and vertically</w:t>
            </w:r>
          </w:p>
        </w:tc>
        <w:tc>
          <w:tcPr>
            <w:tcW w:w="4810" w:type="dxa"/>
            <w:vAlign w:val="center"/>
            <w:hideMark/>
          </w:tcPr>
          <w:p w14:paraId="66D3258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gramStart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scale(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2, 2).</w:t>
            </w:r>
          </w:p>
        </w:tc>
      </w:tr>
      <w:tr w:rsidR="00385D08" w:rsidRPr="00C9015C" w14:paraId="0CAE043C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5CD9B9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2)</w:t>
            </w:r>
          </w:p>
        </w:tc>
        <w:tc>
          <w:tcPr>
            <w:tcW w:w="3359" w:type="dxa"/>
            <w:vAlign w:val="center"/>
            <w:hideMark/>
          </w:tcPr>
          <w:p w14:paraId="1BD7DCA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Doubles width only</w:t>
            </w:r>
          </w:p>
        </w:tc>
        <w:tc>
          <w:tcPr>
            <w:tcW w:w="4810" w:type="dxa"/>
            <w:vAlign w:val="center"/>
            <w:hideMark/>
          </w:tcPr>
          <w:p w14:paraId="4339E8B6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Height remains unchanged.</w:t>
            </w:r>
          </w:p>
        </w:tc>
      </w:tr>
      <w:tr w:rsidR="00385D08" w:rsidRPr="00C9015C" w14:paraId="1AF62B6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AE51B3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scaleY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2)</w:t>
            </w:r>
          </w:p>
        </w:tc>
        <w:tc>
          <w:tcPr>
            <w:tcW w:w="3359" w:type="dxa"/>
            <w:vAlign w:val="center"/>
            <w:hideMark/>
          </w:tcPr>
          <w:p w14:paraId="1252916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Doubles height only</w:t>
            </w:r>
          </w:p>
        </w:tc>
        <w:tc>
          <w:tcPr>
            <w:tcW w:w="4810" w:type="dxa"/>
            <w:vAlign w:val="center"/>
            <w:hideMark/>
          </w:tcPr>
          <w:p w14:paraId="04A2117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Width remains unchanged.</w:t>
            </w:r>
          </w:p>
        </w:tc>
      </w:tr>
      <w:tr w:rsidR="00385D08" w:rsidRPr="00C9015C" w14:paraId="5BDE7A0A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70EBD95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-1)</w:t>
            </w:r>
          </w:p>
        </w:tc>
        <w:tc>
          <w:tcPr>
            <w:tcW w:w="3359" w:type="dxa"/>
            <w:vAlign w:val="center"/>
            <w:hideMark/>
          </w:tcPr>
          <w:p w14:paraId="22FDF763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horizontally and vertically</w:t>
            </w:r>
          </w:p>
        </w:tc>
        <w:tc>
          <w:tcPr>
            <w:tcW w:w="4810" w:type="dxa"/>
            <w:vAlign w:val="center"/>
            <w:hideMark/>
          </w:tcPr>
          <w:p w14:paraId="0408528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Same as </w:t>
            </w:r>
            <w:proofErr w:type="gramStart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scale(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-1, -1) → mirrored both axes.</w:t>
            </w:r>
          </w:p>
        </w:tc>
      </w:tr>
      <w:tr w:rsidR="00385D08" w:rsidRPr="00C9015C" w14:paraId="2E7A534E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0FCBFE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-1)</w:t>
            </w:r>
          </w:p>
        </w:tc>
        <w:tc>
          <w:tcPr>
            <w:tcW w:w="3359" w:type="dxa"/>
            <w:vAlign w:val="center"/>
            <w:hideMark/>
          </w:tcPr>
          <w:p w14:paraId="7B5BCF52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horizontally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(mirror image left–right)</w:t>
            </w:r>
          </w:p>
        </w:tc>
        <w:tc>
          <w:tcPr>
            <w:tcW w:w="4810" w:type="dxa"/>
            <w:vAlign w:val="center"/>
            <w:hideMark/>
          </w:tcPr>
          <w:p w14:paraId="0C2D7009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Common trick to flip images or icons.</w:t>
            </w:r>
          </w:p>
        </w:tc>
      </w:tr>
      <w:tr w:rsidR="00385D08" w:rsidRPr="00C9015C" w14:paraId="61218C54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25DA9CA6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scaleY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-1)</w:t>
            </w:r>
          </w:p>
        </w:tc>
        <w:tc>
          <w:tcPr>
            <w:tcW w:w="3359" w:type="dxa"/>
            <w:vAlign w:val="center"/>
            <w:hideMark/>
          </w:tcPr>
          <w:p w14:paraId="4EB84074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vertically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(mirror image top–bottom)</w:t>
            </w:r>
          </w:p>
        </w:tc>
        <w:tc>
          <w:tcPr>
            <w:tcW w:w="4810" w:type="dxa"/>
            <w:vAlign w:val="center"/>
            <w:hideMark/>
          </w:tcPr>
          <w:p w14:paraId="0D8D8C2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Often used for reflection effects.</w:t>
            </w:r>
          </w:p>
        </w:tc>
      </w:tr>
      <w:tr w:rsidR="00385D08" w:rsidRPr="00C9015C" w14:paraId="2587B563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6646842A" w14:textId="6B394F38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Rotate (turn element)</w:t>
            </w:r>
          </w:p>
        </w:tc>
      </w:tr>
      <w:tr w:rsidR="00385D08" w:rsidRPr="00C9015C" w14:paraId="07A88575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246699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rotate(45deg)</w:t>
            </w:r>
          </w:p>
        </w:tc>
        <w:tc>
          <w:tcPr>
            <w:tcW w:w="3359" w:type="dxa"/>
            <w:vAlign w:val="center"/>
            <w:hideMark/>
          </w:tcPr>
          <w:p w14:paraId="424E6CE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Rotates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clockwise</w:t>
            </w:r>
          </w:p>
        </w:tc>
        <w:tc>
          <w:tcPr>
            <w:tcW w:w="4810" w:type="dxa"/>
            <w:vAlign w:val="center"/>
            <w:hideMark/>
          </w:tcPr>
          <w:p w14:paraId="55B57F1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Rotation center is by default the element’s center.</w:t>
            </w:r>
          </w:p>
        </w:tc>
      </w:tr>
      <w:tr w:rsidR="00385D08" w:rsidRPr="00C9015C" w14:paraId="5C6B0B9F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71494B2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rotate(-45deg)</w:t>
            </w:r>
          </w:p>
        </w:tc>
        <w:tc>
          <w:tcPr>
            <w:tcW w:w="3359" w:type="dxa"/>
            <w:vAlign w:val="center"/>
            <w:hideMark/>
          </w:tcPr>
          <w:p w14:paraId="1B995D8A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Rotates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counterclockwise</w:t>
            </w:r>
          </w:p>
        </w:tc>
        <w:tc>
          <w:tcPr>
            <w:tcW w:w="4810" w:type="dxa"/>
            <w:vAlign w:val="center"/>
            <w:hideMark/>
          </w:tcPr>
          <w:p w14:paraId="65A627A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Negative values rotate opposite direction.</w:t>
            </w:r>
          </w:p>
        </w:tc>
      </w:tr>
      <w:tr w:rsidR="00696BC8" w:rsidRPr="00C9015C" w14:paraId="52547833" w14:textId="77777777" w:rsidTr="00696BC8">
        <w:trPr>
          <w:tblCellSpacing w:w="15" w:type="dxa"/>
        </w:trPr>
        <w:tc>
          <w:tcPr>
            <w:tcW w:w="10730" w:type="dxa"/>
            <w:gridSpan w:val="3"/>
            <w:shd w:val="clear" w:color="auto" w:fill="DBE5F1" w:themeFill="accent1" w:themeFillTint="33"/>
            <w:vAlign w:val="center"/>
            <w:hideMark/>
          </w:tcPr>
          <w:p w14:paraId="09EFC614" w14:textId="3B516002" w:rsidR="00696BC8" w:rsidRPr="00385D08" w:rsidRDefault="00696BC8" w:rsidP="00696BC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Skew (tilt element)</w:t>
            </w:r>
          </w:p>
        </w:tc>
      </w:tr>
      <w:tr w:rsidR="00385D08" w:rsidRPr="00C9015C" w14:paraId="65A870E3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D942E6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skew(45deg)</w:t>
            </w:r>
          </w:p>
        </w:tc>
        <w:tc>
          <w:tcPr>
            <w:tcW w:w="3359" w:type="dxa"/>
            <w:vAlign w:val="center"/>
            <w:hideMark/>
          </w:tcPr>
          <w:p w14:paraId="08C59C4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along X-axis</w:t>
            </w:r>
          </w:p>
        </w:tc>
        <w:tc>
          <w:tcPr>
            <w:tcW w:w="4810" w:type="dxa"/>
            <w:vAlign w:val="center"/>
            <w:hideMark/>
          </w:tcPr>
          <w:p w14:paraId="200A499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spellStart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skewX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(45deg).</w:t>
            </w:r>
          </w:p>
        </w:tc>
      </w:tr>
      <w:tr w:rsidR="00385D08" w:rsidRPr="00C9015C" w14:paraId="5DDA752E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9FF9700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45deg, 20deg)</w:t>
            </w:r>
          </w:p>
        </w:tc>
        <w:tc>
          <w:tcPr>
            <w:tcW w:w="3359" w:type="dxa"/>
            <w:vAlign w:val="center"/>
            <w:hideMark/>
          </w:tcPr>
          <w:p w14:paraId="2D508902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on X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20° on Y</w:t>
            </w:r>
          </w:p>
        </w:tc>
        <w:tc>
          <w:tcPr>
            <w:tcW w:w="4810" w:type="dxa"/>
            <w:vAlign w:val="center"/>
            <w:hideMark/>
          </w:tcPr>
          <w:p w14:paraId="05A4D970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Creates a combined shearing effect.</w:t>
            </w:r>
          </w:p>
        </w:tc>
      </w:tr>
      <w:tr w:rsidR="00385D08" w:rsidRPr="00C9015C" w14:paraId="41D7C7E9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20CE4C5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(15deg)</w:t>
            </w:r>
          </w:p>
        </w:tc>
        <w:tc>
          <w:tcPr>
            <w:tcW w:w="3359" w:type="dxa"/>
            <w:vAlign w:val="center"/>
            <w:hideMark/>
          </w:tcPr>
          <w:p w14:paraId="25545FC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only along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X-axis</w:t>
            </w:r>
          </w:p>
        </w:tc>
        <w:tc>
          <w:tcPr>
            <w:tcW w:w="4810" w:type="dxa"/>
            <w:vAlign w:val="center"/>
            <w:hideMark/>
          </w:tcPr>
          <w:p w14:paraId="30EB46E3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Top edge stays still, bottom edge moves.</w:t>
            </w:r>
          </w:p>
        </w:tc>
      </w:tr>
      <w:tr w:rsidR="00385D08" w:rsidRPr="00C9015C" w14:paraId="662FA9D1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E1D078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gram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</w:t>
            </w:r>
            <w:proofErr w:type="gram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15deg, 0deg)</w:t>
            </w:r>
          </w:p>
        </w:tc>
        <w:tc>
          <w:tcPr>
            <w:tcW w:w="3359" w:type="dxa"/>
            <w:vAlign w:val="center"/>
            <w:hideMark/>
          </w:tcPr>
          <w:p w14:paraId="0AB7276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15° along X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, none along Y</w:t>
            </w:r>
          </w:p>
        </w:tc>
        <w:tc>
          <w:tcPr>
            <w:tcW w:w="4810" w:type="dxa"/>
            <w:vAlign w:val="center"/>
            <w:hideMark/>
          </w:tcPr>
          <w:p w14:paraId="2F7068D3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Same as </w:t>
            </w:r>
            <w:proofErr w:type="spellStart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skewX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(15deg).</w:t>
            </w:r>
          </w:p>
        </w:tc>
      </w:tr>
      <w:tr w:rsidR="00385D08" w:rsidRPr="00C9015C" w14:paraId="5DD1D9E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4D92A6B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skewY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(15deg)</w:t>
            </w:r>
          </w:p>
        </w:tc>
        <w:tc>
          <w:tcPr>
            <w:tcW w:w="3359" w:type="dxa"/>
            <w:vAlign w:val="center"/>
            <w:hideMark/>
          </w:tcPr>
          <w:p w14:paraId="0E12BAF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only along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Y-axis</w:t>
            </w:r>
          </w:p>
        </w:tc>
        <w:tc>
          <w:tcPr>
            <w:tcW w:w="4810" w:type="dxa"/>
            <w:vAlign w:val="center"/>
            <w:hideMark/>
          </w:tcPr>
          <w:p w14:paraId="7F9C1CBA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Left edge stays still, right edge moves.</w:t>
            </w:r>
          </w:p>
        </w:tc>
      </w:tr>
    </w:tbl>
    <w:p w14:paraId="2A895AED" w14:textId="77777777" w:rsidR="001F401B" w:rsidRDefault="001F401B">
      <w:pPr>
        <w:pStyle w:val="Heading2"/>
        <w:rPr>
          <w:rFonts w:cstheme="majorHAnsi"/>
          <w:color w:val="0070C0"/>
          <w:sz w:val="36"/>
          <w:szCs w:val="32"/>
          <w:u w:val="single"/>
        </w:rPr>
      </w:pPr>
    </w:p>
    <w:p w14:paraId="196DB07E" w14:textId="5A592FBD" w:rsidR="00F65B14" w:rsidRPr="001F401B" w:rsidRDefault="00CF2488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t>4. Transition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431"/>
        <w:gridCol w:w="3676"/>
        <w:gridCol w:w="1440"/>
        <w:gridCol w:w="1284"/>
      </w:tblGrid>
      <w:tr w:rsidR="00860A20" w:rsidRPr="00C9015C" w14:paraId="3044CA84" w14:textId="77777777" w:rsidTr="006A01D7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2B0F6DBB" w14:textId="77777777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9F16991" w14:textId="77777777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D6B8FDC" w14:textId="77777777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Possible Values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27A9687" w14:textId="77777777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Default Value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3EDAE4E" w14:textId="15A4DD6C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Required?</w:t>
            </w:r>
          </w:p>
        </w:tc>
      </w:tr>
      <w:tr w:rsidR="00860A20" w:rsidRPr="00C9015C" w14:paraId="4B3EF1F4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FE2C" w14:textId="77777777" w:rsidR="00860A20" w:rsidRPr="00C9015C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0" w:type="auto"/>
            <w:vAlign w:val="center"/>
            <w:hideMark/>
          </w:tcPr>
          <w:p w14:paraId="3238BE1E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transition-property: property-name;</w:t>
            </w:r>
          </w:p>
        </w:tc>
        <w:tc>
          <w:tcPr>
            <w:tcW w:w="0" w:type="auto"/>
            <w:vAlign w:val="center"/>
            <w:hideMark/>
          </w:tcPr>
          <w:p w14:paraId="45E26076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- all → applies to all animatable properties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Single property: background-color, width, transform, etc.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Multiple properties separated by commas</w:t>
            </w:r>
          </w:p>
        </w:tc>
        <w:tc>
          <w:tcPr>
            <w:tcW w:w="0" w:type="auto"/>
            <w:vAlign w:val="center"/>
            <w:hideMark/>
          </w:tcPr>
          <w:p w14:paraId="189B675C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CD8FBC2" w14:textId="4D5D05E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  <w:tr w:rsidR="00860A20" w:rsidRPr="00C9015C" w14:paraId="23852DE6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0B7C" w14:textId="77777777" w:rsidR="00860A20" w:rsidRPr="00C9015C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0" w:type="auto"/>
            <w:vAlign w:val="center"/>
            <w:hideMark/>
          </w:tcPr>
          <w:p w14:paraId="302678D4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transition-duration: time;</w:t>
            </w:r>
          </w:p>
        </w:tc>
        <w:tc>
          <w:tcPr>
            <w:tcW w:w="0" w:type="auto"/>
            <w:vAlign w:val="center"/>
            <w:hideMark/>
          </w:tcPr>
          <w:p w14:paraId="4EF61C41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Time in </w:t>
            </w: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seconds (s)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or </w:t>
            </w: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milliseconds (</w:t>
            </w:r>
            <w:proofErr w:type="spellStart"/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ms</w:t>
            </w:r>
            <w:proofErr w:type="spellEnd"/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)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e.g. 1s, 500ms</w:t>
            </w:r>
          </w:p>
        </w:tc>
        <w:tc>
          <w:tcPr>
            <w:tcW w:w="0" w:type="auto"/>
            <w:vAlign w:val="center"/>
            <w:hideMark/>
          </w:tcPr>
          <w:p w14:paraId="52A6CF24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0s (no transition)</w:t>
            </w:r>
          </w:p>
        </w:tc>
        <w:tc>
          <w:tcPr>
            <w:tcW w:w="0" w:type="auto"/>
            <w:vAlign w:val="center"/>
            <w:hideMark/>
          </w:tcPr>
          <w:p w14:paraId="646576A3" w14:textId="04B84F0E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Yes</w:t>
            </w:r>
          </w:p>
        </w:tc>
      </w:tr>
      <w:tr w:rsidR="00860A20" w:rsidRPr="00C9015C" w14:paraId="75C598D6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8C7F" w14:textId="77777777" w:rsidR="00860A20" w:rsidRPr="00C9015C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0" w:type="auto"/>
            <w:vAlign w:val="center"/>
            <w:hideMark/>
          </w:tcPr>
          <w:p w14:paraId="45A0C9F7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transition-timing-function: value;</w:t>
            </w:r>
          </w:p>
        </w:tc>
        <w:tc>
          <w:tcPr>
            <w:tcW w:w="0" w:type="auto"/>
            <w:vAlign w:val="center"/>
            <w:hideMark/>
          </w:tcPr>
          <w:p w14:paraId="4470DCCD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- ease → starts slow, speeds up, slows down (default)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linear → constant speed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ease-in → starts slow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ease-out → ends slow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ease-in-out → starts &amp; ends slow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 xml:space="preserve">- steps(n) → jumps in </w:t>
            </w:r>
            <w:proofErr w:type="spellStart"/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n</w:t>
            </w:r>
            <w:proofErr w:type="spellEnd"/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equal steps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cubic-</w:t>
            </w:r>
            <w:proofErr w:type="spellStart"/>
            <w:proofErr w:type="gramStart"/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bezier</w:t>
            </w:r>
            <w:proofErr w:type="spellEnd"/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gramEnd"/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x1, y1, x2, y2) → custom curve</w:t>
            </w:r>
          </w:p>
        </w:tc>
        <w:tc>
          <w:tcPr>
            <w:tcW w:w="0" w:type="auto"/>
            <w:vAlign w:val="center"/>
            <w:hideMark/>
          </w:tcPr>
          <w:p w14:paraId="38D376AB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ease</w:t>
            </w:r>
          </w:p>
        </w:tc>
        <w:tc>
          <w:tcPr>
            <w:tcW w:w="0" w:type="auto"/>
            <w:vAlign w:val="center"/>
            <w:hideMark/>
          </w:tcPr>
          <w:p w14:paraId="237C61ED" w14:textId="2DBD8149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  <w:tr w:rsidR="00860A20" w:rsidRPr="00C9015C" w14:paraId="0FAED419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3E7B" w14:textId="77777777" w:rsidR="00860A20" w:rsidRPr="00C9015C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0" w:type="auto"/>
            <w:vAlign w:val="center"/>
            <w:hideMark/>
          </w:tcPr>
          <w:p w14:paraId="6ABACE85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transition-delay: time;</w:t>
            </w:r>
          </w:p>
        </w:tc>
        <w:tc>
          <w:tcPr>
            <w:tcW w:w="0" w:type="auto"/>
            <w:vAlign w:val="center"/>
            <w:hideMark/>
          </w:tcPr>
          <w:p w14:paraId="1B91BC5B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- Time before transition starts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Can be positive or negative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e.g. 1s, 0.5s, -2s</w:t>
            </w:r>
          </w:p>
        </w:tc>
        <w:tc>
          <w:tcPr>
            <w:tcW w:w="0" w:type="auto"/>
            <w:vAlign w:val="center"/>
            <w:hideMark/>
          </w:tcPr>
          <w:p w14:paraId="40F3A216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0s</w:t>
            </w:r>
          </w:p>
        </w:tc>
        <w:tc>
          <w:tcPr>
            <w:tcW w:w="0" w:type="auto"/>
            <w:vAlign w:val="center"/>
            <w:hideMark/>
          </w:tcPr>
          <w:p w14:paraId="5D9DF437" w14:textId="5A15A602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</w:tbl>
    <w:p w14:paraId="0897FF5F" w14:textId="7271F3D6" w:rsidR="00346462" w:rsidRDefault="00346462" w:rsidP="00346462">
      <w:pPr>
        <w:rPr>
          <w:rFonts w:asciiTheme="majorHAnsi" w:hAnsiTheme="majorHAnsi" w:cstheme="majorHAnsi"/>
          <w:sz w:val="24"/>
          <w:szCs w:val="24"/>
        </w:rPr>
      </w:pPr>
    </w:p>
    <w:p w14:paraId="2287D04E" w14:textId="4F4F0438" w:rsidR="001F401B" w:rsidRPr="00C9015C" w:rsidRDefault="001F401B" w:rsidP="0034646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65936842" w14:textId="77777777" w:rsidR="00F65B14" w:rsidRPr="001F401B" w:rsidRDefault="00CF2488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lastRenderedPageBreak/>
        <w:t>5. Animation Properties</w:t>
      </w:r>
    </w:p>
    <w:tbl>
      <w:tblPr>
        <w:tblStyle w:val="TableGrid"/>
        <w:tblW w:w="11088" w:type="dxa"/>
        <w:tblLook w:val="04A0" w:firstRow="1" w:lastRow="0" w:firstColumn="1" w:lastColumn="0" w:noHBand="0" w:noVBand="1"/>
      </w:tblPr>
      <w:tblGrid>
        <w:gridCol w:w="2880"/>
        <w:gridCol w:w="2880"/>
        <w:gridCol w:w="5328"/>
      </w:tblGrid>
      <w:tr w:rsidR="00550411" w:rsidRPr="00C9015C" w14:paraId="5EDE155D" w14:textId="77777777" w:rsidTr="006A01D7">
        <w:trPr>
          <w:trHeight w:val="512"/>
        </w:trPr>
        <w:tc>
          <w:tcPr>
            <w:tcW w:w="2880" w:type="dxa"/>
            <w:shd w:val="clear" w:color="auto" w:fill="FFFF00"/>
          </w:tcPr>
          <w:p w14:paraId="2B4B2C2F" w14:textId="77777777" w:rsidR="00550411" w:rsidRPr="006A01D7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2880" w:type="dxa"/>
            <w:shd w:val="clear" w:color="auto" w:fill="FFFF00"/>
          </w:tcPr>
          <w:p w14:paraId="7DEACBEE" w14:textId="77777777" w:rsidR="00550411" w:rsidRPr="006A01D7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Purpose</w:t>
            </w:r>
          </w:p>
        </w:tc>
        <w:tc>
          <w:tcPr>
            <w:tcW w:w="5328" w:type="dxa"/>
            <w:shd w:val="clear" w:color="auto" w:fill="FFFF00"/>
          </w:tcPr>
          <w:p w14:paraId="339E66E4" w14:textId="77777777" w:rsidR="00550411" w:rsidRPr="006A01D7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Possible Values / Examples</w:t>
            </w:r>
          </w:p>
        </w:tc>
      </w:tr>
      <w:tr w:rsidR="00550411" w:rsidRPr="00C9015C" w14:paraId="0EA2A297" w14:textId="77777777" w:rsidTr="00F719CF">
        <w:tc>
          <w:tcPr>
            <w:tcW w:w="2880" w:type="dxa"/>
          </w:tcPr>
          <w:p w14:paraId="08E67724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animation-name</w:t>
            </w:r>
          </w:p>
        </w:tc>
        <w:tc>
          <w:tcPr>
            <w:tcW w:w="2880" w:type="dxa"/>
          </w:tcPr>
          <w:p w14:paraId="0C755834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name of the @keyframes animation to apply.</w:t>
            </w:r>
          </w:p>
        </w:tc>
        <w:tc>
          <w:tcPr>
            <w:tcW w:w="5328" w:type="dxa"/>
          </w:tcPr>
          <w:p w14:paraId="0CC5783E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Any valid animation name defined with @keyframes.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Example: animation-name: bounce;</w:t>
            </w:r>
          </w:p>
        </w:tc>
      </w:tr>
      <w:tr w:rsidR="00550411" w:rsidRPr="00C9015C" w14:paraId="16F81AB1" w14:textId="77777777" w:rsidTr="00F719CF">
        <w:tc>
          <w:tcPr>
            <w:tcW w:w="2880" w:type="dxa"/>
          </w:tcPr>
          <w:p w14:paraId="104439F3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animation-duration</w:t>
            </w:r>
          </w:p>
        </w:tc>
        <w:tc>
          <w:tcPr>
            <w:tcW w:w="2880" w:type="dxa"/>
          </w:tcPr>
          <w:p w14:paraId="246FD082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Defines how long one animation cycle takes to complete.</w:t>
            </w:r>
          </w:p>
        </w:tc>
        <w:tc>
          <w:tcPr>
            <w:tcW w:w="5328" w:type="dxa"/>
          </w:tcPr>
          <w:p w14:paraId="709ECBAA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Time value in seconds (s) or milliseconds (</w:t>
            </w:r>
            <w:proofErr w:type="spellStart"/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ms</w:t>
            </w:r>
            <w:proofErr w:type="spellEnd"/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).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Examples: 2s, 500ms</w:t>
            </w:r>
          </w:p>
        </w:tc>
      </w:tr>
      <w:tr w:rsidR="00550411" w:rsidRPr="00C9015C" w14:paraId="771E38A9" w14:textId="77777777" w:rsidTr="00F719CF">
        <w:tc>
          <w:tcPr>
            <w:tcW w:w="2880" w:type="dxa"/>
          </w:tcPr>
          <w:p w14:paraId="4724BB5D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animation-delay</w:t>
            </w:r>
          </w:p>
        </w:tc>
        <w:tc>
          <w:tcPr>
            <w:tcW w:w="2880" w:type="dxa"/>
          </w:tcPr>
          <w:p w14:paraId="6734A810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time to wait before starting the animation.</w:t>
            </w:r>
          </w:p>
        </w:tc>
        <w:tc>
          <w:tcPr>
            <w:tcW w:w="5328" w:type="dxa"/>
          </w:tcPr>
          <w:p w14:paraId="6A206060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Time value (seconds or milliseconds). Can be negative.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Examples: 1s, -2s</w:t>
            </w:r>
          </w:p>
        </w:tc>
      </w:tr>
      <w:tr w:rsidR="00550411" w:rsidRPr="00C9015C" w14:paraId="2E7797A1" w14:textId="77777777" w:rsidTr="00F719CF">
        <w:tc>
          <w:tcPr>
            <w:tcW w:w="2880" w:type="dxa"/>
          </w:tcPr>
          <w:p w14:paraId="5D7099EA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animation-iteration-count</w:t>
            </w:r>
          </w:p>
        </w:tc>
        <w:tc>
          <w:tcPr>
            <w:tcW w:w="2880" w:type="dxa"/>
          </w:tcPr>
          <w:p w14:paraId="43CD7CDA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Defines how many times the animation repeats.</w:t>
            </w:r>
          </w:p>
        </w:tc>
        <w:tc>
          <w:tcPr>
            <w:tcW w:w="5328" w:type="dxa"/>
          </w:tcPr>
          <w:p w14:paraId="3D3B7EAD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A number or 'infinite'.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Examples: 3, infinite</w:t>
            </w:r>
          </w:p>
        </w:tc>
      </w:tr>
      <w:tr w:rsidR="00550411" w:rsidRPr="00C9015C" w14:paraId="5F43CE42" w14:textId="77777777" w:rsidTr="00F719CF">
        <w:tc>
          <w:tcPr>
            <w:tcW w:w="2880" w:type="dxa"/>
          </w:tcPr>
          <w:p w14:paraId="3D00BABA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animation-direction</w:t>
            </w:r>
          </w:p>
        </w:tc>
        <w:tc>
          <w:tcPr>
            <w:tcW w:w="2880" w:type="dxa"/>
          </w:tcPr>
          <w:p w14:paraId="60085719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Defines whether the animation runs forward, backward, or alternates.</w:t>
            </w:r>
          </w:p>
        </w:tc>
        <w:tc>
          <w:tcPr>
            <w:tcW w:w="5328" w:type="dxa"/>
          </w:tcPr>
          <w:p w14:paraId="3B0238A4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normal – runs forward (default)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reverse – runs backward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alternate – runs forward then backward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alternate-reverse – runs backward then forward</w:t>
            </w:r>
          </w:p>
        </w:tc>
      </w:tr>
      <w:tr w:rsidR="00550411" w:rsidRPr="00C9015C" w14:paraId="2419CD99" w14:textId="77777777" w:rsidTr="00F719CF">
        <w:tc>
          <w:tcPr>
            <w:tcW w:w="2880" w:type="dxa"/>
          </w:tcPr>
          <w:p w14:paraId="474C9C48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animation-timing-function</w:t>
            </w:r>
          </w:p>
        </w:tc>
        <w:tc>
          <w:tcPr>
            <w:tcW w:w="2880" w:type="dxa"/>
          </w:tcPr>
          <w:p w14:paraId="61145BFB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Controls the speed curve of the animation.</w:t>
            </w:r>
          </w:p>
        </w:tc>
        <w:tc>
          <w:tcPr>
            <w:tcW w:w="5328" w:type="dxa"/>
          </w:tcPr>
          <w:p w14:paraId="6519A69D" w14:textId="737C1354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linear – constant speed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ease – starts slow, speeds up, slows down (default)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ease-in – starts slow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ease-out – ends slow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ease-in-out – starts and ends slow</w:t>
            </w:r>
          </w:p>
        </w:tc>
      </w:tr>
      <w:tr w:rsidR="00550411" w:rsidRPr="00C9015C" w14:paraId="092C43B8" w14:textId="77777777" w:rsidTr="00F719CF">
        <w:tc>
          <w:tcPr>
            <w:tcW w:w="2880" w:type="dxa"/>
          </w:tcPr>
          <w:p w14:paraId="082332F9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 (shorthand)</w:t>
            </w:r>
          </w:p>
        </w:tc>
        <w:tc>
          <w:tcPr>
            <w:tcW w:w="2880" w:type="dxa"/>
          </w:tcPr>
          <w:p w14:paraId="4967313B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Combines all animation properties in one line.</w:t>
            </w:r>
          </w:p>
        </w:tc>
        <w:tc>
          <w:tcPr>
            <w:tcW w:w="5328" w:type="dxa"/>
          </w:tcPr>
          <w:p w14:paraId="16D875CF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Syntax: animation: name duration timing-function delay iteration-count direction fill-mode play-state;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Example: animation: bounce 2s ease-in-out 1s infinite alternate forwards;</w:t>
            </w:r>
          </w:p>
        </w:tc>
      </w:tr>
    </w:tbl>
    <w:p w14:paraId="3DD61B11" w14:textId="6580B407" w:rsidR="00DD68EB" w:rsidRDefault="00DD68E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15875FAA" w14:textId="5BC1AAC1" w:rsidR="00DD68EB" w:rsidRPr="00616003" w:rsidRDefault="00616003">
      <w:pP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</w:pPr>
      <w: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lastRenderedPageBreak/>
        <w:t xml:space="preserve">6. </w:t>
      </w:r>
      <w:r w:rsidRPr="00616003"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t>Gradients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542"/>
        <w:gridCol w:w="2072"/>
        <w:gridCol w:w="3045"/>
        <w:gridCol w:w="1721"/>
      </w:tblGrid>
      <w:tr w:rsidR="00E1460D" w:rsidRPr="00DD68EB" w14:paraId="1600E342" w14:textId="77777777" w:rsidTr="00E1460D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2EB4EA6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Gradient Type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8352965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A81E188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 / Options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3B5F015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5C808A7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454FBD" w:rsidRPr="00DD68EB" w14:paraId="5C4A3415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3B1B26BB" w14:textId="63566FE4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(Multiple Colors)</w:t>
            </w:r>
          </w:p>
        </w:tc>
        <w:tc>
          <w:tcPr>
            <w:tcW w:w="0" w:type="auto"/>
            <w:vAlign w:val="center"/>
            <w:hideMark/>
          </w:tcPr>
          <w:p w14:paraId="1BA99FEA" w14:textId="168EC231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direction, color1, color2, color3, ...);</w:t>
            </w:r>
          </w:p>
        </w:tc>
        <w:tc>
          <w:tcPr>
            <w:tcW w:w="0" w:type="auto"/>
            <w:vAlign w:val="center"/>
            <w:hideMark/>
          </w:tcPr>
          <w:p w14:paraId="55688E87" w14:textId="455A3A91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Any number of colors</w:t>
            </w:r>
          </w:p>
        </w:tc>
        <w:tc>
          <w:tcPr>
            <w:tcW w:w="0" w:type="auto"/>
            <w:vAlign w:val="center"/>
            <w:hideMark/>
          </w:tcPr>
          <w:p w14:paraId="2730A590" w14:textId="6FF2E061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to right, red, orange, yellow, green, blue);</w:t>
            </w:r>
          </w:p>
        </w:tc>
        <w:tc>
          <w:tcPr>
            <w:tcW w:w="0" w:type="auto"/>
            <w:vAlign w:val="center"/>
            <w:hideMark/>
          </w:tcPr>
          <w:p w14:paraId="104C5AF5" w14:textId="5F5E279B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Creates rainbow or multi-color transitions.</w:t>
            </w:r>
          </w:p>
        </w:tc>
      </w:tr>
      <w:tr w:rsidR="00454FBD" w:rsidRPr="00DD68EB" w14:paraId="28A330EA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5BCE39F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(Angle)</w:t>
            </w:r>
          </w:p>
        </w:tc>
        <w:tc>
          <w:tcPr>
            <w:tcW w:w="0" w:type="auto"/>
            <w:vAlign w:val="center"/>
            <w:hideMark/>
          </w:tcPr>
          <w:p w14:paraId="5A750401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angle, color-stop1, color-stop2, ...);</w:t>
            </w:r>
          </w:p>
        </w:tc>
        <w:tc>
          <w:tcPr>
            <w:tcW w:w="0" w:type="auto"/>
            <w:vAlign w:val="center"/>
            <w:hideMark/>
          </w:tcPr>
          <w:p w14:paraId="562791DF" w14:textId="60EF8C4F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0deg = to top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90deg = to right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180deg = to bottom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270deg = to left</w:t>
            </w:r>
          </w:p>
        </w:tc>
        <w:tc>
          <w:tcPr>
            <w:tcW w:w="0" w:type="auto"/>
            <w:vAlign w:val="center"/>
            <w:hideMark/>
          </w:tcPr>
          <w:p w14:paraId="47140D59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45deg, blue, pink);</w:t>
            </w:r>
          </w:p>
        </w:tc>
        <w:tc>
          <w:tcPr>
            <w:tcW w:w="0" w:type="auto"/>
            <w:vAlign w:val="center"/>
            <w:hideMark/>
          </w:tcPr>
          <w:p w14:paraId="6750FA67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gradient direction precisely using angles.</w:t>
            </w:r>
          </w:p>
        </w:tc>
      </w:tr>
      <w:tr w:rsidR="00454FBD" w:rsidRPr="00DD68EB" w14:paraId="53F19B09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746CFE98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(Color Stops %)</w:t>
            </w:r>
          </w:p>
        </w:tc>
        <w:tc>
          <w:tcPr>
            <w:tcW w:w="0" w:type="auto"/>
            <w:vAlign w:val="center"/>
            <w:hideMark/>
          </w:tcPr>
          <w:p w14:paraId="14700482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color1 stop%, color2 stop%);</w:t>
            </w:r>
          </w:p>
        </w:tc>
        <w:tc>
          <w:tcPr>
            <w:tcW w:w="0" w:type="auto"/>
            <w:vAlign w:val="center"/>
            <w:hideMark/>
          </w:tcPr>
          <w:p w14:paraId="2869A94C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Percentages for exact color positions</w:t>
            </w:r>
          </w:p>
        </w:tc>
        <w:tc>
          <w:tcPr>
            <w:tcW w:w="0" w:type="auto"/>
            <w:vAlign w:val="center"/>
            <w:hideMark/>
          </w:tcPr>
          <w:p w14:paraId="789099AE" w14:textId="5A26F8F2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red 20%, yellow 50%, green 80%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,purple 100%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5E649694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where each color begins and ends in the gradient.</w:t>
            </w:r>
          </w:p>
        </w:tc>
      </w:tr>
      <w:tr w:rsidR="00454FBD" w:rsidRPr="00DD68EB" w14:paraId="7B3F6AA6" w14:textId="77777777" w:rsidTr="00454FBD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6D577FD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Radial Gradient</w:t>
            </w:r>
          </w:p>
        </w:tc>
        <w:tc>
          <w:tcPr>
            <w:tcW w:w="0" w:type="auto"/>
            <w:vAlign w:val="center"/>
            <w:hideMark/>
          </w:tcPr>
          <w:p w14:paraId="76692F4D" w14:textId="569AD891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shape </w:t>
            </w:r>
            <w:r w:rsidR="008B77A2"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color-stop1, color-stop2, ...);</w:t>
            </w:r>
          </w:p>
        </w:tc>
        <w:tc>
          <w:tcPr>
            <w:tcW w:w="0" w:type="auto"/>
            <w:vAlign w:val="center"/>
            <w:hideMark/>
          </w:tcPr>
          <w:p w14:paraId="54D1003E" w14:textId="77777777" w:rsidR="007C46DD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Shapes: circle, </w:t>
            </w:r>
            <w:r w:rsidRPr="00DD68EB">
              <w:rPr>
                <w:rFonts w:asciiTheme="majorHAnsi" w:eastAsia="Times New Roman" w:hAnsiTheme="majorHAnsi" w:cstheme="majorHAnsi"/>
                <w:b/>
                <w:sz w:val="24"/>
                <w:szCs w:val="24"/>
                <w:highlight w:val="yellow"/>
              </w:rPr>
              <w:t>ellipse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</w:t>
            </w:r>
            <w:r w:rsidRPr="00DD68EB">
              <w:rPr>
                <w:rFonts w:asciiTheme="majorHAnsi" w:eastAsia="Times New Roman" w:hAnsiTheme="majorHAnsi" w:cstheme="majorHAnsi"/>
                <w:b/>
                <w:sz w:val="24"/>
                <w:szCs w:val="24"/>
                <w:highlight w:val="yellow"/>
              </w:rPr>
              <w:t>default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  <w:p w14:paraId="3C4889B2" w14:textId="0D731E93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14:paraId="45D73AB8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circle, red, yellow, blue);</w:t>
            </w:r>
          </w:p>
        </w:tc>
        <w:tc>
          <w:tcPr>
            <w:tcW w:w="0" w:type="auto"/>
            <w:vAlign w:val="center"/>
            <w:hideMark/>
          </w:tcPr>
          <w:p w14:paraId="6CF48280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Creates circular or elliptical gradients radiating from a center.</w:t>
            </w:r>
          </w:p>
        </w:tc>
      </w:tr>
      <w:tr w:rsidR="00454FBD" w:rsidRPr="00DD68EB" w14:paraId="5EBD201D" w14:textId="77777777" w:rsidTr="00454FBD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AEB4FC6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Radial Gradient (Different Color Stops)</w:t>
            </w:r>
          </w:p>
        </w:tc>
        <w:tc>
          <w:tcPr>
            <w:tcW w:w="0" w:type="auto"/>
            <w:vAlign w:val="center"/>
            <w:hideMark/>
          </w:tcPr>
          <w:p w14:paraId="4060474E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color1 %, color2 %, color3 %);</w:t>
            </w:r>
          </w:p>
        </w:tc>
        <w:tc>
          <w:tcPr>
            <w:tcW w:w="0" w:type="auto"/>
            <w:vAlign w:val="center"/>
            <w:hideMark/>
          </w:tcPr>
          <w:p w14:paraId="489C5626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Percent values for spread</w:t>
            </w:r>
          </w:p>
        </w:tc>
        <w:tc>
          <w:tcPr>
            <w:tcW w:w="0" w:type="auto"/>
            <w:vAlign w:val="center"/>
            <w:hideMark/>
          </w:tcPr>
          <w:p w14:paraId="30A1CF57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yellow 10%, red 25%, pink 50%);</w:t>
            </w:r>
          </w:p>
        </w:tc>
        <w:tc>
          <w:tcPr>
            <w:tcW w:w="0" w:type="auto"/>
            <w:vAlign w:val="center"/>
            <w:hideMark/>
          </w:tcPr>
          <w:p w14:paraId="4A9C06C9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how quickly colors transition in circular gradient.</w:t>
            </w:r>
          </w:p>
        </w:tc>
      </w:tr>
      <w:tr w:rsidR="00454FBD" w:rsidRPr="00DD68EB" w14:paraId="56DF05D4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885E33C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</w:t>
            </w:r>
          </w:p>
        </w:tc>
        <w:tc>
          <w:tcPr>
            <w:tcW w:w="0" w:type="auto"/>
            <w:vAlign w:val="center"/>
            <w:hideMark/>
          </w:tcPr>
          <w:p w14:paraId="636B4172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color1, color2, ...);</w:t>
            </w:r>
          </w:p>
        </w:tc>
        <w:tc>
          <w:tcPr>
            <w:tcW w:w="0" w:type="auto"/>
            <w:vAlign w:val="center"/>
            <w:hideMark/>
          </w:tcPr>
          <w:p w14:paraId="24BAABA6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Colors blend around a center point</w:t>
            </w:r>
          </w:p>
        </w:tc>
        <w:tc>
          <w:tcPr>
            <w:tcW w:w="0" w:type="auto"/>
            <w:vAlign w:val="center"/>
            <w:hideMark/>
          </w:tcPr>
          <w:p w14:paraId="2857D519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red, yellow, green, blue);</w:t>
            </w:r>
          </w:p>
        </w:tc>
        <w:tc>
          <w:tcPr>
            <w:tcW w:w="0" w:type="auto"/>
            <w:vAlign w:val="center"/>
            <w:hideMark/>
          </w:tcPr>
          <w:p w14:paraId="4C96F919" w14:textId="0F335DAB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Colors rotate around the center like a color wheel.</w:t>
            </w:r>
            <w:r w:rsidR="00454FBD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="00454FBD" w:rsidRPr="004E33C2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Default 0deg</w:t>
            </w:r>
          </w:p>
        </w:tc>
      </w:tr>
      <w:tr w:rsidR="00454FBD" w:rsidRPr="00DD68EB" w14:paraId="41C8F37B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4EF7660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 (from angle)</w:t>
            </w:r>
          </w:p>
        </w:tc>
        <w:tc>
          <w:tcPr>
            <w:tcW w:w="0" w:type="auto"/>
            <w:vAlign w:val="center"/>
            <w:hideMark/>
          </w:tcPr>
          <w:p w14:paraId="319D0AFB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from angle, color1, color2, ...);</w:t>
            </w:r>
          </w:p>
        </w:tc>
        <w:tc>
          <w:tcPr>
            <w:tcW w:w="0" w:type="auto"/>
            <w:vAlign w:val="center"/>
            <w:hideMark/>
          </w:tcPr>
          <w:p w14:paraId="70BB0B4F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Starting angle in degrees</w:t>
            </w:r>
          </w:p>
        </w:tc>
        <w:tc>
          <w:tcPr>
            <w:tcW w:w="0" w:type="auto"/>
            <w:vAlign w:val="center"/>
            <w:hideMark/>
          </w:tcPr>
          <w:p w14:paraId="52ADC484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from 90deg, red, yellow, green);</w:t>
            </w:r>
          </w:p>
        </w:tc>
        <w:tc>
          <w:tcPr>
            <w:tcW w:w="0" w:type="auto"/>
            <w:vAlign w:val="center"/>
            <w:hideMark/>
          </w:tcPr>
          <w:p w14:paraId="6F58EEAA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Rotates the starting point of the conic gradient.</w:t>
            </w:r>
          </w:p>
        </w:tc>
      </w:tr>
      <w:tr w:rsidR="00454FBD" w:rsidRPr="00DD68EB" w14:paraId="261A8E3C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55319C1C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 (Color Segments)</w:t>
            </w:r>
          </w:p>
        </w:tc>
        <w:tc>
          <w:tcPr>
            <w:tcW w:w="0" w:type="auto"/>
            <w:vAlign w:val="center"/>
            <w:hideMark/>
          </w:tcPr>
          <w:p w14:paraId="6B3EC39F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</w:t>
            </w:r>
            <w:proofErr w:type="gram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gradient(</w:t>
            </w:r>
            <w:proofErr w:type="gram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color1 </w:t>
            </w:r>
            <w:proofErr w:type="spell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startdeg</w:t>
            </w:r>
            <w:proofErr w:type="spell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enddeg</w:t>
            </w:r>
            <w:proofErr w:type="spell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color2 </w:t>
            </w:r>
            <w:proofErr w:type="spell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startdeg</w:t>
            </w:r>
            <w:proofErr w:type="spell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enddeg</w:t>
            </w:r>
            <w:proofErr w:type="spell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, ...);</w:t>
            </w:r>
          </w:p>
        </w:tc>
        <w:tc>
          <w:tcPr>
            <w:tcW w:w="0" w:type="auto"/>
            <w:vAlign w:val="center"/>
            <w:hideMark/>
          </w:tcPr>
          <w:p w14:paraId="61E3A8B7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Degrees define color segment ranges</w:t>
            </w:r>
          </w:p>
        </w:tc>
        <w:tc>
          <w:tcPr>
            <w:tcW w:w="0" w:type="auto"/>
            <w:vAlign w:val="center"/>
            <w:hideMark/>
          </w:tcPr>
          <w:p w14:paraId="0725DE79" w14:textId="62137C38" w:rsidR="00923F50" w:rsidRPr="00923F50" w:rsidRDefault="00923F50" w:rsidP="00923F50">
            <w:pPr>
              <w:spacing w:after="0" w:line="285" w:lineRule="atLeast"/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923F50">
              <w:rPr>
                <w:rFonts w:asciiTheme="majorHAnsi" w:eastAsia="Times New Roman" w:hAnsiTheme="majorHAnsi" w:cstheme="majorHAnsi"/>
                <w:b/>
                <w:color w:val="7030A0"/>
                <w:sz w:val="24"/>
                <w:szCs w:val="24"/>
              </w:rPr>
              <w:t>background-image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: conic-</w:t>
            </w:r>
            <w:proofErr w:type="gramStart"/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>gradient(</w:t>
            </w:r>
            <w:proofErr w:type="gramEnd"/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from 90deg, </w:t>
            </w:r>
            <w:r w:rsidRPr="00923F50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0deg, </w:t>
            </w:r>
            <w:r w:rsidRPr="00923F50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45deg, </w:t>
            </w:r>
            <w:r w:rsidRPr="00923F50">
              <w:rPr>
                <w:rFonts w:asciiTheme="majorHAnsi" w:eastAsia="Times New Roman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45deg, </w:t>
            </w:r>
            <w:r w:rsidRPr="00923F50">
              <w:rPr>
                <w:rFonts w:asciiTheme="majorHAnsi" w:eastAsia="Times New Roman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90deg, </w:t>
            </w:r>
            <w:r w:rsidRPr="00923F50">
              <w:rPr>
                <w:rFonts w:asciiTheme="majorHAnsi" w:eastAsia="Times New Roman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90deg, </w:t>
            </w:r>
            <w:r w:rsidRPr="00923F50">
              <w:rPr>
                <w:rFonts w:asciiTheme="majorHAnsi" w:eastAsia="Times New Roman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180deg, </w:t>
            </w:r>
            <w:r w:rsidRPr="00923F50">
              <w:rPr>
                <w:rFonts w:asciiTheme="majorHAnsi" w:eastAsia="Times New Roman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180deg, </w:t>
            </w:r>
            <w:r w:rsidRPr="00923F50">
              <w:rPr>
                <w:rFonts w:asciiTheme="majorHAnsi" w:eastAsia="Times New Roman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315deg, </w:t>
            </w:r>
            <w:r w:rsidRPr="00923F50">
              <w:rPr>
                <w:rFonts w:asciiTheme="majorHAnsi" w:eastAsia="Times New Roman" w:hAnsiTheme="majorHAnsi" w:cstheme="majorHAnsi"/>
                <w:color w:val="FF66CC"/>
                <w:sz w:val="24"/>
                <w:szCs w:val="24"/>
              </w:rPr>
              <w:t>pink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315deg); </w:t>
            </w:r>
          </w:p>
          <w:p w14:paraId="6BA6517E" w14:textId="31D8B7E4" w:rsidR="00923F50" w:rsidRPr="00923F50" w:rsidRDefault="00923F50" w:rsidP="00923F50">
            <w:pPr>
              <w:spacing w:after="0" w:line="285" w:lineRule="atLeast"/>
              <w:jc w:val="center"/>
              <w:rPr>
                <w:rFonts w:asciiTheme="majorHAnsi" w:eastAsia="Times New Roman" w:hAnsiTheme="majorHAnsi" w:cstheme="majorHAnsi"/>
                <w:b/>
                <w:color w:val="FF0000"/>
                <w:sz w:val="32"/>
                <w:szCs w:val="24"/>
              </w:rPr>
            </w:pPr>
            <w:r w:rsidRPr="00923F50">
              <w:rPr>
                <w:rFonts w:asciiTheme="majorHAnsi" w:eastAsia="Times New Roman" w:hAnsiTheme="majorHAnsi" w:cstheme="majorHAnsi"/>
                <w:b/>
                <w:color w:val="FF0000"/>
                <w:sz w:val="32"/>
                <w:szCs w:val="24"/>
              </w:rPr>
              <w:t>or</w:t>
            </w:r>
          </w:p>
          <w:p w14:paraId="75CC5B5B" w14:textId="44E6F734" w:rsidR="005D5D8C" w:rsidRPr="00DD68EB" w:rsidRDefault="00923F50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23F5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background-image: conic-</w:t>
            </w:r>
            <w:proofErr w:type="gramStart"/>
            <w:r w:rsidRPr="00923F50">
              <w:rPr>
                <w:rFonts w:asciiTheme="majorHAnsi" w:hAnsiTheme="majorHAnsi" w:cstheme="majorHAnsi"/>
                <w:sz w:val="24"/>
                <w:szCs w:val="24"/>
              </w:rPr>
              <w:t>gradient(</w:t>
            </w:r>
            <w:proofErr w:type="gramEnd"/>
            <w:r w:rsidRPr="00923F50">
              <w:rPr>
                <w:rFonts w:asciiTheme="majorHAnsi" w:hAnsiTheme="majorHAnsi" w:cstheme="majorHAnsi"/>
                <w:sz w:val="24"/>
                <w:szCs w:val="24"/>
              </w:rPr>
              <w:t xml:space="preserve">from 90deg, </w:t>
            </w:r>
            <w:r w:rsidRPr="00923F50">
              <w:rPr>
                <w:rFonts w:asciiTheme="majorHAnsi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 xml:space="preserve">0deg 45deg, </w:t>
            </w:r>
            <w:r w:rsidRPr="00923F50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 xml:space="preserve">45deg 90deg, </w:t>
            </w:r>
            <w:r w:rsidRPr="00923F50">
              <w:rPr>
                <w:rFonts w:asciiTheme="majorHAnsi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 xml:space="preserve">90deg 180deg, </w:t>
            </w:r>
            <w:r w:rsidRPr="00923F50">
              <w:rPr>
                <w:rFonts w:asciiTheme="majorHAnsi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 xml:space="preserve">180deg 315deg, </w:t>
            </w:r>
            <w:r w:rsidRPr="00923F50">
              <w:rPr>
                <w:rFonts w:asciiTheme="majorHAnsi" w:hAnsiTheme="majorHAnsi" w:cstheme="majorHAnsi"/>
                <w:color w:val="FF66CC"/>
                <w:sz w:val="24"/>
                <w:szCs w:val="24"/>
              </w:rPr>
              <w:t xml:space="preserve">pink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>315deg);</w:t>
            </w:r>
          </w:p>
        </w:tc>
        <w:tc>
          <w:tcPr>
            <w:tcW w:w="0" w:type="auto"/>
            <w:vAlign w:val="center"/>
            <w:hideMark/>
          </w:tcPr>
          <w:p w14:paraId="3BD99AF5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Creates pie-chart-like color sections.</w:t>
            </w:r>
          </w:p>
        </w:tc>
      </w:tr>
    </w:tbl>
    <w:p w14:paraId="27B7DE10" w14:textId="2D5CA546" w:rsidR="00CF2488" w:rsidRDefault="00CF2488">
      <w:pPr>
        <w:rPr>
          <w:rFonts w:asciiTheme="majorHAnsi" w:hAnsiTheme="majorHAnsi" w:cstheme="majorHAnsi"/>
          <w:sz w:val="24"/>
          <w:szCs w:val="24"/>
        </w:rPr>
      </w:pPr>
    </w:p>
    <w:p w14:paraId="563D47AB" w14:textId="699BC35D" w:rsidR="00571217" w:rsidRDefault="00571217">
      <w:pPr>
        <w:rPr>
          <w:rFonts w:asciiTheme="majorHAnsi" w:hAnsiTheme="majorHAnsi" w:cstheme="majorHAnsi"/>
          <w:sz w:val="24"/>
          <w:szCs w:val="24"/>
        </w:rPr>
      </w:pPr>
    </w:p>
    <w:p w14:paraId="17A2BE00" w14:textId="595FB91A" w:rsidR="00454FBD" w:rsidRDefault="00454FBD">
      <w:pPr>
        <w:rPr>
          <w:rFonts w:asciiTheme="majorHAnsi" w:hAnsiTheme="majorHAnsi" w:cstheme="majorHAnsi"/>
          <w:sz w:val="24"/>
          <w:szCs w:val="24"/>
        </w:rPr>
      </w:pPr>
    </w:p>
    <w:p w14:paraId="484CEFA3" w14:textId="77777777" w:rsidR="00454FBD" w:rsidRDefault="00454FBD">
      <w:pPr>
        <w:rPr>
          <w:rFonts w:asciiTheme="majorHAnsi" w:hAnsiTheme="majorHAnsi" w:cstheme="majorHAnsi"/>
          <w:sz w:val="24"/>
          <w:szCs w:val="24"/>
        </w:rPr>
      </w:pPr>
    </w:p>
    <w:p w14:paraId="6A897753" w14:textId="03B80869" w:rsidR="007A5B02" w:rsidRPr="007A5B02" w:rsidRDefault="007A5B02">
      <w:pP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</w:pPr>
      <w: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t xml:space="preserve">7. </w:t>
      </w:r>
      <w:r w:rsidRPr="007A5B02"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t>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097"/>
        <w:gridCol w:w="2860"/>
        <w:gridCol w:w="3984"/>
      </w:tblGrid>
      <w:tr w:rsidR="001E7867" w:rsidRPr="007A5B02" w14:paraId="603823F6" w14:textId="77777777" w:rsidTr="00A26B45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7BFC19E" w14:textId="77777777" w:rsidR="007A5B02" w:rsidRPr="007A5B02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2736D3D" w14:textId="77777777" w:rsidR="007A5B02" w:rsidRPr="007A5B02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132A8C3" w14:textId="77777777" w:rsidR="007A5B02" w:rsidRPr="007A5B02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Values / 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F80EE06" w14:textId="77777777" w:rsidR="007A5B02" w:rsidRPr="007A5B02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Description / Usage</w:t>
            </w:r>
          </w:p>
        </w:tc>
      </w:tr>
      <w:tr w:rsidR="007A5B02" w:rsidRPr="007A5B02" w14:paraId="484CD24B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7A28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A033455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--variable-name: value;</w:t>
            </w:r>
          </w:p>
        </w:tc>
        <w:tc>
          <w:tcPr>
            <w:tcW w:w="0" w:type="auto"/>
            <w:vAlign w:val="center"/>
            <w:hideMark/>
          </w:tcPr>
          <w:p w14:paraId="67FB9EFB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--main-color: blue;</w:t>
            </w:r>
          </w:p>
        </w:tc>
        <w:tc>
          <w:tcPr>
            <w:tcW w:w="0" w:type="auto"/>
            <w:vAlign w:val="center"/>
            <w:hideMark/>
          </w:tcPr>
          <w:p w14:paraId="3B0EF7FF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Defines a CSS variable (custom property). Must start with two dashes (--).</w:t>
            </w:r>
          </w:p>
        </w:tc>
      </w:tr>
      <w:tr w:rsidR="007A5B02" w:rsidRPr="007A5B02" w14:paraId="3527B570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6D39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16705B7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var(</w:t>
            </w:r>
            <w:proofErr w:type="gram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--variable-name)</w:t>
            </w:r>
          </w:p>
        </w:tc>
        <w:tc>
          <w:tcPr>
            <w:tcW w:w="0" w:type="auto"/>
            <w:vAlign w:val="center"/>
            <w:hideMark/>
          </w:tcPr>
          <w:p w14:paraId="5853076F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color: </w:t>
            </w:r>
            <w:proofErr w:type="gram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var(</w:t>
            </w:r>
            <w:proofErr w:type="gram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--main-color);</w:t>
            </w:r>
          </w:p>
        </w:tc>
        <w:tc>
          <w:tcPr>
            <w:tcW w:w="0" w:type="auto"/>
            <w:vAlign w:val="center"/>
            <w:hideMark/>
          </w:tcPr>
          <w:p w14:paraId="045111E2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Retrieves the value of the variable.</w:t>
            </w:r>
          </w:p>
        </w:tc>
      </w:tr>
      <w:tr w:rsidR="007A5B02" w:rsidRPr="007A5B02" w14:paraId="5EFDF12D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5537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Global Variable</w:t>
            </w:r>
          </w:p>
        </w:tc>
        <w:tc>
          <w:tcPr>
            <w:tcW w:w="0" w:type="auto"/>
            <w:vAlign w:val="center"/>
            <w:hideMark/>
          </w:tcPr>
          <w:p w14:paraId="7099FC6A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Declared </w:t>
            </w:r>
            <w:proofErr w:type="gram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inside :root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755BC0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proofErr w:type="gram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:root</w:t>
            </w:r>
            <w:proofErr w:type="gram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--text-color: green; } </w:t>
            </w:r>
          </w:p>
        </w:tc>
        <w:tc>
          <w:tcPr>
            <w:tcW w:w="0" w:type="auto"/>
            <w:vAlign w:val="center"/>
            <w:hideMark/>
          </w:tcPr>
          <w:p w14:paraId="574DCEA8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Can be accessed by all elements throughout the document.</w:t>
            </w:r>
          </w:p>
        </w:tc>
      </w:tr>
      <w:tr w:rsidR="007A5B02" w:rsidRPr="007A5B02" w14:paraId="1F68071B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25A3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3922B356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Declared inside a selector</w:t>
            </w:r>
          </w:p>
        </w:tc>
        <w:tc>
          <w:tcPr>
            <w:tcW w:w="0" w:type="auto"/>
            <w:vAlign w:val="center"/>
            <w:hideMark/>
          </w:tcPr>
          <w:p w14:paraId="0346AAE9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p </w:t>
            </w:r>
            <w:proofErr w:type="gram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{ --</w:t>
            </w:r>
            <w:proofErr w:type="gram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border: solid; }</w:t>
            </w:r>
          </w:p>
        </w:tc>
        <w:tc>
          <w:tcPr>
            <w:tcW w:w="0" w:type="auto"/>
            <w:vAlign w:val="center"/>
            <w:hideMark/>
          </w:tcPr>
          <w:p w14:paraId="491756C1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Accessible only within that selector’s scope.</w:t>
            </w:r>
          </w:p>
        </w:tc>
      </w:tr>
      <w:tr w:rsidR="007A5B02" w:rsidRPr="007A5B02" w14:paraId="3A60332F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CC9C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5ACE61F9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Variable names are case-sensitive</w:t>
            </w:r>
          </w:p>
        </w:tc>
        <w:tc>
          <w:tcPr>
            <w:tcW w:w="0" w:type="auto"/>
            <w:vAlign w:val="center"/>
            <w:hideMark/>
          </w:tcPr>
          <w:p w14:paraId="3A917D7A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--Color ≠ --color</w:t>
            </w:r>
          </w:p>
        </w:tc>
        <w:tc>
          <w:tcPr>
            <w:tcW w:w="0" w:type="auto"/>
            <w:vAlign w:val="center"/>
            <w:hideMark/>
          </w:tcPr>
          <w:p w14:paraId="7A8779FF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Ensure consistent naming.</w:t>
            </w:r>
          </w:p>
        </w:tc>
      </w:tr>
      <w:tr w:rsidR="007A5B02" w:rsidRPr="007A5B02" w14:paraId="75DE3A18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D24A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Overriding (Local &gt; Global)</w:t>
            </w:r>
          </w:p>
        </w:tc>
        <w:tc>
          <w:tcPr>
            <w:tcW w:w="0" w:type="auto"/>
            <w:vAlign w:val="center"/>
            <w:hideMark/>
          </w:tcPr>
          <w:p w14:paraId="62F011A9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Local variable overrides global</w:t>
            </w:r>
          </w:p>
        </w:tc>
        <w:tc>
          <w:tcPr>
            <w:tcW w:w="0" w:type="auto"/>
            <w:vAlign w:val="center"/>
            <w:hideMark/>
          </w:tcPr>
          <w:p w14:paraId="2EE263C0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proofErr w:type="gram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:root</w:t>
            </w:r>
            <w:proofErr w:type="gram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--b: blue; } p { --b: brown; color: var(--b); }</w:t>
            </w:r>
          </w:p>
        </w:tc>
        <w:tc>
          <w:tcPr>
            <w:tcW w:w="0" w:type="auto"/>
            <w:vAlign w:val="center"/>
            <w:hideMark/>
          </w:tcPr>
          <w:p w14:paraId="3E19910B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Local value (brown) will apply to &lt;p&gt; instead of global (blue).</w:t>
            </w:r>
          </w:p>
        </w:tc>
      </w:tr>
    </w:tbl>
    <w:p w14:paraId="2920273D" w14:textId="0D92170F" w:rsidR="007A5B02" w:rsidRDefault="00101ED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53779150" w14:textId="58185DE8" w:rsidR="007A5B02" w:rsidRDefault="007A5B02">
      <w:pP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</w:pPr>
      <w: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lastRenderedPageBreak/>
        <w:t xml:space="preserve">8. </w:t>
      </w:r>
      <w:r w:rsidRPr="007A5B02"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t>Media queries</w:t>
      </w:r>
    </w:p>
    <w:p w14:paraId="172A9899" w14:textId="41480049" w:rsidR="006651E0" w:rsidRPr="00282DD0" w:rsidRDefault="002E0AD7" w:rsidP="00282DD0">
      <w:pPr>
        <w:pStyle w:val="NormalWeb"/>
        <w:jc w:val="both"/>
        <w:rPr>
          <w:rFonts w:asciiTheme="majorHAnsi" w:hAnsiTheme="majorHAnsi" w:cstheme="majorHAnsi"/>
        </w:rPr>
      </w:pPr>
      <w:r w:rsidRPr="00282DD0">
        <w:rPr>
          <w:rFonts w:asciiTheme="majorHAnsi" w:hAnsiTheme="majorHAnsi" w:cstheme="majorHAnsi"/>
        </w:rPr>
        <w:t>T</w:t>
      </w:r>
      <w:r w:rsidR="006651E0" w:rsidRPr="00282DD0">
        <w:rPr>
          <w:rFonts w:asciiTheme="majorHAnsi" w:hAnsiTheme="majorHAnsi" w:cstheme="majorHAnsi"/>
        </w:rPr>
        <w:t xml:space="preserve">o make your webpage </w:t>
      </w:r>
      <w:r w:rsidR="006651E0" w:rsidRPr="00282DD0">
        <w:rPr>
          <w:rStyle w:val="Strong"/>
          <w:rFonts w:asciiTheme="majorHAnsi" w:hAnsiTheme="majorHAnsi" w:cstheme="majorHAnsi"/>
        </w:rPr>
        <w:t>responsive</w:t>
      </w:r>
      <w:r w:rsidR="006651E0" w:rsidRPr="00282DD0">
        <w:rPr>
          <w:rFonts w:asciiTheme="majorHAnsi" w:hAnsiTheme="majorHAnsi" w:cstheme="majorHAnsi"/>
        </w:rPr>
        <w:t xml:space="preserve"> </w:t>
      </w:r>
      <w:proofErr w:type="gramStart"/>
      <w:r w:rsidR="006651E0" w:rsidRPr="00282DD0">
        <w:rPr>
          <w:rFonts w:asciiTheme="majorHAnsi" w:hAnsiTheme="majorHAnsi" w:cstheme="majorHAnsi"/>
        </w:rPr>
        <w:t>( adapt</w:t>
      </w:r>
      <w:proofErr w:type="gramEnd"/>
      <w:r w:rsidR="006651E0" w:rsidRPr="00282DD0">
        <w:rPr>
          <w:rFonts w:asciiTheme="majorHAnsi" w:hAnsiTheme="majorHAnsi" w:cstheme="majorHAnsi"/>
        </w:rPr>
        <w:t xml:space="preserve"> its layout properly to different screen sizes like phones, tablets, and desktops), you </w:t>
      </w:r>
      <w:r w:rsidR="006651E0" w:rsidRPr="00282DD0">
        <w:rPr>
          <w:rStyle w:val="Strong"/>
          <w:rFonts w:asciiTheme="majorHAnsi" w:hAnsiTheme="majorHAnsi" w:cstheme="majorHAnsi"/>
        </w:rPr>
        <w:t>must</w:t>
      </w:r>
      <w:r w:rsidR="006651E0" w:rsidRPr="00282DD0">
        <w:rPr>
          <w:rFonts w:asciiTheme="majorHAnsi" w:hAnsiTheme="majorHAnsi" w:cstheme="majorHAnsi"/>
        </w:rPr>
        <w:t xml:space="preserve"> include this line </w:t>
      </w:r>
      <w:r w:rsidR="006651E0" w:rsidRPr="00282DD0">
        <w:rPr>
          <w:rStyle w:val="Strong"/>
          <w:rFonts w:asciiTheme="majorHAnsi" w:hAnsiTheme="majorHAnsi" w:cstheme="majorHAnsi"/>
        </w:rPr>
        <w:t xml:space="preserve">inside the </w:t>
      </w:r>
      <w:r w:rsidR="006651E0" w:rsidRPr="00282DD0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&lt;head&gt;</w:t>
      </w:r>
      <w:r w:rsidR="006651E0" w:rsidRPr="00282DD0">
        <w:rPr>
          <w:rStyle w:val="Strong"/>
          <w:rFonts w:asciiTheme="majorHAnsi" w:hAnsiTheme="majorHAnsi" w:cstheme="majorHAnsi"/>
        </w:rPr>
        <w:t xml:space="preserve"> section</w:t>
      </w:r>
      <w:r w:rsidR="006651E0" w:rsidRPr="00282DD0">
        <w:rPr>
          <w:rFonts w:asciiTheme="majorHAnsi" w:hAnsiTheme="majorHAnsi" w:cstheme="majorHAnsi"/>
        </w:rPr>
        <w:t xml:space="preserve"> of your HTML document:</w:t>
      </w:r>
    </w:p>
    <w:p w14:paraId="582CD1DD" w14:textId="77777777" w:rsidR="006651E0" w:rsidRPr="00282DD0" w:rsidRDefault="006651E0" w:rsidP="00282DD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Style w:val="HTMLCode"/>
          <w:rFonts w:asciiTheme="majorHAnsi" w:hAnsiTheme="majorHAnsi" w:cstheme="majorHAnsi"/>
          <w:b/>
          <w:sz w:val="28"/>
          <w:szCs w:val="24"/>
        </w:rPr>
      </w:pPr>
      <w:r w:rsidRPr="00282DD0">
        <w:rPr>
          <w:rStyle w:val="hljs-tag"/>
          <w:rFonts w:asciiTheme="majorHAnsi" w:eastAsiaTheme="majorEastAsia" w:hAnsiTheme="majorHAnsi" w:cstheme="majorHAnsi"/>
          <w:b/>
          <w:sz w:val="28"/>
          <w:szCs w:val="24"/>
        </w:rPr>
        <w:t>&lt;</w:t>
      </w:r>
      <w:r w:rsidRPr="00282DD0">
        <w:rPr>
          <w:rStyle w:val="hljs-name"/>
          <w:rFonts w:asciiTheme="majorHAnsi" w:eastAsiaTheme="majorEastAsia" w:hAnsiTheme="majorHAnsi" w:cstheme="majorHAnsi"/>
          <w:b/>
          <w:sz w:val="28"/>
          <w:szCs w:val="24"/>
        </w:rPr>
        <w:t>meta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 xml:space="preserve"> </w:t>
      </w:r>
      <w:r w:rsidRPr="00282DD0">
        <w:rPr>
          <w:rStyle w:val="hljs-attr"/>
          <w:rFonts w:asciiTheme="majorHAnsi" w:hAnsiTheme="majorHAnsi" w:cstheme="majorHAnsi"/>
          <w:b/>
          <w:sz w:val="28"/>
          <w:szCs w:val="24"/>
        </w:rPr>
        <w:t>name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>=</w:t>
      </w:r>
      <w:r w:rsidRPr="00282DD0">
        <w:rPr>
          <w:rStyle w:val="hljs-string"/>
          <w:rFonts w:asciiTheme="majorHAnsi" w:eastAsiaTheme="majorEastAsia" w:hAnsiTheme="majorHAnsi" w:cstheme="majorHAnsi"/>
          <w:b/>
          <w:sz w:val="28"/>
          <w:szCs w:val="24"/>
        </w:rPr>
        <w:t>"viewport"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 xml:space="preserve"> </w:t>
      </w:r>
      <w:r w:rsidRPr="00282DD0">
        <w:rPr>
          <w:rStyle w:val="hljs-attr"/>
          <w:rFonts w:asciiTheme="majorHAnsi" w:hAnsiTheme="majorHAnsi" w:cstheme="majorHAnsi"/>
          <w:b/>
          <w:sz w:val="28"/>
          <w:szCs w:val="24"/>
        </w:rPr>
        <w:t>content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>=</w:t>
      </w:r>
      <w:r w:rsidRPr="00282DD0">
        <w:rPr>
          <w:rStyle w:val="hljs-string"/>
          <w:rFonts w:asciiTheme="majorHAnsi" w:eastAsiaTheme="majorEastAsia" w:hAnsiTheme="majorHAnsi" w:cstheme="majorHAnsi"/>
          <w:b/>
          <w:sz w:val="28"/>
          <w:szCs w:val="24"/>
        </w:rPr>
        <w:t>"width=device-width, initial-scale=1.0"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>&gt;</w:t>
      </w:r>
    </w:p>
    <w:p w14:paraId="10145727" w14:textId="5B77B807" w:rsidR="006651E0" w:rsidRPr="00282DD0" w:rsidRDefault="006651E0" w:rsidP="00282DD0">
      <w:pPr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86"/>
        <w:gridCol w:w="7779"/>
      </w:tblGrid>
      <w:tr w:rsidR="00282DD0" w:rsidRPr="00282DD0" w14:paraId="1F20D4F3" w14:textId="77777777" w:rsidTr="00282DD0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7601D6D" w14:textId="77777777" w:rsidR="00282DD0" w:rsidRPr="00282DD0" w:rsidRDefault="00282DD0" w:rsidP="00282DD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4"/>
              </w:rPr>
            </w:pPr>
            <w:r w:rsidRPr="00282DD0">
              <w:rPr>
                <w:rStyle w:val="Strong"/>
                <w:rFonts w:asciiTheme="majorHAnsi" w:hAnsiTheme="majorHAnsi" w:cstheme="majorHAnsi"/>
                <w:sz w:val="28"/>
                <w:szCs w:val="24"/>
              </w:rPr>
              <w:t>Attribute / Setting</w:t>
            </w:r>
          </w:p>
        </w:tc>
        <w:tc>
          <w:tcPr>
            <w:tcW w:w="0" w:type="auto"/>
            <w:shd w:val="clear" w:color="auto" w:fill="FFFF00"/>
          </w:tcPr>
          <w:p w14:paraId="0B117F04" w14:textId="77777777" w:rsidR="00282DD0" w:rsidRPr="00282DD0" w:rsidRDefault="00282DD0" w:rsidP="00282DD0">
            <w:pPr>
              <w:jc w:val="center"/>
              <w:rPr>
                <w:rStyle w:val="Strong"/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D55C985" w14:textId="3D088635" w:rsidR="00282DD0" w:rsidRPr="00282DD0" w:rsidRDefault="00282DD0" w:rsidP="00282DD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4"/>
              </w:rPr>
            </w:pPr>
            <w:r w:rsidRPr="00282DD0">
              <w:rPr>
                <w:rStyle w:val="Strong"/>
                <w:rFonts w:asciiTheme="majorHAnsi" w:hAnsiTheme="majorHAnsi" w:cstheme="majorHAnsi"/>
                <w:sz w:val="28"/>
                <w:szCs w:val="24"/>
              </w:rPr>
              <w:t>Meaning</w:t>
            </w:r>
          </w:p>
        </w:tc>
      </w:tr>
      <w:tr w:rsidR="00282DD0" w:rsidRPr="00282DD0" w14:paraId="61111278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3BC1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name="viewport"</w:t>
            </w:r>
          </w:p>
        </w:tc>
        <w:tc>
          <w:tcPr>
            <w:tcW w:w="0" w:type="auto"/>
          </w:tcPr>
          <w:p w14:paraId="45960614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7F2DE9" w14:textId="3942752D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Tells the browser that this meta tag controls the </w:t>
            </w:r>
            <w:r w:rsidRPr="00282DD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viewport</w:t>
            </w: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 (visible area of the web page).</w:t>
            </w:r>
          </w:p>
        </w:tc>
      </w:tr>
      <w:tr w:rsidR="00282DD0" w:rsidRPr="00282DD0" w14:paraId="52EDA137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62BA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content="width=device-width"</w:t>
            </w:r>
          </w:p>
        </w:tc>
        <w:tc>
          <w:tcPr>
            <w:tcW w:w="0" w:type="auto"/>
          </w:tcPr>
          <w:p w14:paraId="2BF34972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1E714E" w14:textId="2774191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Sets the page width to match the </w:t>
            </w:r>
            <w:r w:rsidRPr="00282DD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device’s screen width</w:t>
            </w: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 (so it doesn’t zoom out to a fixed desktop width).</w:t>
            </w:r>
          </w:p>
        </w:tc>
      </w:tr>
      <w:tr w:rsidR="00282DD0" w:rsidRPr="00282DD0" w14:paraId="02F552A8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99B2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initial-scale=1.0</w:t>
            </w:r>
          </w:p>
        </w:tc>
        <w:tc>
          <w:tcPr>
            <w:tcW w:w="0" w:type="auto"/>
          </w:tcPr>
          <w:p w14:paraId="77CAA7CA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6AE58E" w14:textId="2F5555D5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Sets the </w:t>
            </w:r>
            <w:r w:rsidRPr="00282DD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initial zoom level</w:t>
            </w: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 when the page is first loaded (1.0 = 100% zoom).</w:t>
            </w:r>
          </w:p>
        </w:tc>
      </w:tr>
    </w:tbl>
    <w:p w14:paraId="39D77D99" w14:textId="77777777" w:rsidR="006651E0" w:rsidRPr="007A5B02" w:rsidRDefault="006651E0">
      <w:pP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098"/>
        <w:gridCol w:w="1281"/>
        <w:gridCol w:w="2621"/>
        <w:gridCol w:w="2253"/>
      </w:tblGrid>
      <w:tr w:rsidR="003E10BA" w:rsidRPr="00DE11BA" w14:paraId="4D83313C" w14:textId="77777777" w:rsidTr="003E10BA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0083EE8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76242FF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FB0D5BA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Possible Values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E04170A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DF4A5A3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Description / Usage</w:t>
            </w:r>
          </w:p>
        </w:tc>
      </w:tr>
      <w:tr w:rsidR="006A121E" w:rsidRPr="00DE11BA" w14:paraId="505AFD72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AE87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Basic Syntax</w:t>
            </w:r>
          </w:p>
        </w:tc>
        <w:tc>
          <w:tcPr>
            <w:tcW w:w="0" w:type="auto"/>
            <w:vAlign w:val="center"/>
            <w:hideMark/>
          </w:tcPr>
          <w:p w14:paraId="014230EE" w14:textId="77777777" w:rsidR="006A121E" w:rsidRPr="002F7A7F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Style w:val="HTMLCode"/>
                <w:rFonts w:asciiTheme="minorHAnsi" w:hAnsiTheme="minorHAnsi" w:cstheme="minorHAnsi"/>
                <w:sz w:val="24"/>
                <w:szCs w:val="24"/>
              </w:rPr>
            </w:pPr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@media</w:t>
            </w: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not</w:t>
            </w: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|</w:t>
            </w:r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only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mediatype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and</w:t>
            </w: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mediafeature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) </w:t>
            </w:r>
            <w:proofErr w:type="spellStart"/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and</w:t>
            </w: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|</w:t>
            </w:r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or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mediafeature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) {</w:t>
            </w:r>
          </w:p>
          <w:p w14:paraId="635BD2BB" w14:textId="77777777" w:rsidR="006A121E" w:rsidRPr="002F7A7F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Style w:val="HTMLCode"/>
                <w:rFonts w:asciiTheme="minorHAnsi" w:hAnsiTheme="minorHAnsi" w:cstheme="minorHAnsi"/>
                <w:sz w:val="24"/>
                <w:szCs w:val="24"/>
              </w:rPr>
            </w:pP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   </w:t>
            </w:r>
            <w:r w:rsidRPr="002F7A7F">
              <w:rPr>
                <w:rStyle w:val="hljs-comment"/>
                <w:rFonts w:asciiTheme="minorHAnsi" w:eastAsiaTheme="majorEastAsia" w:hAnsiTheme="minorHAnsi" w:cstheme="minorHAnsi"/>
                <w:sz w:val="24"/>
                <w:szCs w:val="24"/>
              </w:rPr>
              <w:t>/* CSS rules go here */</w:t>
            </w:r>
          </w:p>
          <w:p w14:paraId="77A841D0" w14:textId="079DF2C8" w:rsidR="00DE11BA" w:rsidRPr="00DE11BA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CF1C16D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9625A0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screen and (max-width: 600px) </w:t>
            </w:r>
            <w:proofErr w:type="gram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82E3959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Defines conditional styles based on device features.</w:t>
            </w:r>
          </w:p>
        </w:tc>
      </w:tr>
      <w:tr w:rsidR="006A121E" w:rsidRPr="00DE11BA" w14:paraId="27A34A46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691A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Media Types</w:t>
            </w:r>
          </w:p>
        </w:tc>
        <w:tc>
          <w:tcPr>
            <w:tcW w:w="0" w:type="auto"/>
            <w:vAlign w:val="center"/>
            <w:hideMark/>
          </w:tcPr>
          <w:p w14:paraId="7E70DB97" w14:textId="5AAD80BF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all, screen</w:t>
            </w:r>
          </w:p>
        </w:tc>
        <w:tc>
          <w:tcPr>
            <w:tcW w:w="0" w:type="auto"/>
            <w:vAlign w:val="center"/>
            <w:hideMark/>
          </w:tcPr>
          <w:p w14:paraId="4AA52531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90B406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screen </w:t>
            </w:r>
            <w:proofErr w:type="gram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16572140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type of output device the styles apply to.</w:t>
            </w:r>
          </w:p>
        </w:tc>
      </w:tr>
      <w:tr w:rsidR="006A121E" w:rsidRPr="00DE11BA" w14:paraId="6A5FCD37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D6F2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558CA5BB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(orientation: </w:t>
            </w:r>
            <w:proofErr w:type="gram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portrait)(</w:t>
            </w:r>
            <w:proofErr w:type="gram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orientation: landscape)</w:t>
            </w:r>
          </w:p>
        </w:tc>
        <w:tc>
          <w:tcPr>
            <w:tcW w:w="0" w:type="auto"/>
            <w:vAlign w:val="center"/>
            <w:hideMark/>
          </w:tcPr>
          <w:p w14:paraId="0FBECA08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portrait / landscape</w:t>
            </w:r>
          </w:p>
        </w:tc>
        <w:tc>
          <w:tcPr>
            <w:tcW w:w="0" w:type="auto"/>
            <w:vAlign w:val="center"/>
            <w:hideMark/>
          </w:tcPr>
          <w:p w14:paraId="2559593E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(orientation: portrait) </w:t>
            </w:r>
            <w:proofErr w:type="gram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{ ...</w:t>
            </w:r>
            <w:proofErr w:type="gram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FC16C2C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Adjusts styles based on device orientation.</w:t>
            </w:r>
          </w:p>
        </w:tc>
      </w:tr>
      <w:tr w:rsidR="006A121E" w:rsidRPr="00DE11BA" w14:paraId="035C078B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85B4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Combining Conditions</w:t>
            </w:r>
          </w:p>
        </w:tc>
        <w:tc>
          <w:tcPr>
            <w:tcW w:w="0" w:type="auto"/>
            <w:vAlign w:val="center"/>
            <w:hideMark/>
          </w:tcPr>
          <w:p w14:paraId="4CB64C2A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and, or, not</w:t>
            </w:r>
          </w:p>
        </w:tc>
        <w:tc>
          <w:tcPr>
            <w:tcW w:w="0" w:type="auto"/>
            <w:vAlign w:val="center"/>
            <w:hideMark/>
          </w:tcPr>
          <w:p w14:paraId="0894D82E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logical operators</w:t>
            </w:r>
          </w:p>
        </w:tc>
        <w:tc>
          <w:tcPr>
            <w:tcW w:w="0" w:type="auto"/>
            <w:vAlign w:val="center"/>
            <w:hideMark/>
          </w:tcPr>
          <w:p w14:paraId="513605EC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(min-width: 600px) and (orientation: landscape)</w:t>
            </w:r>
          </w:p>
        </w:tc>
        <w:tc>
          <w:tcPr>
            <w:tcW w:w="0" w:type="auto"/>
            <w:vAlign w:val="center"/>
            <w:hideMark/>
          </w:tcPr>
          <w:p w14:paraId="208E04D4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Combines multiple media features for precise control.</w:t>
            </w:r>
          </w:p>
        </w:tc>
      </w:tr>
      <w:tr w:rsidR="006A121E" w:rsidRPr="00DE11BA" w14:paraId="0C4518B8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20C1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Range Example</w:t>
            </w:r>
          </w:p>
        </w:tc>
        <w:tc>
          <w:tcPr>
            <w:tcW w:w="0" w:type="auto"/>
            <w:vAlign w:val="center"/>
            <w:hideMark/>
          </w:tcPr>
          <w:p w14:paraId="3FE79455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(min-width: 500px) and (max-width: 700px)</w:t>
            </w:r>
          </w:p>
        </w:tc>
        <w:tc>
          <w:tcPr>
            <w:tcW w:w="0" w:type="auto"/>
            <w:vAlign w:val="center"/>
            <w:hideMark/>
          </w:tcPr>
          <w:p w14:paraId="32326369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width range</w:t>
            </w:r>
          </w:p>
        </w:tc>
        <w:tc>
          <w:tcPr>
            <w:tcW w:w="0" w:type="auto"/>
            <w:vAlign w:val="center"/>
            <w:hideMark/>
          </w:tcPr>
          <w:p w14:paraId="521C8783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(min-width: 500px) and (max-width: 700px) </w:t>
            </w:r>
            <w:proofErr w:type="gram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{ body</w:t>
            </w:r>
            <w:proofErr w:type="gram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background: </w:t>
            </w:r>
            <w:proofErr w:type="spell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lightblue</w:t>
            </w:r>
            <w:proofErr w:type="spell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; } }</w:t>
            </w:r>
          </w:p>
        </w:tc>
        <w:tc>
          <w:tcPr>
            <w:tcW w:w="0" w:type="auto"/>
            <w:vAlign w:val="center"/>
            <w:hideMark/>
          </w:tcPr>
          <w:p w14:paraId="2B879AA9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Styles apply only between 500px and 700px viewport widths.</w:t>
            </w:r>
          </w:p>
        </w:tc>
      </w:tr>
      <w:tr w:rsidR="006A121E" w:rsidRPr="00DE11BA" w14:paraId="2C58F18F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FDB8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Negation Example</w:t>
            </w:r>
          </w:p>
        </w:tc>
        <w:tc>
          <w:tcPr>
            <w:tcW w:w="0" w:type="auto"/>
            <w:vAlign w:val="center"/>
            <w:hideMark/>
          </w:tcPr>
          <w:p w14:paraId="7FFF627E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not (orientation: landscape)</w:t>
            </w:r>
          </w:p>
        </w:tc>
        <w:tc>
          <w:tcPr>
            <w:tcW w:w="0" w:type="auto"/>
            <w:vAlign w:val="center"/>
            <w:hideMark/>
          </w:tcPr>
          <w:p w14:paraId="03727623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not + feature</w:t>
            </w:r>
          </w:p>
        </w:tc>
        <w:tc>
          <w:tcPr>
            <w:tcW w:w="0" w:type="auto"/>
            <w:vAlign w:val="center"/>
            <w:hideMark/>
          </w:tcPr>
          <w:p w14:paraId="592AC1A7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not (orientation: landscape) </w:t>
            </w:r>
            <w:proofErr w:type="gram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{ body</w:t>
            </w:r>
            <w:proofErr w:type="gram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{ background: pink; } }</w:t>
            </w:r>
          </w:p>
        </w:tc>
        <w:tc>
          <w:tcPr>
            <w:tcW w:w="0" w:type="auto"/>
            <w:vAlign w:val="center"/>
            <w:hideMark/>
          </w:tcPr>
          <w:p w14:paraId="58541290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Excludes landscape orientation (applies to portrait).</w:t>
            </w:r>
          </w:p>
        </w:tc>
      </w:tr>
      <w:tr w:rsidR="006A121E" w:rsidRPr="00DE11BA" w14:paraId="7E9036A9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CD38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lastRenderedPageBreak/>
              <w:t>‘only’ Keyword Example</w:t>
            </w:r>
          </w:p>
        </w:tc>
        <w:tc>
          <w:tcPr>
            <w:tcW w:w="0" w:type="auto"/>
            <w:vAlign w:val="center"/>
            <w:hideMark/>
          </w:tcPr>
          <w:p w14:paraId="56C8C81E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only screen and (max-width: 600px)</w:t>
            </w:r>
          </w:p>
        </w:tc>
        <w:tc>
          <w:tcPr>
            <w:tcW w:w="0" w:type="auto"/>
            <w:vAlign w:val="center"/>
            <w:hideMark/>
          </w:tcPr>
          <w:p w14:paraId="6FB1FA97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only + </w:t>
            </w:r>
            <w:proofErr w:type="spell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mediatype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76EF0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Ensures old browsers ignore unsupported queries.</w:t>
            </w:r>
          </w:p>
        </w:tc>
        <w:tc>
          <w:tcPr>
            <w:tcW w:w="0" w:type="auto"/>
            <w:vAlign w:val="center"/>
            <w:hideMark/>
          </w:tcPr>
          <w:p w14:paraId="5E97BF3C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6A121E" w:rsidRPr="00DE11BA" w14:paraId="20DD91A0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F7BD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Device Adaptation Example</w:t>
            </w:r>
          </w:p>
        </w:tc>
        <w:tc>
          <w:tcPr>
            <w:tcW w:w="0" w:type="auto"/>
            <w:vAlign w:val="center"/>
            <w:hideMark/>
          </w:tcPr>
          <w:p w14:paraId="4A6601B9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(max-width: 400px)</w:t>
            </w:r>
          </w:p>
        </w:tc>
        <w:tc>
          <w:tcPr>
            <w:tcW w:w="0" w:type="auto"/>
            <w:vAlign w:val="center"/>
            <w:hideMark/>
          </w:tcPr>
          <w:p w14:paraId="465CFDFC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88875F9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body </w:t>
            </w:r>
            <w:proofErr w:type="gram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{ background</w:t>
            </w:r>
            <w:proofErr w:type="gram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: orange; color: white; }</w:t>
            </w:r>
          </w:p>
        </w:tc>
        <w:tc>
          <w:tcPr>
            <w:tcW w:w="0" w:type="auto"/>
            <w:vAlign w:val="center"/>
            <w:hideMark/>
          </w:tcPr>
          <w:p w14:paraId="2622D1F6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Styles for small screens like phones.</w:t>
            </w:r>
          </w:p>
        </w:tc>
      </w:tr>
      <w:tr w:rsidR="006A121E" w:rsidRPr="00DE11BA" w14:paraId="37E4B536" w14:textId="77777777" w:rsidTr="00100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76FF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Tablet View Example</w:t>
            </w:r>
          </w:p>
        </w:tc>
        <w:tc>
          <w:tcPr>
            <w:tcW w:w="0" w:type="auto"/>
            <w:vAlign w:val="center"/>
            <w:hideMark/>
          </w:tcPr>
          <w:p w14:paraId="7E6A0699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(min-width: 401px) and (max-width: 1024px)</w:t>
            </w:r>
          </w:p>
        </w:tc>
        <w:tc>
          <w:tcPr>
            <w:tcW w:w="0" w:type="auto"/>
            <w:vAlign w:val="center"/>
            <w:hideMark/>
          </w:tcPr>
          <w:p w14:paraId="448C266D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4FAAED67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body </w:t>
            </w:r>
            <w:proofErr w:type="gram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{ background</w:t>
            </w:r>
            <w:proofErr w:type="gram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: pink; color: blue; }</w:t>
            </w:r>
          </w:p>
        </w:tc>
        <w:tc>
          <w:tcPr>
            <w:tcW w:w="0" w:type="auto"/>
            <w:vAlign w:val="center"/>
            <w:hideMark/>
          </w:tcPr>
          <w:p w14:paraId="6B625F08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Styles for tablets or medium devices.</w:t>
            </w:r>
          </w:p>
        </w:tc>
      </w:tr>
    </w:tbl>
    <w:p w14:paraId="1C94ECED" w14:textId="3C04D393" w:rsidR="00571217" w:rsidRDefault="00571217">
      <w:pPr>
        <w:rPr>
          <w:rFonts w:asciiTheme="majorHAnsi" w:hAnsiTheme="majorHAnsi" w:cstheme="majorHAnsi"/>
          <w:sz w:val="24"/>
          <w:szCs w:val="24"/>
        </w:rPr>
      </w:pPr>
    </w:p>
    <w:p w14:paraId="462A23D3" w14:textId="7F1E6D3E" w:rsidR="00E2701D" w:rsidRPr="00E2701D" w:rsidRDefault="00E2701D" w:rsidP="00E2701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 w:cstheme="majorHAnsi"/>
          <w:b/>
          <w:sz w:val="28"/>
        </w:rPr>
      </w:pPr>
      <w:r w:rsidRPr="00E2701D">
        <w:rPr>
          <w:rFonts w:asciiTheme="majorHAnsi" w:hAnsiTheme="majorHAnsi" w:cstheme="majorHAnsi"/>
          <w:b/>
          <w:sz w:val="28"/>
        </w:rPr>
        <w:t xml:space="preserve">If you </w:t>
      </w:r>
      <w:r w:rsidRPr="00A5003C">
        <w:rPr>
          <w:rStyle w:val="Strong"/>
          <w:rFonts w:asciiTheme="majorHAnsi" w:hAnsiTheme="majorHAnsi" w:cstheme="majorHAnsi"/>
          <w:color w:val="FF0000"/>
          <w:sz w:val="28"/>
        </w:rPr>
        <w:t>don’t specify</w:t>
      </w:r>
      <w:r w:rsidRPr="00A5003C">
        <w:rPr>
          <w:rFonts w:asciiTheme="majorHAnsi" w:hAnsiTheme="majorHAnsi" w:cstheme="majorHAnsi"/>
          <w:b/>
          <w:color w:val="FF0000"/>
          <w:sz w:val="28"/>
        </w:rPr>
        <w:t xml:space="preserve"> </w:t>
      </w:r>
      <w:r w:rsidRPr="00E2701D">
        <w:rPr>
          <w:rFonts w:asciiTheme="majorHAnsi" w:hAnsiTheme="majorHAnsi" w:cstheme="majorHAnsi"/>
          <w:b/>
          <w:sz w:val="28"/>
        </w:rPr>
        <w:t xml:space="preserve">a media type like </w:t>
      </w:r>
      <w:r w:rsidRPr="00E2701D">
        <w:rPr>
          <w:rStyle w:val="HTMLCode"/>
          <w:rFonts w:asciiTheme="majorHAnsi" w:hAnsiTheme="majorHAnsi" w:cstheme="majorHAnsi"/>
          <w:b/>
          <w:color w:val="0070C0"/>
          <w:sz w:val="28"/>
          <w:szCs w:val="24"/>
        </w:rPr>
        <w:t>screen</w:t>
      </w:r>
      <w:r w:rsidRPr="00E2701D">
        <w:rPr>
          <w:rFonts w:asciiTheme="majorHAnsi" w:hAnsiTheme="majorHAnsi" w:cstheme="majorHAnsi"/>
          <w:b/>
          <w:sz w:val="28"/>
        </w:rPr>
        <w:t>,</w:t>
      </w:r>
      <w:r w:rsidR="00A5003C">
        <w:rPr>
          <w:rFonts w:asciiTheme="majorHAnsi" w:hAnsiTheme="majorHAnsi" w:cstheme="majorHAnsi"/>
          <w:b/>
          <w:sz w:val="28"/>
        </w:rPr>
        <w:t xml:space="preserve"> </w:t>
      </w:r>
      <w:r w:rsidRPr="00E2701D">
        <w:rPr>
          <w:rFonts w:asciiTheme="majorHAnsi" w:hAnsiTheme="majorHAnsi" w:cstheme="majorHAnsi"/>
          <w:b/>
          <w:sz w:val="28"/>
        </w:rPr>
        <w:t xml:space="preserve">the media query applies to </w:t>
      </w:r>
      <w:r w:rsidRPr="00E2701D">
        <w:rPr>
          <w:rStyle w:val="Strong"/>
          <w:rFonts w:asciiTheme="majorHAnsi" w:hAnsiTheme="majorHAnsi" w:cstheme="majorHAnsi"/>
          <w:b w:val="0"/>
          <w:sz w:val="28"/>
        </w:rPr>
        <w:t>all media types</w:t>
      </w:r>
      <w:r w:rsidRPr="00E2701D">
        <w:rPr>
          <w:rFonts w:asciiTheme="majorHAnsi" w:hAnsiTheme="majorHAnsi" w:cstheme="majorHAnsi"/>
          <w:b/>
          <w:sz w:val="28"/>
        </w:rPr>
        <w:t xml:space="preserve"> (by default = </w:t>
      </w:r>
      <w:r w:rsidRPr="00E2701D">
        <w:rPr>
          <w:rStyle w:val="HTMLCode"/>
          <w:rFonts w:asciiTheme="majorHAnsi" w:hAnsiTheme="majorHAnsi" w:cstheme="majorHAnsi"/>
          <w:b/>
          <w:sz w:val="28"/>
          <w:szCs w:val="24"/>
        </w:rPr>
        <w:t>all</w:t>
      </w:r>
      <w:r w:rsidRPr="00E2701D">
        <w:rPr>
          <w:rFonts w:asciiTheme="majorHAnsi" w:hAnsiTheme="majorHAnsi" w:cstheme="majorHAnsi"/>
          <w:b/>
          <w:sz w:val="28"/>
        </w:rPr>
        <w:t>).</w:t>
      </w:r>
    </w:p>
    <w:p w14:paraId="59AD3988" w14:textId="4A0E1867" w:rsidR="00E2701D" w:rsidRPr="00E2701D" w:rsidRDefault="00E2701D" w:rsidP="00E2701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 w:cstheme="majorHAnsi"/>
          <w:b/>
          <w:sz w:val="28"/>
        </w:rPr>
      </w:pPr>
      <w:r w:rsidRPr="00E2701D">
        <w:rPr>
          <w:rFonts w:asciiTheme="majorHAnsi" w:hAnsiTheme="majorHAnsi" w:cstheme="majorHAnsi"/>
          <w:b/>
          <w:sz w:val="28"/>
        </w:rPr>
        <w:t xml:space="preserve">If </w:t>
      </w:r>
      <w:r w:rsidRPr="00A5003C">
        <w:rPr>
          <w:rFonts w:asciiTheme="majorHAnsi" w:hAnsiTheme="majorHAnsi" w:cstheme="majorHAnsi"/>
          <w:b/>
          <w:color w:val="0070C0"/>
          <w:sz w:val="28"/>
        </w:rPr>
        <w:t xml:space="preserve">you </w:t>
      </w:r>
      <w:r w:rsidRPr="00A5003C">
        <w:rPr>
          <w:rStyle w:val="Strong"/>
          <w:rFonts w:asciiTheme="majorHAnsi" w:hAnsiTheme="majorHAnsi" w:cstheme="majorHAnsi"/>
          <w:b w:val="0"/>
          <w:color w:val="0070C0"/>
          <w:sz w:val="28"/>
        </w:rPr>
        <w:t>do specify</w:t>
      </w:r>
      <w:r w:rsidRPr="00A5003C">
        <w:rPr>
          <w:rFonts w:asciiTheme="majorHAnsi" w:hAnsiTheme="majorHAnsi" w:cstheme="majorHAnsi"/>
          <w:b/>
          <w:color w:val="0070C0"/>
          <w:sz w:val="28"/>
        </w:rPr>
        <w:t xml:space="preserve"> </w:t>
      </w:r>
      <w:r w:rsidRPr="00A5003C">
        <w:rPr>
          <w:rStyle w:val="HTMLCode"/>
          <w:rFonts w:asciiTheme="majorHAnsi" w:hAnsiTheme="majorHAnsi" w:cstheme="majorHAnsi"/>
          <w:b/>
          <w:color w:val="0070C0"/>
          <w:sz w:val="28"/>
          <w:szCs w:val="24"/>
        </w:rPr>
        <w:t>screen</w:t>
      </w:r>
      <w:r w:rsidRPr="00E2701D">
        <w:rPr>
          <w:rFonts w:asciiTheme="majorHAnsi" w:hAnsiTheme="majorHAnsi" w:cstheme="majorHAnsi"/>
          <w:b/>
          <w:sz w:val="28"/>
        </w:rPr>
        <w:t>,</w:t>
      </w:r>
      <w:r w:rsidRPr="00E2701D">
        <w:rPr>
          <w:rFonts w:asciiTheme="majorHAnsi" w:hAnsiTheme="majorHAnsi" w:cstheme="majorHAnsi"/>
          <w:b/>
          <w:sz w:val="28"/>
        </w:rPr>
        <w:t xml:space="preserve"> </w:t>
      </w:r>
      <w:r w:rsidRPr="00E2701D">
        <w:rPr>
          <w:rFonts w:asciiTheme="majorHAnsi" w:hAnsiTheme="majorHAnsi" w:cstheme="majorHAnsi"/>
          <w:b/>
          <w:sz w:val="28"/>
        </w:rPr>
        <w:t xml:space="preserve">it applies </w:t>
      </w:r>
      <w:r w:rsidRPr="00E2701D">
        <w:rPr>
          <w:rStyle w:val="Strong"/>
          <w:rFonts w:asciiTheme="majorHAnsi" w:hAnsiTheme="majorHAnsi" w:cstheme="majorHAnsi"/>
          <w:b w:val="0"/>
          <w:sz w:val="28"/>
        </w:rPr>
        <w:t>only</w:t>
      </w:r>
      <w:r w:rsidRPr="00E2701D">
        <w:rPr>
          <w:rFonts w:asciiTheme="majorHAnsi" w:hAnsiTheme="majorHAnsi" w:cstheme="majorHAnsi"/>
          <w:b/>
          <w:sz w:val="28"/>
        </w:rPr>
        <w:t xml:space="preserve"> when the output device is a </w:t>
      </w:r>
      <w:r w:rsidRPr="00E2701D">
        <w:rPr>
          <w:rStyle w:val="Strong"/>
          <w:rFonts w:asciiTheme="majorHAnsi" w:hAnsiTheme="majorHAnsi" w:cstheme="majorHAnsi"/>
          <w:b w:val="0"/>
          <w:sz w:val="28"/>
        </w:rPr>
        <w:t>screen</w:t>
      </w:r>
      <w:r w:rsidRPr="00E2701D">
        <w:rPr>
          <w:rFonts w:asciiTheme="majorHAnsi" w:hAnsiTheme="majorHAnsi" w:cstheme="majorHAnsi"/>
          <w:b/>
          <w:sz w:val="28"/>
        </w:rPr>
        <w:t xml:space="preserve"> (computer, tablet, mobile, etc.) not printers or other media types.</w:t>
      </w:r>
    </w:p>
    <w:p w14:paraId="203589AB" w14:textId="40EF21BD" w:rsidR="007A5B02" w:rsidRDefault="007A5B02">
      <w:pPr>
        <w:rPr>
          <w:rFonts w:asciiTheme="majorHAnsi" w:hAnsiTheme="majorHAnsi" w:cstheme="majorHAnsi"/>
          <w:sz w:val="24"/>
          <w:szCs w:val="24"/>
        </w:rPr>
      </w:pPr>
    </w:p>
    <w:sectPr w:rsidR="007A5B02" w:rsidSect="009537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49"/>
    <w:rsid w:val="00092E8B"/>
    <w:rsid w:val="00100F79"/>
    <w:rsid w:val="00101ED5"/>
    <w:rsid w:val="0012717E"/>
    <w:rsid w:val="0015074B"/>
    <w:rsid w:val="001E7867"/>
    <w:rsid w:val="001F31DE"/>
    <w:rsid w:val="001F401B"/>
    <w:rsid w:val="00282DD0"/>
    <w:rsid w:val="0029639D"/>
    <w:rsid w:val="002E03C7"/>
    <w:rsid w:val="002E0AD7"/>
    <w:rsid w:val="00326F90"/>
    <w:rsid w:val="00346462"/>
    <w:rsid w:val="0035091E"/>
    <w:rsid w:val="00377E2E"/>
    <w:rsid w:val="00385D08"/>
    <w:rsid w:val="0039640A"/>
    <w:rsid w:val="003E10BA"/>
    <w:rsid w:val="00454FBD"/>
    <w:rsid w:val="004571E6"/>
    <w:rsid w:val="00457C9B"/>
    <w:rsid w:val="00460F59"/>
    <w:rsid w:val="00492FA9"/>
    <w:rsid w:val="004D1ABD"/>
    <w:rsid w:val="004E33C2"/>
    <w:rsid w:val="00550411"/>
    <w:rsid w:val="00571217"/>
    <w:rsid w:val="00584C48"/>
    <w:rsid w:val="005B4671"/>
    <w:rsid w:val="005D2A64"/>
    <w:rsid w:val="005D5D8C"/>
    <w:rsid w:val="00616003"/>
    <w:rsid w:val="0066071F"/>
    <w:rsid w:val="006651E0"/>
    <w:rsid w:val="00696BC8"/>
    <w:rsid w:val="006A01D7"/>
    <w:rsid w:val="006A121E"/>
    <w:rsid w:val="00774FED"/>
    <w:rsid w:val="007A02B8"/>
    <w:rsid w:val="007A5B02"/>
    <w:rsid w:val="007C46DD"/>
    <w:rsid w:val="00860A20"/>
    <w:rsid w:val="00871446"/>
    <w:rsid w:val="008B77A2"/>
    <w:rsid w:val="008D7DCE"/>
    <w:rsid w:val="00923F50"/>
    <w:rsid w:val="00946015"/>
    <w:rsid w:val="0095230A"/>
    <w:rsid w:val="0095372C"/>
    <w:rsid w:val="00962F36"/>
    <w:rsid w:val="00A26B45"/>
    <w:rsid w:val="00A5003C"/>
    <w:rsid w:val="00AA1D8D"/>
    <w:rsid w:val="00AF20E8"/>
    <w:rsid w:val="00B47730"/>
    <w:rsid w:val="00BB072C"/>
    <w:rsid w:val="00C9015C"/>
    <w:rsid w:val="00CB0664"/>
    <w:rsid w:val="00CF2488"/>
    <w:rsid w:val="00DA594D"/>
    <w:rsid w:val="00DA6538"/>
    <w:rsid w:val="00DB6E25"/>
    <w:rsid w:val="00DD68EB"/>
    <w:rsid w:val="00DE11BA"/>
    <w:rsid w:val="00E1460D"/>
    <w:rsid w:val="00E2701D"/>
    <w:rsid w:val="00EA3179"/>
    <w:rsid w:val="00F064A7"/>
    <w:rsid w:val="00F65B14"/>
    <w:rsid w:val="00F71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F734A"/>
  <w14:defaultImageDpi w14:val="300"/>
  <w15:docId w15:val="{53839FBC-8E3F-49A4-BA89-6D754980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607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1E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6651E0"/>
  </w:style>
  <w:style w:type="character" w:customStyle="1" w:styleId="hljs-name">
    <w:name w:val="hljs-name"/>
    <w:basedOn w:val="DefaultParagraphFont"/>
    <w:rsid w:val="006651E0"/>
  </w:style>
  <w:style w:type="character" w:customStyle="1" w:styleId="hljs-attr">
    <w:name w:val="hljs-attr"/>
    <w:basedOn w:val="DefaultParagraphFont"/>
    <w:rsid w:val="006651E0"/>
  </w:style>
  <w:style w:type="character" w:customStyle="1" w:styleId="hljs-string">
    <w:name w:val="hljs-string"/>
    <w:basedOn w:val="DefaultParagraphFont"/>
    <w:rsid w:val="006651E0"/>
  </w:style>
  <w:style w:type="character" w:customStyle="1" w:styleId="hljs-keyword">
    <w:name w:val="hljs-keyword"/>
    <w:basedOn w:val="DefaultParagraphFont"/>
    <w:rsid w:val="006A121E"/>
  </w:style>
  <w:style w:type="character" w:customStyle="1" w:styleId="hljs-comment">
    <w:name w:val="hljs-comment"/>
    <w:basedOn w:val="DefaultParagraphFont"/>
    <w:rsid w:val="006A1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2A6BC8-D84C-4B37-AB6E-A24B63F7A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Seta</cp:lastModifiedBy>
  <cp:revision>130</cp:revision>
  <dcterms:created xsi:type="dcterms:W3CDTF">2025-11-06T10:17:00Z</dcterms:created>
  <dcterms:modified xsi:type="dcterms:W3CDTF">2025-11-07T10:00:00Z</dcterms:modified>
  <cp:category/>
</cp:coreProperties>
</file>