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Manual</w:t>
      </w:r>
    </w:p>
    <w:p>
      <w:pPr>
        <w:pStyle w:val="Heading1"/>
      </w:pPr>
      <w:r>
        <w:t>1. Quality Policy and Governance</w:t>
      </w:r>
    </w:p>
    <w:p>
      <w:r>
        <w:t>Novacure Labs is dedicated to delivering safe and effective biopharmaceutical products.</w:t>
      </w:r>
    </w:p>
    <w:p>
      <w:r>
        <w:t>Quality leadership is overseen by Dr. Meera Iyer, QA Head, ensuring compliance with international cGMP standards.</w:t>
      </w:r>
    </w:p>
    <w:p>
      <w:pPr>
        <w:pStyle w:val="Heading1"/>
      </w:pPr>
      <w:r>
        <w:t>2. Deviation Management System</w:t>
      </w:r>
    </w:p>
    <w:p>
      <w:r>
        <w:t>The deviation management system ensures prompt investigation and corrective action.</w:t>
      </w:r>
    </w:p>
    <w:p>
      <w:r>
        <w:t>Priya Rao, QA Lead, owns deviation management and directs QA investigations across operations.</w:t>
      </w:r>
    </w:p>
    <w:p>
      <w:r>
        <w:t>All personnel must adhere strictly to established quality management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