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Quality Manual</w:t>
      </w:r>
    </w:p>
    <w:p>
      <w:r>
        <w:t>Document ID: QM-001 | Version: v4.1 | Date: 2024-10-01 | Author: Dr. Meera Iyer | Owner: Dr. Meera Iyer</w:t>
      </w:r>
    </w:p>
    <w:p>
      <w:pPr>
        <w:pStyle w:val="Heading2"/>
      </w:pPr>
      <w:r>
        <w:t>1. Corporate Quality Commitment</w:t>
      </w:r>
    </w:p>
    <w:p>
      <w:r>
        <w:t>Novacure Labs is dedicated to maintaining the highest standards of cGMP compliance, patient safety, and operational excellence across pharmaceutical manufacturing and testing operations.</w:t>
      </w:r>
    </w:p>
    <w:p>
      <w:pPr>
        <w:pStyle w:val="Heading2"/>
      </w:pPr>
      <w:r>
        <w:t>2. Quality Governance Framework</w:t>
      </w:r>
    </w:p>
    <w:p>
      <w:r>
        <w:t>The Quality Assurance organization operates independently from production. Dr. Meera Iyer, QA Head, directs the executive quality committee. Priya Rao, QA Lead, owns deviation management and ensures operational compliance across all processing lines.</w:t>
      </w:r>
    </w:p>
    <w:p>
      <w:pPr>
        <w:pStyle w:val="Heading2"/>
      </w:pPr>
      <w:r>
        <w:t>3. Deviation and Risk Management</w:t>
      </w:r>
    </w:p>
    <w:p>
      <w:r>
        <w:t>Quality risk management principles (ICH Q9) govern all deviation investigations, change controls, and CAPA systems. All operational personnel are required to flag potential compliance risks without delay.</w:t>
      </w:r>
    </w:p>
    <w:p>
      <w:pPr>
        <w:pStyle w:val="Heading2"/>
      </w:pPr>
      <w:r>
        <w:t>4. Document Control Hierarchy</w:t>
      </w:r>
    </w:p>
    <w:p>
      <w:r>
        <w:t>The documentation pyramid consists of Level 1 Quality Manual, Level 2 Corporate Policies, Level 3 Standard Operating Procedures (SOPs), Level 4 Work Instructions, and Level 5 Batch Records and 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