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C1833" w14:textId="16445743" w:rsidR="000A6FB6" w:rsidRPr="000A6FB6" w:rsidRDefault="000A6FB6" w:rsidP="000A6FB6">
      <w:pPr>
        <w:rPr>
          <w:rFonts w:ascii="仿宋" w:eastAsia="仿宋" w:hAnsi="仿宋" w:cs="仿宋" w:hint="eastAsia"/>
          <w:sz w:val="28"/>
          <w:szCs w:val="28"/>
        </w:rPr>
      </w:pPr>
      <w:r w:rsidRPr="000A6FB6">
        <w:rPr>
          <w:rFonts w:ascii="仿宋" w:eastAsia="仿宋" w:hAnsi="仿宋" w:cs="仿宋" w:hint="eastAsia"/>
          <w:b/>
          <w:bCs/>
          <w:sz w:val="28"/>
          <w:szCs w:val="28"/>
        </w:rPr>
        <w:t>金融同业业务授信产品共性审查要求</w:t>
      </w:r>
    </w:p>
    <w:p w14:paraId="18C906F1"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b/>
          <w:bCs/>
          <w:sz w:val="28"/>
          <w:szCs w:val="28"/>
        </w:rPr>
      </w:pPr>
      <w:r>
        <w:rPr>
          <w:rFonts w:ascii="仿宋" w:eastAsia="仿宋" w:hAnsi="仿宋" w:cs="仿宋" w:hint="eastAsia"/>
          <w:kern w:val="0"/>
          <w:sz w:val="28"/>
          <w:szCs w:val="28"/>
        </w:rPr>
        <w:t>金融同业业务授信产品</w:t>
      </w:r>
      <w:r>
        <w:rPr>
          <w:rFonts w:ascii="仿宋" w:eastAsia="仿宋" w:hAnsi="仿宋" w:cs="仿宋" w:hint="eastAsia"/>
          <w:sz w:val="28"/>
          <w:szCs w:val="28"/>
        </w:rPr>
        <w:t>放款审查共性资料及要求如下</w:t>
      </w:r>
      <w:r>
        <w:rPr>
          <w:rFonts w:ascii="仿宋" w:eastAsia="仿宋" w:hAnsi="仿宋" w:cs="仿宋" w:hint="eastAsia"/>
          <w:kern w:val="0"/>
          <w:sz w:val="28"/>
          <w:szCs w:val="28"/>
        </w:rPr>
        <w:t>：</w:t>
      </w:r>
    </w:p>
    <w:p w14:paraId="731BF7AE"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（一）放款审查资料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883"/>
      </w:tblGrid>
      <w:tr w:rsidR="000A6FB6" w14:paraId="3884FADE" w14:textId="77777777" w:rsidTr="001A7524">
        <w:tc>
          <w:tcPr>
            <w:tcW w:w="851" w:type="dxa"/>
            <w:vAlign w:val="center"/>
          </w:tcPr>
          <w:p w14:paraId="12F9CDE4"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6883" w:type="dxa"/>
          </w:tcPr>
          <w:p w14:paraId="145C6B17" w14:textId="77777777" w:rsidR="000A6FB6" w:rsidRDefault="000A6FB6"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基本资料</w:t>
            </w:r>
          </w:p>
        </w:tc>
      </w:tr>
      <w:tr w:rsidR="000A6FB6" w14:paraId="1D7610CB" w14:textId="77777777" w:rsidTr="001A7524">
        <w:tc>
          <w:tcPr>
            <w:tcW w:w="851" w:type="dxa"/>
          </w:tcPr>
          <w:p w14:paraId="6098E240"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6883" w:type="dxa"/>
            <w:vAlign w:val="center"/>
          </w:tcPr>
          <w:p w14:paraId="642C95A7"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企业受信人/实际融资人、企业担保人基本资料</w:t>
            </w:r>
          </w:p>
        </w:tc>
      </w:tr>
      <w:tr w:rsidR="000A6FB6" w14:paraId="119EBC82" w14:textId="77777777" w:rsidTr="001A7524">
        <w:tc>
          <w:tcPr>
            <w:tcW w:w="851" w:type="dxa"/>
          </w:tcPr>
          <w:p w14:paraId="556F0F84"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20B317A4"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0A6FB6" w14:paraId="62A5ED73" w14:textId="77777777" w:rsidTr="001A7524">
        <w:tc>
          <w:tcPr>
            <w:tcW w:w="851" w:type="dxa"/>
          </w:tcPr>
          <w:p w14:paraId="11B2771C"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06902346"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（2）法定代表人身份证</w:t>
            </w:r>
          </w:p>
        </w:tc>
      </w:tr>
      <w:tr w:rsidR="000A6FB6" w14:paraId="58DF3223" w14:textId="77777777" w:rsidTr="001A7524">
        <w:tc>
          <w:tcPr>
            <w:tcW w:w="851" w:type="dxa"/>
          </w:tcPr>
          <w:p w14:paraId="12933763"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34C085F1"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（3）法定代表人或主要负责人授权委托书及被授权人身份证（如需）</w:t>
            </w:r>
          </w:p>
        </w:tc>
      </w:tr>
      <w:tr w:rsidR="000A6FB6" w14:paraId="09FAB956" w14:textId="77777777" w:rsidTr="001A7524">
        <w:tc>
          <w:tcPr>
            <w:tcW w:w="851" w:type="dxa"/>
          </w:tcPr>
          <w:p w14:paraId="05933C6A"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6883" w:type="dxa"/>
            <w:vAlign w:val="center"/>
          </w:tcPr>
          <w:p w14:paraId="7C815DDC"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同业受信人/受托人/转让方基本资料</w:t>
            </w:r>
          </w:p>
        </w:tc>
      </w:tr>
      <w:tr w:rsidR="000A6FB6" w14:paraId="3399D62E" w14:textId="77777777" w:rsidTr="001A7524">
        <w:tc>
          <w:tcPr>
            <w:tcW w:w="851" w:type="dxa"/>
          </w:tcPr>
          <w:p w14:paraId="72A4C7D2"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3692AA3E"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（1）营业执照</w:t>
            </w:r>
          </w:p>
        </w:tc>
      </w:tr>
      <w:tr w:rsidR="000A6FB6" w14:paraId="066AB79F" w14:textId="77777777" w:rsidTr="001A7524">
        <w:tc>
          <w:tcPr>
            <w:tcW w:w="851" w:type="dxa"/>
          </w:tcPr>
          <w:p w14:paraId="2FBA6B65"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1DB6BC83"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（2）法定代表人身份证</w:t>
            </w:r>
          </w:p>
        </w:tc>
      </w:tr>
      <w:tr w:rsidR="000A6FB6" w14:paraId="31D4F5F7" w14:textId="77777777" w:rsidTr="001A7524">
        <w:tc>
          <w:tcPr>
            <w:tcW w:w="851" w:type="dxa"/>
          </w:tcPr>
          <w:p w14:paraId="471313EC" w14:textId="77777777" w:rsidR="000A6FB6" w:rsidRDefault="000A6FB6" w:rsidP="001A7524">
            <w:pPr>
              <w:adjustRightInd w:val="0"/>
              <w:snapToGrid w:val="0"/>
              <w:spacing w:after="0" w:line="480" w:lineRule="exact"/>
              <w:jc w:val="both"/>
              <w:rPr>
                <w:rFonts w:ascii="仿宋" w:eastAsia="仿宋" w:hAnsi="仿宋" w:cs="仿宋" w:hint="eastAsia"/>
                <w:b/>
                <w:bCs/>
                <w:color w:val="FFFFFF"/>
                <w:kern w:val="0"/>
                <w:sz w:val="24"/>
              </w:rPr>
            </w:pPr>
            <w:r>
              <w:rPr>
                <w:rFonts w:ascii="仿宋" w:eastAsia="仿宋" w:hAnsi="仿宋" w:cs="仿宋" w:hint="eastAsia"/>
                <w:color w:val="000000"/>
                <w:kern w:val="0"/>
                <w:sz w:val="24"/>
              </w:rPr>
              <w:t>2</w:t>
            </w:r>
          </w:p>
        </w:tc>
        <w:tc>
          <w:tcPr>
            <w:tcW w:w="6883" w:type="dxa"/>
          </w:tcPr>
          <w:p w14:paraId="41F01150" w14:textId="77777777" w:rsidR="000A6FB6" w:rsidRDefault="000A6FB6" w:rsidP="001A7524">
            <w:pPr>
              <w:adjustRightInd w:val="0"/>
              <w:snapToGrid w:val="0"/>
              <w:spacing w:after="0" w:line="480" w:lineRule="exact"/>
              <w:jc w:val="both"/>
              <w:rPr>
                <w:rFonts w:ascii="仿宋" w:eastAsia="仿宋" w:hAnsi="仿宋" w:cs="仿宋" w:hint="eastAsia"/>
                <w:b/>
                <w:bCs/>
                <w:color w:val="FFFFFF"/>
                <w:kern w:val="0"/>
                <w:sz w:val="24"/>
              </w:rPr>
            </w:pPr>
            <w:r>
              <w:rPr>
                <w:rFonts w:ascii="仿宋" w:eastAsia="仿宋" w:hAnsi="仿宋" w:cs="仿宋" w:hint="eastAsia"/>
                <w:kern w:val="0"/>
                <w:sz w:val="24"/>
              </w:rPr>
              <w:t>合同签约资料</w:t>
            </w:r>
          </w:p>
        </w:tc>
      </w:tr>
      <w:tr w:rsidR="000A6FB6" w14:paraId="60558165" w14:textId="77777777" w:rsidTr="001A7524">
        <w:tc>
          <w:tcPr>
            <w:tcW w:w="851" w:type="dxa"/>
          </w:tcPr>
          <w:p w14:paraId="51ECDEA5"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6883" w:type="dxa"/>
          </w:tcPr>
          <w:p w14:paraId="07263896"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业务合同/协议（详见各产品资料清单）</w:t>
            </w:r>
          </w:p>
        </w:tc>
      </w:tr>
      <w:tr w:rsidR="000A6FB6" w14:paraId="4ABB7D13" w14:textId="77777777" w:rsidTr="001A7524">
        <w:tc>
          <w:tcPr>
            <w:tcW w:w="851" w:type="dxa"/>
          </w:tcPr>
          <w:p w14:paraId="4B51F4A7"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6883" w:type="dxa"/>
          </w:tcPr>
          <w:p w14:paraId="22239944"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担保合同（保证合同、抵押合同、质押合同，如需）</w:t>
            </w:r>
          </w:p>
        </w:tc>
      </w:tr>
      <w:tr w:rsidR="000A6FB6" w14:paraId="76ECD40A" w14:textId="77777777" w:rsidTr="001A7524">
        <w:tc>
          <w:tcPr>
            <w:tcW w:w="851" w:type="dxa"/>
          </w:tcPr>
          <w:p w14:paraId="15BA24A9"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6883" w:type="dxa"/>
          </w:tcPr>
          <w:p w14:paraId="211D2A4F"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担保确认书（核保专用，如需）</w:t>
            </w:r>
          </w:p>
        </w:tc>
      </w:tr>
      <w:tr w:rsidR="000A6FB6" w14:paraId="67B725B7" w14:textId="77777777" w:rsidTr="001A7524">
        <w:tc>
          <w:tcPr>
            <w:tcW w:w="851" w:type="dxa"/>
          </w:tcPr>
          <w:p w14:paraId="768F7E70"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6883" w:type="dxa"/>
          </w:tcPr>
          <w:p w14:paraId="79F283CC"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非标准格式文本审查书（如需）</w:t>
            </w:r>
          </w:p>
        </w:tc>
      </w:tr>
      <w:tr w:rsidR="000A6FB6" w14:paraId="11EEEA79" w14:textId="77777777" w:rsidTr="001A7524">
        <w:tc>
          <w:tcPr>
            <w:tcW w:w="851" w:type="dxa"/>
            <w:vAlign w:val="center"/>
          </w:tcPr>
          <w:p w14:paraId="782EBA04"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w:t>
            </w:r>
          </w:p>
        </w:tc>
        <w:tc>
          <w:tcPr>
            <w:tcW w:w="6883" w:type="dxa"/>
          </w:tcPr>
          <w:p w14:paraId="33A311CE" w14:textId="77777777" w:rsidR="000A6FB6" w:rsidRDefault="000A6FB6"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放款资料（如需，下述材料已内化至系统的，可不必提供纸质签批件）</w:t>
            </w:r>
          </w:p>
        </w:tc>
      </w:tr>
      <w:tr w:rsidR="000A6FB6" w14:paraId="0FF1ECF6" w14:textId="77777777" w:rsidTr="001A7524">
        <w:tc>
          <w:tcPr>
            <w:tcW w:w="851" w:type="dxa"/>
          </w:tcPr>
          <w:p w14:paraId="15A5E73F"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3.1</w:t>
            </w:r>
          </w:p>
        </w:tc>
        <w:tc>
          <w:tcPr>
            <w:tcW w:w="6883" w:type="dxa"/>
            <w:vAlign w:val="center"/>
          </w:tcPr>
          <w:p w14:paraId="18A513B6"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业务审批单</w:t>
            </w:r>
          </w:p>
        </w:tc>
      </w:tr>
      <w:tr w:rsidR="000A6FB6" w14:paraId="7AD51006" w14:textId="77777777" w:rsidTr="001A7524">
        <w:tc>
          <w:tcPr>
            <w:tcW w:w="851" w:type="dxa"/>
          </w:tcPr>
          <w:p w14:paraId="4F1C438D"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3.2</w:t>
            </w:r>
          </w:p>
        </w:tc>
        <w:tc>
          <w:tcPr>
            <w:tcW w:w="6883" w:type="dxa"/>
            <w:vAlign w:val="center"/>
          </w:tcPr>
          <w:p w14:paraId="0A585C2E"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业务背景核查表</w:t>
            </w:r>
          </w:p>
        </w:tc>
      </w:tr>
      <w:tr w:rsidR="000A6FB6" w14:paraId="64455093" w14:textId="77777777" w:rsidTr="001A7524">
        <w:tc>
          <w:tcPr>
            <w:tcW w:w="851" w:type="dxa"/>
          </w:tcPr>
          <w:p w14:paraId="5AD4A2AD"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3.3</w:t>
            </w:r>
          </w:p>
        </w:tc>
        <w:tc>
          <w:tcPr>
            <w:tcW w:w="6883" w:type="dxa"/>
            <w:vAlign w:val="center"/>
          </w:tcPr>
          <w:p w14:paraId="2A71A14A"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业务面鉴表</w:t>
            </w:r>
          </w:p>
        </w:tc>
      </w:tr>
      <w:tr w:rsidR="000A6FB6" w14:paraId="21C60957" w14:textId="77777777" w:rsidTr="001A7524">
        <w:tc>
          <w:tcPr>
            <w:tcW w:w="851" w:type="dxa"/>
          </w:tcPr>
          <w:p w14:paraId="5230F630"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3.4</w:t>
            </w:r>
          </w:p>
        </w:tc>
        <w:tc>
          <w:tcPr>
            <w:tcW w:w="6883" w:type="dxa"/>
            <w:vAlign w:val="center"/>
          </w:tcPr>
          <w:p w14:paraId="3B6160A9"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业务放款审核表</w:t>
            </w:r>
          </w:p>
        </w:tc>
      </w:tr>
    </w:tbl>
    <w:p w14:paraId="45610F32"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（二）放款审查要点</w:t>
      </w:r>
    </w:p>
    <w:p w14:paraId="3790BAAB"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1、已提供分行业务部门和有权部门签字确认的总分行业务审批表、业务真实性核查表、业务面鉴表（若有），前述材料已内化至系统的，可不必提供纸质签批件。</w:t>
      </w:r>
    </w:p>
    <w:p w14:paraId="4656133A"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2、审查业务合同/协议加盖的交易对手的公章及法人章与营业执</w:t>
      </w:r>
      <w:r>
        <w:rPr>
          <w:rFonts w:ascii="仿宋" w:eastAsia="仿宋" w:hAnsi="仿宋" w:cs="仿宋" w:hint="eastAsia"/>
          <w:sz w:val="28"/>
          <w:szCs w:val="28"/>
        </w:rPr>
        <w:lastRenderedPageBreak/>
        <w:t>照上记载的内容一致，如加盖的印章为授权印章的，已提供合法有效的授权书；或业务合同/协议加盖印章类型已经我行内部审批认可。</w:t>
      </w:r>
    </w:p>
    <w:p w14:paraId="011A5C66" w14:textId="36F9873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3、审查业务合同/协议要素是否填写完整，是否与总行金融同业部出具的审批单或已经审批通过的系统业务要素一致。协议为非格式合同的，已按我行合同管理相关要求进行合同审查。</w:t>
      </w:r>
    </w:p>
    <w:p w14:paraId="6557A72D" w14:textId="2872AAAD"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14:ligatures w14:val="none"/>
        </w:rPr>
      </w:pPr>
      <w:r>
        <w:rPr>
          <w:rFonts w:ascii="仿宋" w:eastAsia="仿宋" w:hAnsi="仿宋" w:cs="仿宋" w:hint="eastAsia"/>
          <w:sz w:val="28"/>
          <w:szCs w:val="28"/>
          <w14:ligatures w14:val="none"/>
        </w:rPr>
        <w:t>4、一般情况下对于我行授信的决议应为原件，对于上市公司正式公告披露向我行融资担保的，可接受证交所、上市公司网站渠道下载电子文档，并在用信审核表中明确文档下载来源。对于国央企等出具年度融资类决议不能向银行提供原件的，应至少取得加盖企业公章的决议复印件，并配套尽调说明（含与授信干系人沟通确认的书面佐证）。</w:t>
      </w:r>
    </w:p>
    <w:p w14:paraId="0924DF3F" w14:textId="5B7F62BC" w:rsidR="000A6FB6" w:rsidRPr="000A6FB6" w:rsidRDefault="000A6FB6" w:rsidP="000A6FB6">
      <w:pPr>
        <w:pStyle w:val="a0"/>
        <w:ind w:leftChars="0" w:left="0" w:firstLine="420"/>
        <w:rPr>
          <w:rFonts w:ascii="仿宋" w:eastAsia="仿宋" w:hAnsi="仿宋" w:cs="仿宋" w:hint="eastAsia"/>
          <w:spacing w:val="-11"/>
          <w:sz w:val="28"/>
          <w:szCs w:val="28"/>
          <w14:ligatures w14:val="none"/>
        </w:rPr>
      </w:pPr>
      <w:r>
        <w:rPr>
          <w:rFonts w:ascii="仿宋" w:eastAsia="仿宋" w:hAnsi="仿宋" w:cs="仿宋" w:hint="eastAsia"/>
          <w:sz w:val="28"/>
          <w:szCs w:val="28"/>
        </w:rPr>
        <w:t>5、除法律规定外，应注意审查决议是否符合章程对职权范围、议事</w:t>
      </w:r>
      <w:r>
        <w:rPr>
          <w:rFonts w:ascii="仿宋" w:eastAsia="仿宋" w:hAnsi="仿宋" w:cs="仿宋" w:hint="eastAsia"/>
          <w:spacing w:val="-6"/>
          <w:sz w:val="28"/>
          <w:szCs w:val="28"/>
        </w:rPr>
        <w:t>方式和表决程序等相关要求</w:t>
      </w:r>
      <w:r>
        <w:rPr>
          <w:rFonts w:ascii="仿宋" w:eastAsia="仿宋" w:hAnsi="仿宋" w:cs="仿宋" w:hint="eastAsia"/>
          <w:spacing w:val="-6"/>
          <w:sz w:val="28"/>
          <w:szCs w:val="28"/>
          <w14:ligatures w14:val="none"/>
        </w:rPr>
        <w:t>，确定有权就融资或担保事宜作出决议的是董</w:t>
      </w:r>
      <w:r>
        <w:rPr>
          <w:rFonts w:ascii="仿宋" w:eastAsia="仿宋" w:hAnsi="仿宋" w:cs="仿宋" w:hint="eastAsia"/>
          <w:sz w:val="28"/>
          <w:szCs w:val="28"/>
          <w14:ligatures w14:val="none"/>
        </w:rPr>
        <w:t>事会还是股东会；未设立股东会、董事会的，可由对应股东、董事依照章程及法律规定履行决策职责，出具合法有效决策文件；其他类型企业对外融</w:t>
      </w:r>
      <w:r>
        <w:rPr>
          <w:rFonts w:ascii="仿宋" w:eastAsia="仿宋" w:hAnsi="仿宋" w:cs="仿宋" w:hint="eastAsia"/>
          <w:spacing w:val="-11"/>
          <w:sz w:val="28"/>
          <w:szCs w:val="28"/>
          <w14:ligatures w14:val="none"/>
        </w:rPr>
        <w:t>资或提供担保，应参照相关法律规定由相应的有权决策机关出具书面决议。</w:t>
      </w:r>
    </w:p>
    <w:p w14:paraId="12E00B3A" w14:textId="22684071" w:rsidR="000A6FB6" w:rsidRPr="000A6FB6" w:rsidRDefault="000A6FB6" w:rsidP="000A6FB6">
      <w:pPr>
        <w:pStyle w:val="2"/>
        <w:keepNext w:val="0"/>
        <w:keepLines w:val="0"/>
        <w:adjustRightInd w:val="0"/>
        <w:snapToGrid w:val="0"/>
        <w:spacing w:line="480" w:lineRule="exact"/>
        <w:jc w:val="both"/>
        <w:rPr>
          <w:rFonts w:ascii="仿宋" w:eastAsia="仿宋" w:hAnsi="仿宋" w:cs="仿宋" w:hint="eastAsia"/>
          <w:b/>
          <w:bCs/>
          <w:color w:val="auto"/>
          <w:sz w:val="28"/>
          <w:szCs w:val="28"/>
        </w:rPr>
      </w:pPr>
      <w:r w:rsidRPr="000A6FB6">
        <w:rPr>
          <w:rFonts w:ascii="仿宋" w:eastAsia="仿宋" w:hAnsi="仿宋" w:cs="仿宋" w:hint="eastAsia"/>
          <w:b/>
          <w:bCs/>
          <w:color w:val="auto"/>
          <w:sz w:val="28"/>
          <w:szCs w:val="28"/>
        </w:rPr>
        <w:t>金融同业业务授信分产品审查要求</w:t>
      </w:r>
    </w:p>
    <w:p w14:paraId="0E4DDD75" w14:textId="77777777" w:rsidR="000A6FB6" w:rsidRPr="000A6FB6" w:rsidRDefault="000A6FB6" w:rsidP="000A6FB6">
      <w:pPr>
        <w:pStyle w:val="2"/>
        <w:keepNext w:val="0"/>
        <w:keepLines w:val="0"/>
        <w:adjustRightInd w:val="0"/>
        <w:snapToGrid w:val="0"/>
        <w:spacing w:line="480" w:lineRule="exact"/>
        <w:ind w:firstLine="560"/>
        <w:jc w:val="both"/>
        <w:rPr>
          <w:rFonts w:ascii="仿宋" w:eastAsia="仿宋" w:hAnsi="仿宋" w:cs="仿宋" w:hint="eastAsia"/>
          <w:b/>
          <w:bCs/>
          <w:color w:val="auto"/>
          <w:sz w:val="28"/>
          <w:szCs w:val="28"/>
        </w:rPr>
      </w:pPr>
      <w:r w:rsidRPr="000A6FB6">
        <w:rPr>
          <w:rFonts w:ascii="仿宋" w:eastAsia="仿宋" w:hAnsi="仿宋" w:cs="仿宋" w:hint="eastAsia"/>
          <w:b/>
          <w:bCs/>
          <w:color w:val="auto"/>
          <w:sz w:val="28"/>
          <w:szCs w:val="28"/>
        </w:rPr>
        <w:t>（一）同业借款借出业务</w:t>
      </w:r>
    </w:p>
    <w:p w14:paraId="5C3582A8"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0A6FB6" w14:paraId="6BC03637" w14:textId="77777777" w:rsidTr="001A7524">
        <w:tc>
          <w:tcPr>
            <w:tcW w:w="709" w:type="dxa"/>
            <w:vAlign w:val="center"/>
          </w:tcPr>
          <w:p w14:paraId="0BE246DE"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02C57257" w14:textId="77777777" w:rsidR="000A6FB6" w:rsidRDefault="000A6FB6"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0A6FB6" w14:paraId="5F720823" w14:textId="77777777" w:rsidTr="001A7524">
        <w:tc>
          <w:tcPr>
            <w:tcW w:w="709" w:type="dxa"/>
          </w:tcPr>
          <w:p w14:paraId="47ECC82E"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61C8625A"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人民币同业借款合同/外币同业借款合同</w:t>
            </w:r>
          </w:p>
        </w:tc>
      </w:tr>
    </w:tbl>
    <w:p w14:paraId="34AF00B4"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38BAD900"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若提供担保的，审查担保手续完整有效。</w:t>
      </w:r>
    </w:p>
    <w:p w14:paraId="7323A625" w14:textId="77777777" w:rsidR="000A6FB6" w:rsidRPr="000A6FB6" w:rsidRDefault="000A6FB6" w:rsidP="000A6FB6">
      <w:pPr>
        <w:pStyle w:val="2"/>
        <w:keepNext w:val="0"/>
        <w:keepLines w:val="0"/>
        <w:adjustRightInd w:val="0"/>
        <w:snapToGrid w:val="0"/>
        <w:spacing w:line="480" w:lineRule="exact"/>
        <w:ind w:firstLine="560"/>
        <w:jc w:val="both"/>
        <w:rPr>
          <w:rFonts w:ascii="仿宋" w:eastAsia="仿宋" w:hAnsi="仿宋" w:cs="仿宋" w:hint="eastAsia"/>
          <w:b/>
          <w:bCs/>
          <w:color w:val="auto"/>
          <w:sz w:val="28"/>
          <w:szCs w:val="28"/>
        </w:rPr>
      </w:pPr>
      <w:r w:rsidRPr="000A6FB6">
        <w:rPr>
          <w:rFonts w:ascii="仿宋" w:eastAsia="仿宋" w:hAnsi="仿宋" w:cs="仿宋" w:hint="eastAsia"/>
          <w:b/>
          <w:bCs/>
          <w:color w:val="auto"/>
          <w:sz w:val="28"/>
          <w:szCs w:val="28"/>
        </w:rPr>
        <w:t>（二）证券公司收益凭证投资业务</w:t>
      </w:r>
    </w:p>
    <w:p w14:paraId="39A9CEC8"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lastRenderedPageBreak/>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0A6FB6" w14:paraId="45D9CA34" w14:textId="77777777" w:rsidTr="001A7524">
        <w:tc>
          <w:tcPr>
            <w:tcW w:w="709" w:type="dxa"/>
            <w:vAlign w:val="center"/>
          </w:tcPr>
          <w:p w14:paraId="426E9384"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271E0606" w14:textId="77777777" w:rsidR="000A6FB6" w:rsidRDefault="000A6FB6"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0A6FB6" w14:paraId="370408C7" w14:textId="77777777" w:rsidTr="001A7524">
        <w:tc>
          <w:tcPr>
            <w:tcW w:w="709" w:type="dxa"/>
          </w:tcPr>
          <w:p w14:paraId="4F2F054E"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59EB6810" w14:textId="77777777" w:rsidR="000A6FB6" w:rsidRDefault="000A6FB6"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资管/信托计划协议（委托投资模式需提供）</w:t>
            </w:r>
          </w:p>
        </w:tc>
      </w:tr>
      <w:tr w:rsidR="000A6FB6" w14:paraId="63598CE7" w14:textId="77777777" w:rsidTr="001A7524">
        <w:tc>
          <w:tcPr>
            <w:tcW w:w="709" w:type="dxa"/>
          </w:tcPr>
          <w:p w14:paraId="30D18167"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705E0E5A" w14:textId="77777777" w:rsidR="000A6FB6" w:rsidRDefault="000A6FB6"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收益凭证认购合同（含产品说明书、</w:t>
            </w:r>
            <w:r>
              <w:rPr>
                <w:rFonts w:ascii="仿宋" w:eastAsia="仿宋" w:hAnsi="仿宋" w:cs="仿宋" w:hint="eastAsia"/>
                <w:kern w:val="0"/>
                <w:sz w:val="24"/>
              </w:rPr>
              <w:t>风险揭示书</w:t>
            </w:r>
            <w:r>
              <w:rPr>
                <w:rFonts w:ascii="仿宋" w:eastAsia="仿宋" w:hAnsi="仿宋" w:cs="仿宋" w:hint="eastAsia"/>
                <w:color w:val="000000"/>
                <w:kern w:val="0"/>
                <w:sz w:val="24"/>
              </w:rPr>
              <w:t>）</w:t>
            </w:r>
          </w:p>
        </w:tc>
      </w:tr>
    </w:tbl>
    <w:p w14:paraId="7D7F5DA5"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1A387A14"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收益凭证认购合同、产品说明书、风险揭示书均需通过我行验印系统核验。</w:t>
      </w:r>
    </w:p>
    <w:p w14:paraId="03B023EA" w14:textId="77777777" w:rsidR="000A6FB6" w:rsidRPr="000A6FB6" w:rsidRDefault="000A6FB6" w:rsidP="000A6FB6">
      <w:pPr>
        <w:pStyle w:val="2"/>
        <w:keepNext w:val="0"/>
        <w:keepLines w:val="0"/>
        <w:adjustRightInd w:val="0"/>
        <w:snapToGrid w:val="0"/>
        <w:spacing w:line="480" w:lineRule="exact"/>
        <w:ind w:firstLine="560"/>
        <w:jc w:val="both"/>
        <w:rPr>
          <w:rFonts w:ascii="仿宋" w:eastAsia="仿宋" w:hAnsi="仿宋" w:cs="仿宋" w:hint="eastAsia"/>
          <w:b/>
          <w:bCs/>
          <w:color w:val="auto"/>
          <w:sz w:val="28"/>
          <w:szCs w:val="28"/>
        </w:rPr>
      </w:pPr>
      <w:r w:rsidRPr="000A6FB6">
        <w:rPr>
          <w:rFonts w:ascii="仿宋" w:eastAsia="仿宋" w:hAnsi="仿宋" w:cs="仿宋" w:hint="eastAsia"/>
          <w:b/>
          <w:bCs/>
          <w:color w:val="auto"/>
          <w:sz w:val="28"/>
          <w:szCs w:val="28"/>
        </w:rPr>
        <w:t>（三）证券公司质押式报价回购投资业务</w:t>
      </w:r>
    </w:p>
    <w:p w14:paraId="175E88E6"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6994"/>
      </w:tblGrid>
      <w:tr w:rsidR="000A6FB6" w14:paraId="010E9952" w14:textId="77777777" w:rsidTr="001A7524">
        <w:tc>
          <w:tcPr>
            <w:tcW w:w="741" w:type="dxa"/>
            <w:vAlign w:val="center"/>
          </w:tcPr>
          <w:p w14:paraId="20B69E92"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18EE17AA"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放款资料</w:t>
            </w:r>
          </w:p>
        </w:tc>
      </w:tr>
      <w:tr w:rsidR="000A6FB6" w14:paraId="3F503E81" w14:textId="77777777" w:rsidTr="001A7524">
        <w:tc>
          <w:tcPr>
            <w:tcW w:w="741" w:type="dxa"/>
            <w:vAlign w:val="center"/>
          </w:tcPr>
          <w:p w14:paraId="281C99FC"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6C4C1F0E"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质押式报价回购协议、产品要素表、风险揭示书</w:t>
            </w:r>
          </w:p>
        </w:tc>
      </w:tr>
      <w:tr w:rsidR="000A6FB6" w14:paraId="3BFB8564" w14:textId="77777777" w:rsidTr="001A7524">
        <w:tc>
          <w:tcPr>
            <w:tcW w:w="741" w:type="dxa"/>
          </w:tcPr>
          <w:p w14:paraId="047AB801"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72F1A95F"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资产管理合同/信托计划协议</w:t>
            </w:r>
          </w:p>
        </w:tc>
      </w:tr>
    </w:tbl>
    <w:p w14:paraId="3B392C1D"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1B5E25C3"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质押式报价回购协议、产品要素表、风险揭示书均需通过我行验印系统核验。</w:t>
      </w:r>
    </w:p>
    <w:p w14:paraId="05DB596C" w14:textId="77777777" w:rsidR="000A6FB6" w:rsidRPr="000A6FB6" w:rsidRDefault="000A6FB6" w:rsidP="000A6FB6">
      <w:pPr>
        <w:pStyle w:val="2"/>
        <w:keepNext w:val="0"/>
        <w:keepLines w:val="0"/>
        <w:adjustRightInd w:val="0"/>
        <w:snapToGrid w:val="0"/>
        <w:spacing w:line="480" w:lineRule="exact"/>
        <w:ind w:firstLine="560"/>
        <w:jc w:val="both"/>
        <w:rPr>
          <w:rFonts w:ascii="仿宋" w:eastAsia="仿宋" w:hAnsi="仿宋" w:cs="仿宋" w:hint="eastAsia"/>
          <w:b/>
          <w:bCs/>
          <w:color w:val="auto"/>
          <w:sz w:val="28"/>
          <w:szCs w:val="28"/>
        </w:rPr>
      </w:pPr>
      <w:r w:rsidRPr="000A6FB6">
        <w:rPr>
          <w:rFonts w:ascii="仿宋" w:eastAsia="仿宋" w:hAnsi="仿宋" w:cs="仿宋" w:hint="eastAsia"/>
          <w:b/>
          <w:bCs/>
          <w:color w:val="auto"/>
          <w:sz w:val="28"/>
          <w:szCs w:val="28"/>
        </w:rPr>
        <w:t>（四）同业法人账户透支业务</w:t>
      </w:r>
    </w:p>
    <w:p w14:paraId="4B0244D2"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1、放款审查材料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7025"/>
      </w:tblGrid>
      <w:tr w:rsidR="000A6FB6" w14:paraId="3CEB55A4" w14:textId="77777777" w:rsidTr="001A7524">
        <w:trPr>
          <w:jc w:val="center"/>
        </w:trPr>
        <w:tc>
          <w:tcPr>
            <w:tcW w:w="672" w:type="dxa"/>
            <w:vAlign w:val="center"/>
          </w:tcPr>
          <w:p w14:paraId="31171C29"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5EA00BA3" w14:textId="77777777" w:rsidR="000A6FB6" w:rsidRDefault="000A6FB6"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0A6FB6" w14:paraId="690BB40C" w14:textId="77777777" w:rsidTr="001A7524">
        <w:trPr>
          <w:jc w:val="center"/>
        </w:trPr>
        <w:tc>
          <w:tcPr>
            <w:tcW w:w="672" w:type="dxa"/>
            <w:vAlign w:val="center"/>
          </w:tcPr>
          <w:p w14:paraId="2B413DDC"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00EEED21" w14:textId="77777777" w:rsidR="000A6FB6" w:rsidRDefault="000A6FB6"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同业法人账户透支业务日间/隔夜透支协议（含《同业法人账户透支资金支付列表》</w:t>
            </w:r>
          </w:p>
        </w:tc>
      </w:tr>
    </w:tbl>
    <w:p w14:paraId="57922BF4" w14:textId="77777777" w:rsidR="000A6FB6" w:rsidRPr="000A6FB6" w:rsidRDefault="000A6FB6" w:rsidP="000A6FB6">
      <w:pPr>
        <w:pStyle w:val="2"/>
        <w:keepNext w:val="0"/>
        <w:keepLines w:val="0"/>
        <w:adjustRightInd w:val="0"/>
        <w:snapToGrid w:val="0"/>
        <w:spacing w:line="480" w:lineRule="exact"/>
        <w:ind w:firstLine="420"/>
        <w:jc w:val="both"/>
        <w:rPr>
          <w:rFonts w:ascii="仿宋" w:eastAsia="仿宋" w:hAnsi="仿宋" w:cs="仿宋" w:hint="eastAsia"/>
          <w:b/>
          <w:bCs/>
          <w:color w:val="auto"/>
          <w:sz w:val="28"/>
          <w:szCs w:val="28"/>
        </w:rPr>
      </w:pPr>
      <w:r w:rsidRPr="000A6FB6">
        <w:rPr>
          <w:rFonts w:ascii="仿宋" w:eastAsia="仿宋" w:hAnsi="仿宋" w:cs="仿宋" w:hint="eastAsia"/>
          <w:b/>
          <w:bCs/>
          <w:color w:val="auto"/>
          <w:sz w:val="28"/>
          <w:szCs w:val="28"/>
        </w:rPr>
        <w:t>（五）同业存出业务</w:t>
      </w:r>
    </w:p>
    <w:p w14:paraId="1DAD1356" w14:textId="77777777" w:rsidR="000A6FB6" w:rsidRPr="000A6FB6" w:rsidRDefault="000A6FB6" w:rsidP="000A6FB6">
      <w:pPr>
        <w:pStyle w:val="2"/>
        <w:keepNext w:val="0"/>
        <w:keepLines w:val="0"/>
        <w:adjustRightInd w:val="0"/>
        <w:snapToGrid w:val="0"/>
        <w:spacing w:line="480" w:lineRule="exact"/>
        <w:ind w:firstLine="560"/>
        <w:jc w:val="both"/>
        <w:rPr>
          <w:rFonts w:ascii="仿宋" w:eastAsia="仿宋" w:hAnsi="仿宋" w:cs="仿宋" w:hint="eastAsia"/>
          <w:color w:val="auto"/>
          <w:sz w:val="28"/>
          <w:szCs w:val="28"/>
        </w:rPr>
      </w:pPr>
      <w:r w:rsidRPr="000A6FB6">
        <w:rPr>
          <w:rFonts w:ascii="仿宋" w:eastAsia="仿宋" w:hAnsi="仿宋" w:cs="仿宋" w:hint="eastAsia"/>
          <w:color w:val="auto"/>
          <w:sz w:val="28"/>
          <w:szCs w:val="28"/>
        </w:rPr>
        <w:t>1、放款审查材料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7025"/>
      </w:tblGrid>
      <w:tr w:rsidR="000A6FB6" w14:paraId="572DEA9C" w14:textId="77777777" w:rsidTr="001A7524">
        <w:trPr>
          <w:jc w:val="center"/>
        </w:trPr>
        <w:tc>
          <w:tcPr>
            <w:tcW w:w="672" w:type="dxa"/>
            <w:vAlign w:val="center"/>
          </w:tcPr>
          <w:p w14:paraId="13CB8464"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01A2A202" w14:textId="77777777" w:rsidR="000A6FB6" w:rsidRDefault="000A6FB6"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0A6FB6" w14:paraId="7967873B" w14:textId="77777777" w:rsidTr="001A7524">
        <w:trPr>
          <w:jc w:val="center"/>
        </w:trPr>
        <w:tc>
          <w:tcPr>
            <w:tcW w:w="672" w:type="dxa"/>
            <w:vAlign w:val="center"/>
          </w:tcPr>
          <w:p w14:paraId="178E523E"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49F5E539" w14:textId="77777777" w:rsidR="000A6FB6" w:rsidRDefault="000A6FB6" w:rsidP="000A6FB6">
            <w:pPr>
              <w:numPr>
                <w:ilvl w:val="0"/>
                <w:numId w:val="1"/>
              </w:num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线下业务：同业存款协议</w:t>
            </w:r>
          </w:p>
        </w:tc>
      </w:tr>
      <w:tr w:rsidR="000A6FB6" w14:paraId="7E7F9079" w14:textId="77777777" w:rsidTr="001A7524">
        <w:trPr>
          <w:jc w:val="center"/>
        </w:trPr>
        <w:tc>
          <w:tcPr>
            <w:tcW w:w="672" w:type="dxa"/>
          </w:tcPr>
          <w:p w14:paraId="13BBE63C"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p>
        </w:tc>
        <w:tc>
          <w:tcPr>
            <w:tcW w:w="7025" w:type="dxa"/>
            <w:vAlign w:val="center"/>
          </w:tcPr>
          <w:p w14:paraId="2A7C52C1" w14:textId="77777777" w:rsidR="000A6FB6" w:rsidRDefault="000A6FB6"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（2）线上业务：中国银行间市场本币交易平台/外币交易平台成交单</w:t>
            </w:r>
          </w:p>
        </w:tc>
      </w:tr>
      <w:tr w:rsidR="000A6FB6" w14:paraId="2456BCBC" w14:textId="77777777" w:rsidTr="001A7524">
        <w:trPr>
          <w:jc w:val="center"/>
        </w:trPr>
        <w:tc>
          <w:tcPr>
            <w:tcW w:w="672" w:type="dxa"/>
          </w:tcPr>
          <w:p w14:paraId="7ED67467" w14:textId="77777777" w:rsidR="000A6FB6" w:rsidRDefault="000A6FB6"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1.2</w:t>
            </w:r>
          </w:p>
        </w:tc>
        <w:tc>
          <w:tcPr>
            <w:tcW w:w="7025" w:type="dxa"/>
            <w:vAlign w:val="center"/>
          </w:tcPr>
          <w:p w14:paraId="043C9CC4" w14:textId="77777777" w:rsidR="000A6FB6" w:rsidRDefault="000A6FB6"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划款路径说明（如需）</w:t>
            </w:r>
          </w:p>
        </w:tc>
      </w:tr>
    </w:tbl>
    <w:p w14:paraId="2E932E3F"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5F61F855"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（1）线下业务</w:t>
      </w:r>
    </w:p>
    <w:p w14:paraId="4C80BFBA"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①定期存款</w:t>
      </w:r>
    </w:p>
    <w:p w14:paraId="02481D2A"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同业存款协议》、《划款路径说明》（如有）需通过我行验印系统核验。《同业存款协议》上交易主体、存款金额、存款利率、起始日期、到期日期、划款路径等要素填写完整，与总行金融同业部出具的审批单上的业务要素一致；若《同业存款协议》不含交易主体、存款金额、存款利率、起始日期、到期日期、划款路径等业务要素，核对已提供大额支付系统报文的上述要素与总行金融同业部出具的审批单一致。</w:t>
      </w:r>
    </w:p>
    <w:p w14:paraId="23937886"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②活期存款</w:t>
      </w:r>
    </w:p>
    <w:p w14:paraId="6B838339"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同业存款协议》、《存款利率通知函》需通过我行验印系统核验。《同业存款协议》上交易主体、划款路径等要素填写完整，与总行金融同业部出具的审批单上的业务要素一致。《存款利率通知函》上存款利率填写完整，与总行金融同业部出具的审批单上的业务要素一致。</w:t>
      </w:r>
    </w:p>
    <w:p w14:paraId="2F4E0AAF"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（2）线上业务</w:t>
      </w:r>
    </w:p>
    <w:p w14:paraId="5FFCA17B" w14:textId="77777777" w:rsidR="000A6FB6" w:rsidRDefault="000A6FB6" w:rsidP="000A6FB6">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线上业务如有《补充协议》的，需通过我行验印系统核验。成交单上交易主体、存款金额、存款利率、起始日期、到期日期、划款路径等业务要素填写完整，与总行金融同业部出具的审批单上的业务要素一致。若审批单明示成交单补充条款或补充协议需进行合同审查的，提供合同审查意见。对于线上业务，可免于提供本规程“第五十九条 金融同业业务授信产品共性审查要求”中“ 1.2同业受信人/受托人/转让方基本资料”条款项下规定的资料。</w:t>
      </w:r>
    </w:p>
    <w:p w14:paraId="49DEF0E3" w14:textId="77777777" w:rsidR="000A6FB6" w:rsidRPr="000A6FB6" w:rsidRDefault="000A6FB6" w:rsidP="000A6FB6">
      <w:pPr>
        <w:pStyle w:val="a0"/>
        <w:ind w:leftChars="0" w:left="0"/>
        <w:rPr>
          <w:rFonts w:hint="eastAsia"/>
        </w:rPr>
      </w:pPr>
    </w:p>
    <w:sectPr w:rsidR="000A6FB6" w:rsidRPr="000A6F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9ABC1" w14:textId="77777777" w:rsidR="002D6BEF" w:rsidRDefault="002D6BEF" w:rsidP="000A6FB6">
      <w:pPr>
        <w:spacing w:after="0" w:line="240" w:lineRule="auto"/>
        <w:rPr>
          <w:rFonts w:hint="eastAsia"/>
        </w:rPr>
      </w:pPr>
      <w:r>
        <w:separator/>
      </w:r>
    </w:p>
  </w:endnote>
  <w:endnote w:type="continuationSeparator" w:id="0">
    <w:p w14:paraId="45BF0152" w14:textId="77777777" w:rsidR="002D6BEF" w:rsidRDefault="002D6BEF" w:rsidP="000A6FB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A2E8B" w14:textId="77777777" w:rsidR="002D6BEF" w:rsidRDefault="002D6BEF" w:rsidP="000A6FB6">
      <w:pPr>
        <w:spacing w:after="0" w:line="240" w:lineRule="auto"/>
        <w:rPr>
          <w:rFonts w:hint="eastAsia"/>
        </w:rPr>
      </w:pPr>
      <w:r>
        <w:separator/>
      </w:r>
    </w:p>
  </w:footnote>
  <w:footnote w:type="continuationSeparator" w:id="0">
    <w:p w14:paraId="1EF72B0F" w14:textId="77777777" w:rsidR="002D6BEF" w:rsidRDefault="002D6BEF" w:rsidP="000A6FB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D065CE"/>
    <w:multiLevelType w:val="singleLevel"/>
    <w:tmpl w:val="BED065CE"/>
    <w:lvl w:ilvl="0">
      <w:start w:val="1"/>
      <w:numFmt w:val="decimal"/>
      <w:suff w:val="nothing"/>
      <w:lvlText w:val="（%1）"/>
      <w:lvlJc w:val="left"/>
    </w:lvl>
  </w:abstractNum>
  <w:num w:numId="1" w16cid:durableId="41570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C11"/>
    <w:rsid w:val="00071D71"/>
    <w:rsid w:val="000A6FB6"/>
    <w:rsid w:val="000B52D1"/>
    <w:rsid w:val="002D6BEF"/>
    <w:rsid w:val="00306C11"/>
    <w:rsid w:val="003919F6"/>
    <w:rsid w:val="00715D04"/>
    <w:rsid w:val="00C65ADA"/>
    <w:rsid w:val="00E0625F"/>
    <w:rsid w:val="00F8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DEA8D"/>
  <w15:chartTrackingRefBased/>
  <w15:docId w15:val="{7A41E252-383E-414F-953A-1680CD708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A6FB6"/>
    <w:pPr>
      <w:widowControl w:val="0"/>
    </w:pPr>
  </w:style>
  <w:style w:type="paragraph" w:styleId="1">
    <w:name w:val="heading 1"/>
    <w:basedOn w:val="a"/>
    <w:next w:val="a"/>
    <w:link w:val="10"/>
    <w:uiPriority w:val="9"/>
    <w:qFormat/>
    <w:rsid w:val="00306C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306C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6C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6C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6C1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6C1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6C1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6C1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6C11"/>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306C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306C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306C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306C11"/>
    <w:rPr>
      <w:rFonts w:cstheme="majorBidi"/>
      <w:color w:val="0F4761" w:themeColor="accent1" w:themeShade="BF"/>
      <w:sz w:val="28"/>
      <w:szCs w:val="28"/>
    </w:rPr>
  </w:style>
  <w:style w:type="character" w:customStyle="1" w:styleId="50">
    <w:name w:val="标题 5 字符"/>
    <w:basedOn w:val="a1"/>
    <w:link w:val="5"/>
    <w:uiPriority w:val="9"/>
    <w:semiHidden/>
    <w:rsid w:val="00306C11"/>
    <w:rPr>
      <w:rFonts w:cstheme="majorBidi"/>
      <w:color w:val="0F4761" w:themeColor="accent1" w:themeShade="BF"/>
      <w:sz w:val="24"/>
    </w:rPr>
  </w:style>
  <w:style w:type="character" w:customStyle="1" w:styleId="60">
    <w:name w:val="标题 6 字符"/>
    <w:basedOn w:val="a1"/>
    <w:link w:val="6"/>
    <w:uiPriority w:val="9"/>
    <w:semiHidden/>
    <w:rsid w:val="00306C11"/>
    <w:rPr>
      <w:rFonts w:cstheme="majorBidi"/>
      <w:b/>
      <w:bCs/>
      <w:color w:val="0F4761" w:themeColor="accent1" w:themeShade="BF"/>
    </w:rPr>
  </w:style>
  <w:style w:type="character" w:customStyle="1" w:styleId="70">
    <w:name w:val="标题 7 字符"/>
    <w:basedOn w:val="a1"/>
    <w:link w:val="7"/>
    <w:uiPriority w:val="9"/>
    <w:semiHidden/>
    <w:rsid w:val="00306C11"/>
    <w:rPr>
      <w:rFonts w:cstheme="majorBidi"/>
      <w:b/>
      <w:bCs/>
      <w:color w:val="595959" w:themeColor="text1" w:themeTint="A6"/>
    </w:rPr>
  </w:style>
  <w:style w:type="character" w:customStyle="1" w:styleId="80">
    <w:name w:val="标题 8 字符"/>
    <w:basedOn w:val="a1"/>
    <w:link w:val="8"/>
    <w:uiPriority w:val="9"/>
    <w:semiHidden/>
    <w:rsid w:val="00306C11"/>
    <w:rPr>
      <w:rFonts w:cstheme="majorBidi"/>
      <w:color w:val="595959" w:themeColor="text1" w:themeTint="A6"/>
    </w:rPr>
  </w:style>
  <w:style w:type="character" w:customStyle="1" w:styleId="90">
    <w:name w:val="标题 9 字符"/>
    <w:basedOn w:val="a1"/>
    <w:link w:val="9"/>
    <w:uiPriority w:val="9"/>
    <w:semiHidden/>
    <w:rsid w:val="00306C11"/>
    <w:rPr>
      <w:rFonts w:eastAsiaTheme="majorEastAsia" w:cstheme="majorBidi"/>
      <w:color w:val="595959" w:themeColor="text1" w:themeTint="A6"/>
    </w:rPr>
  </w:style>
  <w:style w:type="paragraph" w:styleId="a4">
    <w:name w:val="Title"/>
    <w:basedOn w:val="a"/>
    <w:next w:val="a"/>
    <w:link w:val="a5"/>
    <w:uiPriority w:val="10"/>
    <w:qFormat/>
    <w:rsid w:val="00306C1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306C11"/>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306C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306C1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306C11"/>
    <w:pPr>
      <w:spacing w:before="160"/>
      <w:jc w:val="center"/>
    </w:pPr>
    <w:rPr>
      <w:i/>
      <w:iCs/>
      <w:color w:val="404040" w:themeColor="text1" w:themeTint="BF"/>
    </w:rPr>
  </w:style>
  <w:style w:type="character" w:customStyle="1" w:styleId="a9">
    <w:name w:val="引用 字符"/>
    <w:basedOn w:val="a1"/>
    <w:link w:val="a8"/>
    <w:uiPriority w:val="29"/>
    <w:rsid w:val="00306C11"/>
    <w:rPr>
      <w:i/>
      <w:iCs/>
      <w:color w:val="404040" w:themeColor="text1" w:themeTint="BF"/>
    </w:rPr>
  </w:style>
  <w:style w:type="paragraph" w:styleId="aa">
    <w:name w:val="List Paragraph"/>
    <w:basedOn w:val="a"/>
    <w:uiPriority w:val="34"/>
    <w:qFormat/>
    <w:rsid w:val="00306C11"/>
    <w:pPr>
      <w:ind w:left="720"/>
      <w:contextualSpacing/>
    </w:pPr>
  </w:style>
  <w:style w:type="character" w:styleId="ab">
    <w:name w:val="Intense Emphasis"/>
    <w:basedOn w:val="a1"/>
    <w:uiPriority w:val="21"/>
    <w:qFormat/>
    <w:rsid w:val="00306C11"/>
    <w:rPr>
      <w:i/>
      <w:iCs/>
      <w:color w:val="0F4761" w:themeColor="accent1" w:themeShade="BF"/>
    </w:rPr>
  </w:style>
  <w:style w:type="paragraph" w:styleId="ac">
    <w:name w:val="Intense Quote"/>
    <w:basedOn w:val="a"/>
    <w:next w:val="a"/>
    <w:link w:val="ad"/>
    <w:uiPriority w:val="30"/>
    <w:qFormat/>
    <w:rsid w:val="00306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306C11"/>
    <w:rPr>
      <w:i/>
      <w:iCs/>
      <w:color w:val="0F4761" w:themeColor="accent1" w:themeShade="BF"/>
    </w:rPr>
  </w:style>
  <w:style w:type="character" w:styleId="ae">
    <w:name w:val="Intense Reference"/>
    <w:basedOn w:val="a1"/>
    <w:uiPriority w:val="32"/>
    <w:qFormat/>
    <w:rsid w:val="00306C11"/>
    <w:rPr>
      <w:b/>
      <w:bCs/>
      <w:smallCaps/>
      <w:color w:val="0F4761" w:themeColor="accent1" w:themeShade="BF"/>
      <w:spacing w:val="5"/>
    </w:rPr>
  </w:style>
  <w:style w:type="paragraph" w:styleId="af">
    <w:name w:val="header"/>
    <w:basedOn w:val="a"/>
    <w:link w:val="af0"/>
    <w:uiPriority w:val="99"/>
    <w:unhideWhenUsed/>
    <w:rsid w:val="000A6FB6"/>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0A6FB6"/>
    <w:rPr>
      <w:sz w:val="18"/>
      <w:szCs w:val="18"/>
    </w:rPr>
  </w:style>
  <w:style w:type="paragraph" w:styleId="af1">
    <w:name w:val="footer"/>
    <w:basedOn w:val="a"/>
    <w:link w:val="af2"/>
    <w:uiPriority w:val="99"/>
    <w:unhideWhenUsed/>
    <w:rsid w:val="000A6FB6"/>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0A6FB6"/>
    <w:rPr>
      <w:sz w:val="18"/>
      <w:szCs w:val="18"/>
    </w:rPr>
  </w:style>
  <w:style w:type="paragraph" w:styleId="a0">
    <w:name w:val="Body Text Indent"/>
    <w:basedOn w:val="a"/>
    <w:link w:val="af3"/>
    <w:uiPriority w:val="99"/>
    <w:semiHidden/>
    <w:unhideWhenUsed/>
    <w:rsid w:val="000A6FB6"/>
    <w:pPr>
      <w:spacing w:after="120"/>
      <w:ind w:leftChars="200" w:left="420"/>
    </w:pPr>
  </w:style>
  <w:style w:type="character" w:customStyle="1" w:styleId="af3">
    <w:name w:val="正文文本缩进 字符"/>
    <w:basedOn w:val="a1"/>
    <w:link w:val="a0"/>
    <w:uiPriority w:val="99"/>
    <w:semiHidden/>
    <w:rsid w:val="000A6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weihua li</dc:creator>
  <cp:keywords/>
  <dc:description/>
  <cp:lastModifiedBy>weihua li</cp:lastModifiedBy>
  <cp:revision>3</cp:revision>
  <dcterms:created xsi:type="dcterms:W3CDTF">2026-10-16T08:49:00Z</dcterms:created>
  <dcterms:modified xsi:type="dcterms:W3CDTF">2026-10-19T08:49:00Z</dcterms:modified>
</cp:coreProperties>
</file>