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E18D" w14:textId="6F7B65EE" w:rsidR="00957D89" w:rsidRPr="00957D89" w:rsidRDefault="00957D89" w:rsidP="00957D89">
      <w:pPr>
        <w:adjustRightInd w:val="0"/>
        <w:snapToGrid w:val="0"/>
        <w:spacing w:after="0" w:line="480" w:lineRule="exact"/>
        <w:ind w:firstLineChars="200" w:firstLine="562"/>
        <w:jc w:val="both"/>
        <w:rPr>
          <w:rFonts w:ascii="仿宋" w:eastAsia="仿宋" w:hAnsi="仿宋" w:cs="仿宋" w:hint="eastAsia"/>
          <w:sz w:val="28"/>
          <w:szCs w:val="28"/>
        </w:rPr>
      </w:pPr>
      <w:r w:rsidRPr="00957D89">
        <w:rPr>
          <w:rFonts w:ascii="仿宋" w:eastAsia="仿宋" w:hAnsi="仿宋" w:cs="仿宋" w:hint="eastAsia"/>
          <w:b/>
          <w:bCs/>
          <w:sz w:val="28"/>
          <w:szCs w:val="28"/>
        </w:rPr>
        <w:t>金融市场业务授信产品共性审查要求</w:t>
      </w:r>
    </w:p>
    <w:p w14:paraId="7CACBA02"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b/>
          <w:bCs/>
          <w:sz w:val="28"/>
          <w:szCs w:val="28"/>
        </w:rPr>
      </w:pPr>
      <w:r>
        <w:rPr>
          <w:rFonts w:ascii="仿宋" w:eastAsia="仿宋" w:hAnsi="仿宋" w:cs="仿宋" w:hint="eastAsia"/>
          <w:kern w:val="0"/>
          <w:sz w:val="28"/>
          <w:szCs w:val="28"/>
        </w:rPr>
        <w:t>金融市场业务授信产品</w:t>
      </w:r>
      <w:r>
        <w:rPr>
          <w:rFonts w:ascii="仿宋" w:eastAsia="仿宋" w:hAnsi="仿宋" w:cs="仿宋" w:hint="eastAsia"/>
          <w:sz w:val="28"/>
          <w:szCs w:val="28"/>
        </w:rPr>
        <w:t>放款审查共性资料及要求如下</w:t>
      </w:r>
      <w:r>
        <w:rPr>
          <w:rFonts w:ascii="仿宋" w:eastAsia="仿宋" w:hAnsi="仿宋" w:cs="仿宋" w:hint="eastAsia"/>
          <w:kern w:val="0"/>
          <w:sz w:val="28"/>
          <w:szCs w:val="28"/>
        </w:rPr>
        <w:t>：</w:t>
      </w:r>
    </w:p>
    <w:p w14:paraId="0968CC20"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（一）放款审查材料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883"/>
      </w:tblGrid>
      <w:tr w:rsidR="00957D89" w14:paraId="1DBAE35B" w14:textId="77777777" w:rsidTr="001A7524">
        <w:tc>
          <w:tcPr>
            <w:tcW w:w="851" w:type="dxa"/>
            <w:vAlign w:val="center"/>
          </w:tcPr>
          <w:p w14:paraId="146BA299"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6883" w:type="dxa"/>
          </w:tcPr>
          <w:p w14:paraId="00497930" w14:textId="77777777" w:rsidR="00957D89" w:rsidRDefault="00957D89"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957D89" w14:paraId="1AA7ADE4" w14:textId="77777777" w:rsidTr="001A7524">
        <w:tc>
          <w:tcPr>
            <w:tcW w:w="851" w:type="dxa"/>
          </w:tcPr>
          <w:p w14:paraId="25B0E763"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883" w:type="dxa"/>
            <w:vAlign w:val="center"/>
          </w:tcPr>
          <w:p w14:paraId="0EA99437"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企业受信人/实际融资人、企业担保人基本资料</w:t>
            </w:r>
          </w:p>
        </w:tc>
      </w:tr>
      <w:tr w:rsidR="00957D89" w14:paraId="1F8A8A68" w14:textId="77777777" w:rsidTr="001A7524">
        <w:tc>
          <w:tcPr>
            <w:tcW w:w="851" w:type="dxa"/>
          </w:tcPr>
          <w:p w14:paraId="2DC6C83D"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3DFC9FC8"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957D89" w14:paraId="7C3C0111" w14:textId="77777777" w:rsidTr="001A7524">
        <w:tc>
          <w:tcPr>
            <w:tcW w:w="851" w:type="dxa"/>
          </w:tcPr>
          <w:p w14:paraId="20EC8DF3"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2E0E78C6"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（2）法定代表人身份证</w:t>
            </w:r>
          </w:p>
        </w:tc>
      </w:tr>
      <w:tr w:rsidR="00957D89" w14:paraId="10D19AAA" w14:textId="77777777" w:rsidTr="001A7524">
        <w:tc>
          <w:tcPr>
            <w:tcW w:w="851" w:type="dxa"/>
          </w:tcPr>
          <w:p w14:paraId="2501F1C6"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56A4F180"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（3）企业章程</w:t>
            </w:r>
          </w:p>
        </w:tc>
      </w:tr>
      <w:tr w:rsidR="00957D89" w14:paraId="7BD05CB1" w14:textId="77777777" w:rsidTr="001A7524">
        <w:tc>
          <w:tcPr>
            <w:tcW w:w="851" w:type="dxa"/>
          </w:tcPr>
          <w:p w14:paraId="54271318"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7A14676B"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（4）法定代表人或主要负责人授权委托书及被授权人身份证（如需）</w:t>
            </w:r>
          </w:p>
        </w:tc>
      </w:tr>
      <w:tr w:rsidR="00957D89" w14:paraId="14DEE279" w14:textId="77777777" w:rsidTr="001A7524">
        <w:tc>
          <w:tcPr>
            <w:tcW w:w="851" w:type="dxa"/>
          </w:tcPr>
          <w:p w14:paraId="0380F701"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883" w:type="dxa"/>
            <w:vAlign w:val="center"/>
          </w:tcPr>
          <w:p w14:paraId="059088DB"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个人担保人基本资料</w:t>
            </w:r>
          </w:p>
        </w:tc>
      </w:tr>
      <w:tr w:rsidR="00957D89" w14:paraId="6119B82F" w14:textId="77777777" w:rsidTr="001A7524">
        <w:tc>
          <w:tcPr>
            <w:tcW w:w="851" w:type="dxa"/>
          </w:tcPr>
          <w:p w14:paraId="45A2F62D"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17CAFB5C"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（1）有效身份证明：身份证/护照/港澳居民来往内地通行证/台湾同胞往来大陆通行证</w:t>
            </w:r>
          </w:p>
        </w:tc>
      </w:tr>
      <w:tr w:rsidR="00957D89" w14:paraId="5D6EA858" w14:textId="77777777" w:rsidTr="001A7524">
        <w:tc>
          <w:tcPr>
            <w:tcW w:w="851" w:type="dxa"/>
          </w:tcPr>
          <w:p w14:paraId="32BBD305"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6A9B2887"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（2）婚姻状况证明材料：结婚证/离婚证/法院离婚判决书</w:t>
            </w:r>
          </w:p>
        </w:tc>
      </w:tr>
      <w:tr w:rsidR="00957D89" w14:paraId="72C8CB2F" w14:textId="77777777" w:rsidTr="001A7524">
        <w:tc>
          <w:tcPr>
            <w:tcW w:w="851" w:type="dxa"/>
          </w:tcPr>
          <w:p w14:paraId="793D27FC"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6883" w:type="dxa"/>
            <w:vAlign w:val="center"/>
          </w:tcPr>
          <w:p w14:paraId="3A33DD97"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同业受信人/受托人/转让方基本资料</w:t>
            </w:r>
          </w:p>
        </w:tc>
      </w:tr>
      <w:tr w:rsidR="00957D89" w14:paraId="5A873218" w14:textId="77777777" w:rsidTr="001A7524">
        <w:tc>
          <w:tcPr>
            <w:tcW w:w="851" w:type="dxa"/>
          </w:tcPr>
          <w:p w14:paraId="1C27C868"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3D3FFAD9"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（1）营业执照</w:t>
            </w:r>
          </w:p>
        </w:tc>
      </w:tr>
      <w:tr w:rsidR="00957D89" w14:paraId="254582D0" w14:textId="77777777" w:rsidTr="001A7524">
        <w:tc>
          <w:tcPr>
            <w:tcW w:w="851" w:type="dxa"/>
          </w:tcPr>
          <w:p w14:paraId="0F99A5B4"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14769BD9"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（2）法定代表人身份证</w:t>
            </w:r>
          </w:p>
        </w:tc>
      </w:tr>
      <w:tr w:rsidR="00957D89" w14:paraId="5678CC0D" w14:textId="77777777" w:rsidTr="001A7524">
        <w:tc>
          <w:tcPr>
            <w:tcW w:w="851" w:type="dxa"/>
          </w:tcPr>
          <w:p w14:paraId="76B83B21" w14:textId="77777777" w:rsidR="00957D89" w:rsidRDefault="00957D89" w:rsidP="001A7524">
            <w:pPr>
              <w:adjustRightInd w:val="0"/>
              <w:snapToGrid w:val="0"/>
              <w:spacing w:after="0" w:line="480" w:lineRule="exact"/>
              <w:jc w:val="both"/>
              <w:rPr>
                <w:rFonts w:ascii="仿宋" w:eastAsia="仿宋" w:hAnsi="仿宋" w:cs="仿宋" w:hint="eastAsia"/>
                <w:b/>
                <w:bCs/>
                <w:color w:val="FFFFFF"/>
                <w:kern w:val="0"/>
                <w:sz w:val="24"/>
              </w:rPr>
            </w:pPr>
            <w:r>
              <w:rPr>
                <w:rFonts w:ascii="仿宋" w:eastAsia="仿宋" w:hAnsi="仿宋" w:cs="仿宋" w:hint="eastAsia"/>
                <w:color w:val="000000"/>
                <w:kern w:val="0"/>
                <w:sz w:val="24"/>
              </w:rPr>
              <w:t>2</w:t>
            </w:r>
          </w:p>
        </w:tc>
        <w:tc>
          <w:tcPr>
            <w:tcW w:w="6883" w:type="dxa"/>
          </w:tcPr>
          <w:p w14:paraId="14C14B77" w14:textId="77777777" w:rsidR="00957D89" w:rsidRDefault="00957D89" w:rsidP="001A7524">
            <w:pPr>
              <w:adjustRightInd w:val="0"/>
              <w:snapToGrid w:val="0"/>
              <w:spacing w:after="0" w:line="480" w:lineRule="exact"/>
              <w:jc w:val="both"/>
              <w:rPr>
                <w:rFonts w:ascii="仿宋" w:eastAsia="仿宋" w:hAnsi="仿宋" w:cs="仿宋" w:hint="eastAsia"/>
                <w:b/>
                <w:bCs/>
                <w:color w:val="FFFFFF"/>
                <w:kern w:val="0"/>
                <w:sz w:val="24"/>
              </w:rPr>
            </w:pPr>
            <w:r>
              <w:rPr>
                <w:rFonts w:ascii="仿宋" w:eastAsia="仿宋" w:hAnsi="仿宋" w:cs="仿宋" w:hint="eastAsia"/>
                <w:kern w:val="0"/>
                <w:sz w:val="24"/>
              </w:rPr>
              <w:t>合同签约资料</w:t>
            </w:r>
          </w:p>
        </w:tc>
      </w:tr>
      <w:tr w:rsidR="00957D89" w14:paraId="3807B5F9" w14:textId="77777777" w:rsidTr="001A7524">
        <w:tc>
          <w:tcPr>
            <w:tcW w:w="851" w:type="dxa"/>
          </w:tcPr>
          <w:p w14:paraId="7338F4EC"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6883" w:type="dxa"/>
          </w:tcPr>
          <w:p w14:paraId="6B18F8A5"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业务合同/协议（详见各产品资料清单）</w:t>
            </w:r>
          </w:p>
        </w:tc>
      </w:tr>
      <w:tr w:rsidR="00957D89" w14:paraId="1130DBFA" w14:textId="77777777" w:rsidTr="001A7524">
        <w:tc>
          <w:tcPr>
            <w:tcW w:w="851" w:type="dxa"/>
          </w:tcPr>
          <w:p w14:paraId="1ADCD7D1"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6883" w:type="dxa"/>
          </w:tcPr>
          <w:p w14:paraId="255035E8"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担保合同（保证合同、抵押合同、质押合同，如需）</w:t>
            </w:r>
          </w:p>
        </w:tc>
      </w:tr>
      <w:tr w:rsidR="00957D89" w14:paraId="2A79A6B1" w14:textId="77777777" w:rsidTr="001A7524">
        <w:tc>
          <w:tcPr>
            <w:tcW w:w="851" w:type="dxa"/>
          </w:tcPr>
          <w:p w14:paraId="1A73BF5E"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6883" w:type="dxa"/>
          </w:tcPr>
          <w:p w14:paraId="65813FCE"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担保确认书（核保专用，如需）</w:t>
            </w:r>
          </w:p>
        </w:tc>
      </w:tr>
      <w:tr w:rsidR="00957D89" w14:paraId="7C957BC8" w14:textId="77777777" w:rsidTr="001A7524">
        <w:tc>
          <w:tcPr>
            <w:tcW w:w="851" w:type="dxa"/>
          </w:tcPr>
          <w:p w14:paraId="17FC9A83"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6883" w:type="dxa"/>
          </w:tcPr>
          <w:p w14:paraId="50C04EA2"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非标准格式文本审查书（如需）</w:t>
            </w:r>
          </w:p>
        </w:tc>
      </w:tr>
      <w:tr w:rsidR="00957D89" w14:paraId="0A00E297" w14:textId="77777777" w:rsidTr="001A7524">
        <w:tc>
          <w:tcPr>
            <w:tcW w:w="851" w:type="dxa"/>
          </w:tcPr>
          <w:p w14:paraId="0DBAAD2F"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w:t>
            </w:r>
          </w:p>
        </w:tc>
        <w:tc>
          <w:tcPr>
            <w:tcW w:w="6883" w:type="dxa"/>
          </w:tcPr>
          <w:p w14:paraId="4D928B90" w14:textId="77777777" w:rsidR="00957D89" w:rsidRDefault="00957D89"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957D89" w14:paraId="3B9528C6" w14:textId="77777777" w:rsidTr="001A7524">
        <w:tc>
          <w:tcPr>
            <w:tcW w:w="851" w:type="dxa"/>
          </w:tcPr>
          <w:p w14:paraId="5F017513"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3.1</w:t>
            </w:r>
          </w:p>
        </w:tc>
        <w:tc>
          <w:tcPr>
            <w:tcW w:w="6883" w:type="dxa"/>
            <w:vAlign w:val="center"/>
          </w:tcPr>
          <w:p w14:paraId="55F538E9"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业务审批单</w:t>
            </w:r>
          </w:p>
        </w:tc>
      </w:tr>
      <w:tr w:rsidR="00957D89" w14:paraId="656F0B46" w14:textId="77777777" w:rsidTr="001A7524">
        <w:tc>
          <w:tcPr>
            <w:tcW w:w="851" w:type="dxa"/>
          </w:tcPr>
          <w:p w14:paraId="6449FD82"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3.2</w:t>
            </w:r>
          </w:p>
        </w:tc>
        <w:tc>
          <w:tcPr>
            <w:tcW w:w="6883" w:type="dxa"/>
            <w:vAlign w:val="center"/>
          </w:tcPr>
          <w:p w14:paraId="058F4C4E"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业务背景核查表</w:t>
            </w:r>
          </w:p>
        </w:tc>
      </w:tr>
      <w:tr w:rsidR="00957D89" w14:paraId="1A3EA9D7" w14:textId="77777777" w:rsidTr="001A7524">
        <w:tc>
          <w:tcPr>
            <w:tcW w:w="851" w:type="dxa"/>
          </w:tcPr>
          <w:p w14:paraId="70106C72"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3.3</w:t>
            </w:r>
          </w:p>
        </w:tc>
        <w:tc>
          <w:tcPr>
            <w:tcW w:w="6883" w:type="dxa"/>
            <w:vAlign w:val="center"/>
          </w:tcPr>
          <w:p w14:paraId="411D4075"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业务面鉴表</w:t>
            </w:r>
          </w:p>
        </w:tc>
      </w:tr>
      <w:tr w:rsidR="00957D89" w14:paraId="00927BAD" w14:textId="77777777" w:rsidTr="001A7524">
        <w:tc>
          <w:tcPr>
            <w:tcW w:w="851" w:type="dxa"/>
          </w:tcPr>
          <w:p w14:paraId="71064EB5"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3.4</w:t>
            </w:r>
          </w:p>
        </w:tc>
        <w:tc>
          <w:tcPr>
            <w:tcW w:w="6883" w:type="dxa"/>
            <w:vAlign w:val="center"/>
          </w:tcPr>
          <w:p w14:paraId="1A065909"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业务放款审核表</w:t>
            </w:r>
          </w:p>
        </w:tc>
      </w:tr>
    </w:tbl>
    <w:p w14:paraId="0E9F4151"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（二）放款审查要点</w:t>
      </w:r>
    </w:p>
    <w:p w14:paraId="0E996D03"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1、已提供分行业务部门和有权部门签字确认的总分行业务审批表、业务真实性核查表、业务面鉴表（若有）。</w:t>
      </w:r>
    </w:p>
    <w:p w14:paraId="2EF7CDFE"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2、审查业务合同/协议加盖的交易对手的公章及法人章与营业执照上记载的内容一致，如加盖的私章与法定代表人名称不一致，已提供合法有效的授权书。</w:t>
      </w:r>
    </w:p>
    <w:p w14:paraId="73A64673"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3、审查业务合同/协议要素是否填写完整，是否与总行金融市场部出具的审批单或已经审批通过的系统业务要素一致。协议为非格式合同的，已按我行合同管理相关要求进行合同审查。</w:t>
      </w:r>
    </w:p>
    <w:p w14:paraId="2B05B4E4" w14:textId="6F56DCA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14:ligatures w14:val="none"/>
        </w:rPr>
      </w:pPr>
      <w:bookmarkStart w:id="0" w:name="OLE_LINK19"/>
      <w:r>
        <w:rPr>
          <w:rFonts w:ascii="仿宋" w:eastAsia="仿宋" w:hAnsi="仿宋" w:cs="仿宋" w:hint="eastAsia"/>
          <w:sz w:val="28"/>
          <w:szCs w:val="28"/>
          <w14:ligatures w14:val="none"/>
        </w:rPr>
        <w:t>4、一般情况下对于我行授信的决议应为原件，对于上市公司正式公告披露向我行融资担保的，可接受证交所、上市公司网站渠道下载电子文档，并在用信审核表中明确文档下载来源。对于国央企等出具年度融资类决议不能向银行提供原件的，应至少取得加盖企业公章的决议复印件，并配套尽调说明（含与授信干系人沟通确认的书面佐证）。</w:t>
      </w:r>
    </w:p>
    <w:p w14:paraId="18F37317" w14:textId="77777777" w:rsidR="00957D89" w:rsidRDefault="00957D89" w:rsidP="00957D89">
      <w:pPr>
        <w:pStyle w:val="a0"/>
        <w:ind w:leftChars="0" w:left="0" w:firstLine="420"/>
        <w:rPr>
          <w:rFonts w:ascii="仿宋" w:eastAsia="仿宋" w:hAnsi="仿宋" w:cs="仿宋" w:hint="eastAsia"/>
          <w:spacing w:val="-11"/>
          <w:sz w:val="28"/>
          <w:szCs w:val="28"/>
          <w14:ligatures w14:val="none"/>
        </w:rPr>
      </w:pPr>
      <w:r>
        <w:rPr>
          <w:rFonts w:ascii="仿宋" w:eastAsia="仿宋" w:hAnsi="仿宋" w:cs="仿宋" w:hint="eastAsia"/>
          <w:sz w:val="28"/>
          <w:szCs w:val="28"/>
        </w:rPr>
        <w:t>5、除法律规定外，应注意审查决议是否符合章程对职权范围、议事</w:t>
      </w:r>
      <w:r>
        <w:rPr>
          <w:rFonts w:ascii="仿宋" w:eastAsia="仿宋" w:hAnsi="仿宋" w:cs="仿宋" w:hint="eastAsia"/>
          <w:spacing w:val="-6"/>
          <w:sz w:val="28"/>
          <w:szCs w:val="28"/>
        </w:rPr>
        <w:t>方式和表决程序等相关要求</w:t>
      </w:r>
      <w:r>
        <w:rPr>
          <w:rFonts w:ascii="仿宋" w:eastAsia="仿宋" w:hAnsi="仿宋" w:cs="仿宋" w:hint="eastAsia"/>
          <w:spacing w:val="-6"/>
          <w:sz w:val="28"/>
          <w:szCs w:val="28"/>
          <w14:ligatures w14:val="none"/>
        </w:rPr>
        <w:t>，确定有权就融资或担保事宜作出决议的是董</w:t>
      </w:r>
      <w:r>
        <w:rPr>
          <w:rFonts w:ascii="仿宋" w:eastAsia="仿宋" w:hAnsi="仿宋" w:cs="仿宋" w:hint="eastAsia"/>
          <w:sz w:val="28"/>
          <w:szCs w:val="28"/>
          <w14:ligatures w14:val="none"/>
        </w:rPr>
        <w:t>事会还是股东会；未设立股东会、董事会的，可由对应股东、董事依照章程及法律规定履行决策职责，出具合法有效决策文件；其他类型企业对外融</w:t>
      </w:r>
      <w:r>
        <w:rPr>
          <w:rFonts w:ascii="仿宋" w:eastAsia="仿宋" w:hAnsi="仿宋" w:cs="仿宋" w:hint="eastAsia"/>
          <w:spacing w:val="-11"/>
          <w:sz w:val="28"/>
          <w:szCs w:val="28"/>
          <w14:ligatures w14:val="none"/>
        </w:rPr>
        <w:t>资或提供担保，应参照相关法律规定由相应的有权决策机关出具书面决议。</w:t>
      </w:r>
      <w:bookmarkEnd w:id="0"/>
    </w:p>
    <w:p w14:paraId="3A129081" w14:textId="4D7191CE" w:rsidR="00957D89" w:rsidRPr="00957D89" w:rsidRDefault="00957D89" w:rsidP="00957D89">
      <w:pPr>
        <w:pStyle w:val="a0"/>
        <w:ind w:leftChars="0" w:left="0" w:firstLine="420"/>
        <w:rPr>
          <w:rFonts w:ascii="仿宋" w:eastAsia="仿宋" w:hAnsi="仿宋" w:cs="仿宋" w:hint="eastAsia"/>
          <w:spacing w:val="-11"/>
          <w:sz w:val="28"/>
          <w:szCs w:val="28"/>
          <w14:ligatures w14:val="none"/>
        </w:rPr>
      </w:pPr>
      <w:r>
        <w:rPr>
          <w:rFonts w:ascii="仿宋" w:eastAsia="仿宋" w:hAnsi="仿宋" w:cs="仿宋" w:hint="eastAsia"/>
          <w:b/>
          <w:bCs/>
          <w:sz w:val="28"/>
          <w:szCs w:val="28"/>
        </w:rPr>
        <w:t>金融市场业务授信</w:t>
      </w:r>
      <w:r>
        <w:rPr>
          <w:rFonts w:ascii="仿宋" w:eastAsia="仿宋" w:hAnsi="仿宋" w:cs="仿宋" w:hint="eastAsia"/>
          <w:szCs w:val="28"/>
        </w:rPr>
        <w:t>分</w:t>
      </w:r>
      <w:r>
        <w:rPr>
          <w:rFonts w:ascii="仿宋" w:eastAsia="仿宋" w:hAnsi="仿宋" w:cs="仿宋" w:hint="eastAsia"/>
          <w:b/>
          <w:bCs/>
          <w:sz w:val="28"/>
          <w:szCs w:val="28"/>
        </w:rPr>
        <w:t>产品审查要求</w:t>
      </w:r>
    </w:p>
    <w:p w14:paraId="76FD4EAD" w14:textId="77777777" w:rsidR="00957D89" w:rsidRPr="00957D89" w:rsidRDefault="00957D89" w:rsidP="00957D89">
      <w:pPr>
        <w:pStyle w:val="2"/>
        <w:keepNext w:val="0"/>
        <w:keepLines w:val="0"/>
        <w:adjustRightInd w:val="0"/>
        <w:snapToGrid w:val="0"/>
        <w:spacing w:line="480" w:lineRule="exact"/>
        <w:ind w:firstLine="560"/>
        <w:jc w:val="both"/>
        <w:rPr>
          <w:rFonts w:ascii="仿宋" w:eastAsia="仿宋" w:hAnsi="仿宋" w:cs="仿宋" w:hint="eastAsia"/>
          <w:color w:val="auto"/>
          <w:spacing w:val="-11"/>
          <w:sz w:val="28"/>
          <w:szCs w:val="28"/>
          <w14:ligatures w14:val="none"/>
        </w:rPr>
      </w:pPr>
      <w:r w:rsidRPr="00957D89">
        <w:rPr>
          <w:rFonts w:ascii="仿宋" w:eastAsia="仿宋" w:hAnsi="仿宋" w:cs="仿宋" w:hint="eastAsia"/>
          <w:color w:val="auto"/>
          <w:spacing w:val="-11"/>
          <w:sz w:val="28"/>
          <w:szCs w:val="28"/>
          <w14:ligatures w14:val="none"/>
        </w:rPr>
        <w:t>（一）贵金属租借业务</w:t>
      </w:r>
    </w:p>
    <w:p w14:paraId="6EC03350"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957D89" w14:paraId="4DB73209" w14:textId="77777777" w:rsidTr="001A7524">
        <w:tc>
          <w:tcPr>
            <w:tcW w:w="709" w:type="dxa"/>
            <w:vAlign w:val="center"/>
          </w:tcPr>
          <w:p w14:paraId="5E7D76A0"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0E3CCDFE" w14:textId="77777777" w:rsidR="00957D89" w:rsidRDefault="00957D89"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957D89" w14:paraId="3CD69E5B" w14:textId="77777777" w:rsidTr="001A7524">
        <w:tc>
          <w:tcPr>
            <w:tcW w:w="709" w:type="dxa"/>
          </w:tcPr>
          <w:p w14:paraId="080755EB"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1C77D943"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贵金属租金业务申请书</w:t>
            </w:r>
          </w:p>
        </w:tc>
      </w:tr>
      <w:tr w:rsidR="00957D89" w14:paraId="733CA0E8" w14:textId="77777777" w:rsidTr="001A7524">
        <w:tc>
          <w:tcPr>
            <w:tcW w:w="709" w:type="dxa"/>
          </w:tcPr>
          <w:p w14:paraId="1085D9AF"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79FCD321"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黄金租借业务合同/白银租借业务合同</w:t>
            </w:r>
          </w:p>
        </w:tc>
      </w:tr>
      <w:tr w:rsidR="00957D89" w14:paraId="2DB17A2C" w14:textId="77777777" w:rsidTr="001A7524">
        <w:tc>
          <w:tcPr>
            <w:tcW w:w="709" w:type="dxa"/>
          </w:tcPr>
          <w:p w14:paraId="77F5D14D"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1.3</w:t>
            </w:r>
          </w:p>
        </w:tc>
        <w:tc>
          <w:tcPr>
            <w:tcW w:w="7025" w:type="dxa"/>
            <w:vAlign w:val="center"/>
          </w:tcPr>
          <w:p w14:paraId="2C6B5BE7"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股东会决议/董事会决议</w:t>
            </w:r>
          </w:p>
        </w:tc>
      </w:tr>
      <w:tr w:rsidR="00957D89" w14:paraId="6BBDCB52" w14:textId="77777777" w:rsidTr="001A7524">
        <w:trPr>
          <w:trHeight w:val="448"/>
        </w:trPr>
        <w:tc>
          <w:tcPr>
            <w:tcW w:w="709" w:type="dxa"/>
          </w:tcPr>
          <w:p w14:paraId="0CA8A7E1"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3D3D1790"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贵金属租赁业务联系单</w:t>
            </w:r>
          </w:p>
        </w:tc>
      </w:tr>
      <w:tr w:rsidR="00957D89" w14:paraId="34D59730" w14:textId="77777777" w:rsidTr="001A7524">
        <w:tc>
          <w:tcPr>
            <w:tcW w:w="709" w:type="dxa"/>
          </w:tcPr>
          <w:p w14:paraId="6B2E0B16"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1.5</w:t>
            </w:r>
          </w:p>
        </w:tc>
        <w:tc>
          <w:tcPr>
            <w:tcW w:w="7025" w:type="dxa"/>
            <w:vAlign w:val="center"/>
          </w:tcPr>
          <w:p w14:paraId="606C4666"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出账前企业征信情况查询件</w:t>
            </w:r>
          </w:p>
        </w:tc>
      </w:tr>
    </w:tbl>
    <w:p w14:paraId="0115E801"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4072207E"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（1）贵金属租赁申请书加盖企业印章并经验印。</w:t>
      </w:r>
    </w:p>
    <w:p w14:paraId="7555491A"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（2）审查授信申请人决议有效性、征信信息，审查要点同决议审查要求及新增信用风险审查。</w:t>
      </w:r>
    </w:p>
    <w:p w14:paraId="63E2731D" w14:textId="77777777" w:rsidR="00957D89" w:rsidRPr="00957D89" w:rsidRDefault="00957D89" w:rsidP="00957D89">
      <w:pPr>
        <w:pStyle w:val="2"/>
        <w:keepNext w:val="0"/>
        <w:keepLines w:val="0"/>
        <w:adjustRightInd w:val="0"/>
        <w:snapToGrid w:val="0"/>
        <w:spacing w:line="480" w:lineRule="exact"/>
        <w:ind w:firstLine="560"/>
        <w:jc w:val="both"/>
        <w:rPr>
          <w:rFonts w:ascii="仿宋" w:eastAsia="仿宋" w:hAnsi="仿宋" w:cs="仿宋" w:hint="eastAsia"/>
          <w:color w:val="auto"/>
          <w:spacing w:val="-11"/>
          <w:sz w:val="28"/>
          <w:szCs w:val="28"/>
          <w14:ligatures w14:val="none"/>
        </w:rPr>
      </w:pPr>
      <w:r w:rsidRPr="00957D89">
        <w:rPr>
          <w:rFonts w:ascii="仿宋" w:eastAsia="仿宋" w:hAnsi="仿宋" w:cs="仿宋" w:hint="eastAsia"/>
          <w:color w:val="auto"/>
          <w:spacing w:val="-11"/>
          <w:sz w:val="28"/>
          <w:szCs w:val="28"/>
          <w14:ligatures w14:val="none"/>
        </w:rPr>
        <w:t>（二）金融机构个人信用类金融资产投资业务</w:t>
      </w:r>
    </w:p>
    <w:p w14:paraId="0167055E"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6994"/>
      </w:tblGrid>
      <w:tr w:rsidR="00957D89" w14:paraId="69D54661" w14:textId="77777777" w:rsidTr="001A7524">
        <w:tc>
          <w:tcPr>
            <w:tcW w:w="741" w:type="dxa"/>
          </w:tcPr>
          <w:p w14:paraId="684594DA"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vAlign w:val="center"/>
          </w:tcPr>
          <w:p w14:paraId="506C67C1"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放款资料</w:t>
            </w:r>
          </w:p>
        </w:tc>
      </w:tr>
      <w:tr w:rsidR="00957D89" w14:paraId="6DF36A5B" w14:textId="77777777" w:rsidTr="001A7524">
        <w:tc>
          <w:tcPr>
            <w:tcW w:w="741" w:type="dxa"/>
            <w:vAlign w:val="center"/>
          </w:tcPr>
          <w:p w14:paraId="35F9ED54"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50126D2E" w14:textId="77777777" w:rsidR="00957D89" w:rsidRDefault="00957D89"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sz w:val="24"/>
              </w:rPr>
              <w:t>金融机构个人信用类金融资产投资业务头寸、准入、利率及用印审批单</w:t>
            </w:r>
          </w:p>
        </w:tc>
      </w:tr>
      <w:tr w:rsidR="00957D89" w14:paraId="19609C1F" w14:textId="77777777" w:rsidTr="001A7524">
        <w:tc>
          <w:tcPr>
            <w:tcW w:w="741" w:type="dxa"/>
          </w:tcPr>
          <w:p w14:paraId="2E440D6F"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03C43637"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转让协议、信托合同</w:t>
            </w:r>
          </w:p>
        </w:tc>
      </w:tr>
      <w:tr w:rsidR="00957D89" w14:paraId="2BF36328" w14:textId="77777777" w:rsidTr="001A7524">
        <w:tc>
          <w:tcPr>
            <w:tcW w:w="741" w:type="dxa"/>
          </w:tcPr>
          <w:p w14:paraId="2A521752"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2A557843"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资产服务合同（如有）及我行名单内律所出具的法律意见书</w:t>
            </w:r>
          </w:p>
        </w:tc>
      </w:tr>
      <w:tr w:rsidR="00957D89" w14:paraId="1F4BF4C7" w14:textId="77777777" w:rsidTr="001A7524">
        <w:tc>
          <w:tcPr>
            <w:tcW w:w="741" w:type="dxa"/>
          </w:tcPr>
          <w:p w14:paraId="332FAD94"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4722DB82"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项目进度确认材料</w:t>
            </w:r>
          </w:p>
        </w:tc>
      </w:tr>
      <w:tr w:rsidR="00957D89" w14:paraId="6252D526" w14:textId="77777777" w:rsidTr="001A7524">
        <w:tc>
          <w:tcPr>
            <w:tcW w:w="741" w:type="dxa"/>
          </w:tcPr>
          <w:p w14:paraId="3FFA3502"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7CD068D6"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（1）银登中心转让业务：备案通知书</w:t>
            </w:r>
          </w:p>
        </w:tc>
      </w:tr>
      <w:tr w:rsidR="00957D89" w14:paraId="11B8EA3E" w14:textId="77777777" w:rsidTr="001A7524">
        <w:tc>
          <w:tcPr>
            <w:tcW w:w="741" w:type="dxa"/>
          </w:tcPr>
          <w:p w14:paraId="1EC7F2F1"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77BFBCBF"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（2）私募报价系统转让业务：无异议函</w:t>
            </w:r>
          </w:p>
        </w:tc>
      </w:tr>
      <w:tr w:rsidR="00957D89" w14:paraId="1B3593CB" w14:textId="77777777" w:rsidTr="001A7524">
        <w:tc>
          <w:tcPr>
            <w:tcW w:w="741" w:type="dxa"/>
          </w:tcPr>
          <w:p w14:paraId="7DFF13ED"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1.5</w:t>
            </w:r>
          </w:p>
        </w:tc>
        <w:tc>
          <w:tcPr>
            <w:tcW w:w="7025" w:type="dxa"/>
            <w:vAlign w:val="center"/>
          </w:tcPr>
          <w:p w14:paraId="3DAC6F46" w14:textId="77777777" w:rsidR="00957D89" w:rsidRDefault="00957D89" w:rsidP="001A7524">
            <w:pPr>
              <w:pStyle w:val="af3"/>
              <w:adjustRightInd w:val="0"/>
              <w:snapToGrid w:val="0"/>
              <w:spacing w:after="0" w:line="480" w:lineRule="exact"/>
              <w:jc w:val="both"/>
              <w:rPr>
                <w:rFonts w:ascii="仿宋" w:eastAsia="仿宋" w:hAnsi="仿宋" w:cs="仿宋" w:hint="eastAsia"/>
                <w:sz w:val="24"/>
              </w:rPr>
            </w:pPr>
            <w:r>
              <w:rPr>
                <w:rFonts w:ascii="仿宋" w:eastAsia="仿宋" w:hAnsi="仿宋" w:cs="仿宋" w:hint="eastAsia"/>
                <w:sz w:val="24"/>
              </w:rPr>
              <w:t>放款环节签批表单（二选一）</w:t>
            </w:r>
          </w:p>
        </w:tc>
      </w:tr>
      <w:tr w:rsidR="00957D89" w14:paraId="00B07A32" w14:textId="77777777" w:rsidTr="001A7524">
        <w:tc>
          <w:tcPr>
            <w:tcW w:w="741" w:type="dxa"/>
          </w:tcPr>
          <w:p w14:paraId="71739189"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79A316D9" w14:textId="77777777" w:rsidR="00957D89" w:rsidRDefault="00957D89" w:rsidP="001A7524">
            <w:pPr>
              <w:pStyle w:val="af3"/>
              <w:adjustRightInd w:val="0"/>
              <w:snapToGrid w:val="0"/>
              <w:spacing w:after="0" w:line="480" w:lineRule="exact"/>
              <w:jc w:val="both"/>
              <w:rPr>
                <w:rFonts w:ascii="仿宋" w:eastAsia="仿宋" w:hAnsi="仿宋" w:cs="仿宋" w:hint="eastAsia"/>
                <w:sz w:val="24"/>
              </w:rPr>
            </w:pPr>
            <w:r>
              <w:rPr>
                <w:rFonts w:ascii="仿宋" w:eastAsia="仿宋" w:hAnsi="仿宋" w:cs="仿宋" w:hint="eastAsia"/>
                <w:sz w:val="24"/>
              </w:rPr>
              <w:t>（1）私募报价系统转让业务：金融机构个人信用类金融资产投资业务投前审核表（私募报价系统）</w:t>
            </w:r>
          </w:p>
        </w:tc>
      </w:tr>
      <w:tr w:rsidR="00957D89" w14:paraId="1583503F" w14:textId="77777777" w:rsidTr="001A7524">
        <w:tc>
          <w:tcPr>
            <w:tcW w:w="741" w:type="dxa"/>
          </w:tcPr>
          <w:p w14:paraId="0D4C9148"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4D6E24B7"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sz w:val="24"/>
              </w:rPr>
              <w:t>（2）非私募报价系统转让业务：金融机构个人信用类金融资产投资业务放款审核表</w:t>
            </w:r>
          </w:p>
        </w:tc>
      </w:tr>
    </w:tbl>
    <w:p w14:paraId="69AA2EE4"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40D5CEE6"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（1）私募报价系统转让的业务：审查《投前审核表》上业务要素与审批书要求是否一致、各合同内相关合同编号是否关联一致；拟投项目已经私募报价系统审核通过并取得无异议函等。</w:t>
      </w:r>
    </w:p>
    <w:p w14:paraId="656F20DF"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（2）非私募报价系统转让的业务：审查各合同内相关合同编号是否关联一致；拟投项目已经银登中心审核通过并取得备案通知书</w:t>
      </w:r>
      <w:r>
        <w:rPr>
          <w:rFonts w:ascii="仿宋" w:eastAsia="仿宋" w:hAnsi="仿宋" w:cs="仿宋" w:hint="eastAsia"/>
          <w:sz w:val="28"/>
          <w:szCs w:val="28"/>
        </w:rPr>
        <w:lastRenderedPageBreak/>
        <w:t>（如有）等。</w:t>
      </w:r>
    </w:p>
    <w:p w14:paraId="734D0A9D"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（3）银登中心挂牌资产，如转让协议实行线上签署，无需验印。</w:t>
      </w:r>
    </w:p>
    <w:p w14:paraId="6D9D0FAF" w14:textId="77777777" w:rsidR="00957D89" w:rsidRPr="00957D89" w:rsidRDefault="00957D89" w:rsidP="00957D89">
      <w:pPr>
        <w:pStyle w:val="2"/>
        <w:keepNext w:val="0"/>
        <w:keepLines w:val="0"/>
        <w:adjustRightInd w:val="0"/>
        <w:snapToGrid w:val="0"/>
        <w:spacing w:line="480" w:lineRule="exact"/>
        <w:ind w:firstLine="560"/>
        <w:jc w:val="both"/>
        <w:rPr>
          <w:rFonts w:ascii="仿宋" w:eastAsia="仿宋" w:hAnsi="仿宋" w:cs="仿宋" w:hint="eastAsia"/>
          <w:color w:val="auto"/>
          <w:spacing w:val="-11"/>
          <w:sz w:val="28"/>
          <w:szCs w:val="28"/>
          <w14:ligatures w14:val="none"/>
        </w:rPr>
      </w:pPr>
      <w:bookmarkStart w:id="1" w:name="_Toc10280"/>
      <w:bookmarkStart w:id="2" w:name="_Toc23258"/>
      <w:bookmarkStart w:id="3" w:name="_Toc7914"/>
      <w:bookmarkStart w:id="4" w:name="_Toc8212"/>
      <w:bookmarkStart w:id="5" w:name="_Toc18181"/>
      <w:bookmarkStart w:id="6" w:name="_Toc16944"/>
      <w:bookmarkStart w:id="7" w:name="_Toc4557"/>
      <w:bookmarkStart w:id="8" w:name="_Toc1644"/>
      <w:bookmarkStart w:id="9" w:name="_Toc525"/>
      <w:bookmarkStart w:id="10" w:name="_Toc17613"/>
      <w:bookmarkStart w:id="11" w:name="_Toc9369"/>
      <w:bookmarkStart w:id="12" w:name="_Toc858"/>
      <w:bookmarkStart w:id="13" w:name="_Toc27830"/>
      <w:bookmarkStart w:id="14" w:name="_Toc15785"/>
      <w:bookmarkStart w:id="15" w:name="_Toc9024"/>
      <w:bookmarkStart w:id="16" w:name="_Toc9788"/>
      <w:bookmarkStart w:id="17" w:name="_Toc19075"/>
      <w:bookmarkStart w:id="18" w:name="_Toc2591"/>
      <w:bookmarkStart w:id="19" w:name="_Toc12080"/>
      <w:bookmarkStart w:id="20" w:name="_Toc8004"/>
      <w:bookmarkStart w:id="21" w:name="_Toc17445"/>
      <w:bookmarkStart w:id="22" w:name="_Toc8395"/>
      <w:bookmarkStart w:id="23" w:name="_Toc1406"/>
      <w:bookmarkStart w:id="24" w:name="_Toc20526"/>
      <w:bookmarkStart w:id="25" w:name="_Toc10316"/>
      <w:r w:rsidRPr="00957D89">
        <w:rPr>
          <w:rFonts w:ascii="仿宋" w:eastAsia="仿宋" w:hAnsi="仿宋" w:cs="仿宋" w:hint="eastAsia"/>
          <w:color w:val="auto"/>
          <w:spacing w:val="-11"/>
          <w:sz w:val="28"/>
          <w:szCs w:val="28"/>
          <w14:ligatures w14:val="none"/>
        </w:rPr>
        <w:t>（三）保险债权投资计划投资业务</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D6FA715"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7025"/>
      </w:tblGrid>
      <w:tr w:rsidR="00957D89" w14:paraId="77FAAE1D" w14:textId="77777777" w:rsidTr="001A7524">
        <w:trPr>
          <w:jc w:val="center"/>
        </w:trPr>
        <w:tc>
          <w:tcPr>
            <w:tcW w:w="672" w:type="dxa"/>
            <w:vAlign w:val="center"/>
          </w:tcPr>
          <w:p w14:paraId="7F69A9DD"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13A6904E" w14:textId="77777777" w:rsidR="00957D89" w:rsidRDefault="00957D89"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放款资料</w:t>
            </w:r>
          </w:p>
        </w:tc>
      </w:tr>
      <w:tr w:rsidR="00957D89" w14:paraId="045B2EFF" w14:textId="77777777" w:rsidTr="001A7524">
        <w:trPr>
          <w:jc w:val="center"/>
        </w:trPr>
        <w:tc>
          <w:tcPr>
            <w:tcW w:w="672" w:type="dxa"/>
          </w:tcPr>
          <w:p w14:paraId="66F68E10"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1BB4DBA6"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受托合同/认购协议</w:t>
            </w:r>
          </w:p>
        </w:tc>
      </w:tr>
      <w:tr w:rsidR="00957D89" w14:paraId="43903A8F" w14:textId="77777777" w:rsidTr="001A7524">
        <w:trPr>
          <w:jc w:val="center"/>
        </w:trPr>
        <w:tc>
          <w:tcPr>
            <w:tcW w:w="672" w:type="dxa"/>
          </w:tcPr>
          <w:p w14:paraId="3926AF40"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1C1DF016"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缴款通知书</w:t>
            </w:r>
          </w:p>
        </w:tc>
      </w:tr>
      <w:tr w:rsidR="00957D89" w14:paraId="751A46F3" w14:textId="77777777" w:rsidTr="001A7524">
        <w:trPr>
          <w:jc w:val="center"/>
        </w:trPr>
        <w:tc>
          <w:tcPr>
            <w:tcW w:w="672" w:type="dxa"/>
          </w:tcPr>
          <w:p w14:paraId="0F234D21" w14:textId="77777777" w:rsidR="00957D89" w:rsidRDefault="00957D89"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5852A1E9" w14:textId="77777777" w:rsidR="00957D89" w:rsidRDefault="00957D89"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债权投资计划起息确认单</w:t>
            </w:r>
          </w:p>
        </w:tc>
      </w:tr>
    </w:tbl>
    <w:p w14:paraId="0C20DA48"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6362B553"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核查业务审批单、起息确认单、受托合同等认购协议以及缴款通知书之间的业务要素填写一致性。</w:t>
      </w:r>
    </w:p>
    <w:p w14:paraId="5CD321B1" w14:textId="77777777" w:rsidR="00957D89" w:rsidRPr="00957D89" w:rsidRDefault="00957D89" w:rsidP="00957D89">
      <w:pPr>
        <w:pStyle w:val="2"/>
        <w:keepNext w:val="0"/>
        <w:keepLines w:val="0"/>
        <w:adjustRightInd w:val="0"/>
        <w:snapToGrid w:val="0"/>
        <w:spacing w:line="480" w:lineRule="exact"/>
        <w:ind w:firstLine="560"/>
        <w:jc w:val="both"/>
        <w:rPr>
          <w:rFonts w:ascii="仿宋" w:eastAsia="仿宋" w:hAnsi="仿宋" w:cs="仿宋" w:hint="eastAsia"/>
          <w:color w:val="auto"/>
          <w:spacing w:val="-11"/>
          <w:sz w:val="28"/>
          <w:szCs w:val="28"/>
          <w14:ligatures w14:val="none"/>
        </w:rPr>
      </w:pPr>
      <w:r w:rsidRPr="00957D89">
        <w:rPr>
          <w:rFonts w:ascii="仿宋" w:eastAsia="仿宋" w:hAnsi="仿宋" w:cs="仿宋" w:hint="eastAsia"/>
          <w:color w:val="auto"/>
          <w:spacing w:val="-11"/>
          <w:sz w:val="28"/>
          <w:szCs w:val="28"/>
          <w14:ligatures w14:val="none"/>
        </w:rPr>
        <w:t>（四）银登中心对公信贷资产流转投资业务</w:t>
      </w:r>
    </w:p>
    <w:p w14:paraId="2AC07CC3"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1、放款审查材料</w:t>
      </w:r>
    </w:p>
    <w:tbl>
      <w:tblPr>
        <w:tblW w:w="0" w:type="auto"/>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7173"/>
      </w:tblGrid>
      <w:tr w:rsidR="00957D89" w14:paraId="592B62DF" w14:textId="77777777" w:rsidTr="001A7524">
        <w:tc>
          <w:tcPr>
            <w:tcW w:w="696" w:type="dxa"/>
          </w:tcPr>
          <w:p w14:paraId="357F092D"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w:t>
            </w:r>
          </w:p>
        </w:tc>
        <w:tc>
          <w:tcPr>
            <w:tcW w:w="7204" w:type="dxa"/>
          </w:tcPr>
          <w:p w14:paraId="658FCFFF" w14:textId="77777777" w:rsidR="00957D89" w:rsidRDefault="00957D89" w:rsidP="001A7524">
            <w:pPr>
              <w:adjustRightInd w:val="0"/>
              <w:snapToGrid w:val="0"/>
              <w:spacing w:after="0" w:line="480" w:lineRule="exact"/>
              <w:jc w:val="both"/>
              <w:rPr>
                <w:rFonts w:ascii="仿宋_GB2312" w:eastAsia="仿宋_GB2312" w:hAnsi="仿宋_GB2312" w:cs="仿宋_GB2312" w:hint="eastAsia"/>
                <w:sz w:val="24"/>
              </w:rPr>
            </w:pPr>
            <w:r>
              <w:rPr>
                <w:rFonts w:ascii="仿宋_GB2312" w:eastAsia="仿宋_GB2312" w:hAnsi="仿宋_GB2312" w:cs="仿宋_GB2312" w:hint="eastAsia"/>
                <w:color w:val="000000"/>
                <w:kern w:val="0"/>
                <w:sz w:val="24"/>
              </w:rPr>
              <w:t>放款资料</w:t>
            </w:r>
          </w:p>
        </w:tc>
      </w:tr>
      <w:tr w:rsidR="00957D89" w14:paraId="1C3221F2" w14:textId="77777777" w:rsidTr="001A7524">
        <w:tc>
          <w:tcPr>
            <w:tcW w:w="696" w:type="dxa"/>
          </w:tcPr>
          <w:p w14:paraId="707CDACD"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1.1</w:t>
            </w:r>
          </w:p>
        </w:tc>
        <w:tc>
          <w:tcPr>
            <w:tcW w:w="7204" w:type="dxa"/>
            <w:vAlign w:val="center"/>
          </w:tcPr>
          <w:p w14:paraId="00E2E9DB"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申购要约</w:t>
            </w:r>
          </w:p>
        </w:tc>
      </w:tr>
      <w:tr w:rsidR="00957D89" w14:paraId="42F17C10" w14:textId="77777777" w:rsidTr="001A7524">
        <w:tc>
          <w:tcPr>
            <w:tcW w:w="696" w:type="dxa"/>
          </w:tcPr>
          <w:p w14:paraId="4A4CFAE9"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1.2</w:t>
            </w:r>
          </w:p>
        </w:tc>
        <w:tc>
          <w:tcPr>
            <w:tcW w:w="7204" w:type="dxa"/>
            <w:vAlign w:val="center"/>
          </w:tcPr>
          <w:p w14:paraId="06429241"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sz w:val="24"/>
              </w:rPr>
            </w:pPr>
            <w:r>
              <w:rPr>
                <w:rFonts w:ascii="仿宋_GB2312" w:eastAsia="仿宋_GB2312" w:hAnsi="仿宋_GB2312" w:cs="仿宋_GB2312" w:hint="eastAsia"/>
                <w:kern w:val="0"/>
                <w:sz w:val="24"/>
              </w:rPr>
              <w:t>银登信贷资产流转理财投资业务头寸、利率、用印及投资审批单</w:t>
            </w:r>
          </w:p>
        </w:tc>
      </w:tr>
      <w:tr w:rsidR="00957D89" w14:paraId="7FE3ADAF" w14:textId="77777777" w:rsidTr="001A7524">
        <w:tc>
          <w:tcPr>
            <w:tcW w:w="696" w:type="dxa"/>
          </w:tcPr>
          <w:p w14:paraId="45315159"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1.3</w:t>
            </w:r>
          </w:p>
        </w:tc>
        <w:tc>
          <w:tcPr>
            <w:tcW w:w="7204" w:type="dxa"/>
            <w:vAlign w:val="center"/>
          </w:tcPr>
          <w:p w14:paraId="100A8D84"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kern w:val="0"/>
                <w:sz w:val="24"/>
              </w:rPr>
              <w:t>银登信贷资产流转投资业务投前审核表</w:t>
            </w:r>
          </w:p>
        </w:tc>
      </w:tr>
      <w:tr w:rsidR="00957D89" w14:paraId="706B7F7F" w14:textId="77777777" w:rsidTr="001A7524">
        <w:tc>
          <w:tcPr>
            <w:tcW w:w="696" w:type="dxa"/>
          </w:tcPr>
          <w:p w14:paraId="5C8AFD45"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1.4</w:t>
            </w:r>
          </w:p>
        </w:tc>
        <w:tc>
          <w:tcPr>
            <w:tcW w:w="7204" w:type="dxa"/>
            <w:vAlign w:val="center"/>
          </w:tcPr>
          <w:p w14:paraId="5B233314"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kern w:val="0"/>
                <w:sz w:val="24"/>
              </w:rPr>
              <w:t>转让协议、信托合同、资产服务合同（如有）等相关协议</w:t>
            </w:r>
          </w:p>
        </w:tc>
      </w:tr>
      <w:tr w:rsidR="00957D89" w14:paraId="4B8658F5" w14:textId="77777777" w:rsidTr="001A7524">
        <w:tc>
          <w:tcPr>
            <w:tcW w:w="696" w:type="dxa"/>
          </w:tcPr>
          <w:p w14:paraId="6707274A"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1.5</w:t>
            </w:r>
          </w:p>
        </w:tc>
        <w:tc>
          <w:tcPr>
            <w:tcW w:w="7204" w:type="dxa"/>
            <w:vAlign w:val="center"/>
          </w:tcPr>
          <w:p w14:paraId="187B4157"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备案通知书及备案报告</w:t>
            </w:r>
          </w:p>
        </w:tc>
      </w:tr>
      <w:tr w:rsidR="00957D89" w14:paraId="5003B31E" w14:textId="77777777" w:rsidTr="001A7524">
        <w:tc>
          <w:tcPr>
            <w:tcW w:w="696" w:type="dxa"/>
          </w:tcPr>
          <w:p w14:paraId="7C0F8B3D"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1.6</w:t>
            </w:r>
          </w:p>
        </w:tc>
        <w:tc>
          <w:tcPr>
            <w:tcW w:w="7204" w:type="dxa"/>
            <w:vAlign w:val="center"/>
          </w:tcPr>
          <w:p w14:paraId="7B5D9400"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银登信贷资产流转理财投资业务放款前审核表</w:t>
            </w:r>
          </w:p>
        </w:tc>
      </w:tr>
    </w:tbl>
    <w:p w14:paraId="38FB6E20" w14:textId="77777777" w:rsidR="00957D89" w:rsidRDefault="00957D89" w:rsidP="00957D89">
      <w:pPr>
        <w:numPr>
          <w:ilvl w:val="0"/>
          <w:numId w:val="1"/>
        </w:numPr>
        <w:adjustRightInd w:val="0"/>
        <w:snapToGrid w:val="0"/>
        <w:spacing w:after="0" w:line="480" w:lineRule="exact"/>
        <w:ind w:left="0" w:firstLineChars="200" w:firstLine="560"/>
        <w:jc w:val="both"/>
        <w:rPr>
          <w:rFonts w:ascii="仿宋" w:eastAsia="仿宋" w:hAnsi="仿宋" w:cs="仿宋" w:hint="eastAsia"/>
          <w:sz w:val="28"/>
          <w:szCs w:val="28"/>
        </w:rPr>
      </w:pPr>
      <w:r>
        <w:rPr>
          <w:rFonts w:ascii="仿宋" w:eastAsia="仿宋" w:hAnsi="仿宋" w:cs="仿宋" w:hint="eastAsia"/>
          <w:sz w:val="28"/>
          <w:szCs w:val="28"/>
        </w:rPr>
        <w:t>放款审查要点</w:t>
      </w:r>
    </w:p>
    <w:p w14:paraId="20BC8E81"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（1）对于需经投前审核的业务，提供《投前审核表》，并审查拟投资金额是否在授信审批额度内、是否已落实审批书要求的放款前提条件。</w:t>
      </w:r>
    </w:p>
    <w:p w14:paraId="7CB3AC46"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（2）放款前提供《放款审核表》，审查拟投项目已取得银登中心出具的《备案通知书》。对于未经投前审核业务，还需审查拟投资金额及投资期限是否在授信审批额度内、是否已落实审批书要求的放款</w:t>
      </w:r>
      <w:r>
        <w:rPr>
          <w:rFonts w:ascii="仿宋" w:eastAsia="仿宋" w:hAnsi="仿宋" w:cs="仿宋" w:hint="eastAsia"/>
          <w:sz w:val="28"/>
          <w:szCs w:val="28"/>
        </w:rPr>
        <w:lastRenderedPageBreak/>
        <w:t>前提条件。</w:t>
      </w:r>
    </w:p>
    <w:p w14:paraId="13E4E93A" w14:textId="77777777" w:rsidR="00957D89" w:rsidRPr="00957D89" w:rsidRDefault="00957D89" w:rsidP="00957D89">
      <w:pPr>
        <w:pStyle w:val="2"/>
        <w:keepNext w:val="0"/>
        <w:keepLines w:val="0"/>
        <w:adjustRightInd w:val="0"/>
        <w:snapToGrid w:val="0"/>
        <w:spacing w:line="480" w:lineRule="exact"/>
        <w:ind w:firstLine="560"/>
        <w:jc w:val="both"/>
        <w:rPr>
          <w:rFonts w:ascii="仿宋" w:eastAsia="仿宋" w:hAnsi="仿宋" w:cs="仿宋" w:hint="eastAsia"/>
          <w:color w:val="auto"/>
          <w:spacing w:val="-11"/>
          <w:sz w:val="28"/>
          <w:szCs w:val="28"/>
          <w14:ligatures w14:val="none"/>
        </w:rPr>
      </w:pPr>
      <w:r w:rsidRPr="00957D89">
        <w:rPr>
          <w:rFonts w:ascii="仿宋" w:eastAsia="仿宋" w:hAnsi="仿宋" w:cs="仿宋" w:hint="eastAsia"/>
          <w:color w:val="auto"/>
          <w:spacing w:val="-11"/>
          <w:sz w:val="28"/>
          <w:szCs w:val="28"/>
          <w14:ligatures w14:val="none"/>
        </w:rPr>
        <w:t>（五）企业信用债券投资业务（仅针对经营单位发起的总分联动投资）</w:t>
      </w:r>
    </w:p>
    <w:p w14:paraId="4FD409D8" w14:textId="77777777" w:rsidR="00957D89" w:rsidRDefault="00957D89" w:rsidP="00957D89">
      <w:pPr>
        <w:adjustRightInd w:val="0"/>
        <w:snapToGrid w:val="0"/>
        <w:spacing w:after="0" w:line="480" w:lineRule="exact"/>
        <w:ind w:firstLineChars="200" w:firstLine="440"/>
        <w:jc w:val="both"/>
        <w:rPr>
          <w:rFonts w:ascii="仿宋" w:eastAsia="仿宋" w:hAnsi="仿宋" w:cs="仿宋" w:hint="eastAsia"/>
          <w:sz w:val="28"/>
          <w:szCs w:val="28"/>
        </w:rPr>
      </w:pPr>
      <w:r>
        <w:rPr>
          <w:rFonts w:ascii="仿宋" w:eastAsia="仿宋" w:hAnsi="仿宋" w:cs="仿宋" w:hint="eastAsia"/>
        </w:rPr>
        <w:t xml:space="preserve">  </w:t>
      </w:r>
      <w:r>
        <w:rPr>
          <w:rFonts w:ascii="仿宋" w:eastAsia="仿宋" w:hAnsi="仿宋" w:cs="仿宋" w:hint="eastAsia"/>
          <w:sz w:val="28"/>
          <w:szCs w:val="28"/>
        </w:rPr>
        <w:t>1、放款审查材料</w:t>
      </w:r>
    </w:p>
    <w:tbl>
      <w:tblPr>
        <w:tblW w:w="0" w:type="auto"/>
        <w:tblInd w:w="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7173"/>
      </w:tblGrid>
      <w:tr w:rsidR="00957D89" w14:paraId="085C0C26" w14:textId="77777777" w:rsidTr="001A7524">
        <w:tc>
          <w:tcPr>
            <w:tcW w:w="696" w:type="dxa"/>
          </w:tcPr>
          <w:p w14:paraId="148A9104"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w:t>
            </w:r>
          </w:p>
        </w:tc>
        <w:tc>
          <w:tcPr>
            <w:tcW w:w="7204" w:type="dxa"/>
          </w:tcPr>
          <w:p w14:paraId="22EA0F5C" w14:textId="77777777" w:rsidR="00957D89" w:rsidRDefault="00957D89" w:rsidP="001A7524">
            <w:pPr>
              <w:adjustRightInd w:val="0"/>
              <w:snapToGrid w:val="0"/>
              <w:spacing w:after="0" w:line="480" w:lineRule="exact"/>
              <w:jc w:val="both"/>
              <w:rPr>
                <w:rFonts w:ascii="仿宋_GB2312" w:eastAsia="仿宋_GB2312" w:hAnsi="仿宋_GB2312" w:cs="仿宋_GB2312" w:hint="eastAsia"/>
                <w:sz w:val="24"/>
              </w:rPr>
            </w:pPr>
            <w:r>
              <w:rPr>
                <w:rFonts w:ascii="仿宋_GB2312" w:eastAsia="仿宋_GB2312" w:hAnsi="仿宋_GB2312" w:cs="仿宋_GB2312" w:hint="eastAsia"/>
                <w:color w:val="000000"/>
                <w:kern w:val="0"/>
                <w:sz w:val="24"/>
              </w:rPr>
              <w:t>放款资料</w:t>
            </w:r>
          </w:p>
        </w:tc>
      </w:tr>
      <w:tr w:rsidR="00957D89" w14:paraId="3158B789" w14:textId="77777777" w:rsidTr="001A7524">
        <w:tc>
          <w:tcPr>
            <w:tcW w:w="696" w:type="dxa"/>
          </w:tcPr>
          <w:p w14:paraId="4E4ACB78" w14:textId="77777777" w:rsidR="00957D89" w:rsidRDefault="00957D89" w:rsidP="001A7524">
            <w:pPr>
              <w:adjustRightInd w:val="0"/>
              <w:snapToGrid w:val="0"/>
              <w:spacing w:after="0" w:line="480" w:lineRule="exact"/>
              <w:jc w:val="both"/>
              <w:rPr>
                <w:rFonts w:ascii="仿宋_GB2312" w:eastAsia="仿宋_GB2312" w:hAnsi="仿宋_GB2312" w:cs="仿宋_GB2312" w:hint="eastAsia"/>
                <w:color w:val="000000"/>
                <w:kern w:val="0"/>
                <w:sz w:val="24"/>
              </w:rPr>
            </w:pPr>
            <w:r>
              <w:rPr>
                <w:rFonts w:ascii="仿宋_GB2312" w:eastAsia="仿宋_GB2312" w:hAnsi="仿宋_GB2312" w:cs="仿宋_GB2312" w:hint="eastAsia"/>
                <w:color w:val="000000"/>
                <w:kern w:val="0"/>
                <w:sz w:val="24"/>
              </w:rPr>
              <w:t>1.1</w:t>
            </w:r>
          </w:p>
        </w:tc>
        <w:tc>
          <w:tcPr>
            <w:tcW w:w="7204" w:type="dxa"/>
            <w:vAlign w:val="center"/>
          </w:tcPr>
          <w:p w14:paraId="266CA73E"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计划说明书/募集说明书、标准条款（如有）</w:t>
            </w:r>
          </w:p>
        </w:tc>
      </w:tr>
      <w:tr w:rsidR="00957D89" w14:paraId="5BC54FEF" w14:textId="77777777" w:rsidTr="001A7524">
        <w:trPr>
          <w:trHeight w:val="690"/>
        </w:trPr>
        <w:tc>
          <w:tcPr>
            <w:tcW w:w="696" w:type="dxa"/>
            <w:vAlign w:val="center"/>
          </w:tcPr>
          <w:p w14:paraId="3385DD95"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1.2</w:t>
            </w:r>
          </w:p>
        </w:tc>
        <w:tc>
          <w:tcPr>
            <w:tcW w:w="7204" w:type="dxa"/>
            <w:vAlign w:val="center"/>
          </w:tcPr>
          <w:p w14:paraId="31927CAA"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以下材料四选一：</w:t>
            </w:r>
          </w:p>
        </w:tc>
      </w:tr>
      <w:tr w:rsidR="00957D89" w14:paraId="19852737" w14:textId="77777777" w:rsidTr="001A7524">
        <w:tc>
          <w:tcPr>
            <w:tcW w:w="696" w:type="dxa"/>
            <w:vAlign w:val="center"/>
          </w:tcPr>
          <w:p w14:paraId="3B987D49"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p>
        </w:tc>
        <w:tc>
          <w:tcPr>
            <w:tcW w:w="7204" w:type="dxa"/>
            <w:vAlign w:val="center"/>
          </w:tcPr>
          <w:p w14:paraId="640B1DDA"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（1）银行间市场信用债：接受注册通知书</w:t>
            </w:r>
          </w:p>
        </w:tc>
      </w:tr>
      <w:tr w:rsidR="00957D89" w14:paraId="1A51CDE8" w14:textId="77777777" w:rsidTr="001A7524">
        <w:tc>
          <w:tcPr>
            <w:tcW w:w="696" w:type="dxa"/>
            <w:vAlign w:val="center"/>
          </w:tcPr>
          <w:p w14:paraId="243E157D"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p>
        </w:tc>
        <w:tc>
          <w:tcPr>
            <w:tcW w:w="7204" w:type="dxa"/>
            <w:vAlign w:val="center"/>
          </w:tcPr>
          <w:p w14:paraId="7CCB3233"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（2）交易所信用债：证监会出具的在有效期内的核准批复</w:t>
            </w:r>
          </w:p>
        </w:tc>
      </w:tr>
      <w:tr w:rsidR="00957D89" w14:paraId="4721EB06" w14:textId="77777777" w:rsidTr="001A7524">
        <w:tc>
          <w:tcPr>
            <w:tcW w:w="696" w:type="dxa"/>
            <w:vAlign w:val="center"/>
          </w:tcPr>
          <w:p w14:paraId="4F550F07"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p>
        </w:tc>
        <w:tc>
          <w:tcPr>
            <w:tcW w:w="7204" w:type="dxa"/>
            <w:vAlign w:val="center"/>
          </w:tcPr>
          <w:p w14:paraId="0D2E5FE7"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（3）银行间市场发行的资产支持证券：备案通知书、行政许可书</w:t>
            </w:r>
          </w:p>
        </w:tc>
      </w:tr>
      <w:tr w:rsidR="00957D89" w14:paraId="570AE6E2" w14:textId="77777777" w:rsidTr="001A7524">
        <w:tc>
          <w:tcPr>
            <w:tcW w:w="696" w:type="dxa"/>
            <w:vAlign w:val="center"/>
          </w:tcPr>
          <w:p w14:paraId="7B42114E"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p>
        </w:tc>
        <w:tc>
          <w:tcPr>
            <w:tcW w:w="7204" w:type="dxa"/>
            <w:vAlign w:val="center"/>
          </w:tcPr>
          <w:p w14:paraId="309ECC28" w14:textId="77777777" w:rsidR="00957D89" w:rsidRDefault="00957D89" w:rsidP="001A7524">
            <w:pPr>
              <w:adjustRightInd w:val="0"/>
              <w:snapToGrid w:val="0"/>
              <w:spacing w:after="0" w:line="480" w:lineRule="exact"/>
              <w:jc w:val="both"/>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（4）交易所市场发行的资产支持证券：无异议函</w:t>
            </w:r>
          </w:p>
        </w:tc>
      </w:tr>
    </w:tbl>
    <w:p w14:paraId="58484976"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68371A24"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（1）审查拟投资金额及投资期限在授信审批额度内。</w:t>
      </w:r>
    </w:p>
    <w:p w14:paraId="24F2D4F6"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（2）资金使用人征信系统信用状况良好（针对单一融资人）。</w:t>
      </w:r>
    </w:p>
    <w:p w14:paraId="12E09AD7"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（3）已按照授信审批通知书要求落实投资前提条件。</w:t>
      </w:r>
    </w:p>
    <w:p w14:paraId="4DA0E9CB" w14:textId="77777777" w:rsidR="00957D89" w:rsidRDefault="00957D89" w:rsidP="00957D89">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（4）拟投项目已经发行主管部门审核通过。</w:t>
      </w:r>
    </w:p>
    <w:p w14:paraId="2522AADF" w14:textId="77777777" w:rsidR="00E0625F" w:rsidRPr="00957D89" w:rsidRDefault="00E0625F">
      <w:pPr>
        <w:rPr>
          <w:rFonts w:hint="eastAsia"/>
        </w:rPr>
      </w:pPr>
    </w:p>
    <w:sectPr w:rsidR="00E0625F" w:rsidRPr="00957D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98561" w14:textId="77777777" w:rsidR="008361F8" w:rsidRDefault="008361F8" w:rsidP="00957D89">
      <w:pPr>
        <w:spacing w:after="0" w:line="240" w:lineRule="auto"/>
        <w:rPr>
          <w:rFonts w:hint="eastAsia"/>
        </w:rPr>
      </w:pPr>
      <w:r>
        <w:separator/>
      </w:r>
    </w:p>
  </w:endnote>
  <w:endnote w:type="continuationSeparator" w:id="0">
    <w:p w14:paraId="650A0060" w14:textId="77777777" w:rsidR="008361F8" w:rsidRDefault="008361F8" w:rsidP="00957D8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FF682" w14:textId="77777777" w:rsidR="008361F8" w:rsidRDefault="008361F8" w:rsidP="00957D89">
      <w:pPr>
        <w:spacing w:after="0" w:line="240" w:lineRule="auto"/>
        <w:rPr>
          <w:rFonts w:hint="eastAsia"/>
        </w:rPr>
      </w:pPr>
      <w:r>
        <w:separator/>
      </w:r>
    </w:p>
  </w:footnote>
  <w:footnote w:type="continuationSeparator" w:id="0">
    <w:p w14:paraId="3587F914" w14:textId="77777777" w:rsidR="008361F8" w:rsidRDefault="008361F8" w:rsidP="00957D8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5AE4BE"/>
    <w:multiLevelType w:val="singleLevel"/>
    <w:tmpl w:val="8A5AE4BE"/>
    <w:lvl w:ilvl="0">
      <w:start w:val="2"/>
      <w:numFmt w:val="decimal"/>
      <w:suff w:val="nothing"/>
      <w:lvlText w:val="%1、"/>
      <w:lvlJc w:val="left"/>
      <w:pPr>
        <w:ind w:left="70"/>
      </w:pPr>
      <w:rPr>
        <w:rFonts w:hint="default"/>
        <w:b w:val="0"/>
        <w:bCs w:val="0"/>
      </w:rPr>
    </w:lvl>
  </w:abstractNum>
  <w:num w:numId="1" w16cid:durableId="60176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4E"/>
    <w:rsid w:val="00016B4E"/>
    <w:rsid w:val="000B52D1"/>
    <w:rsid w:val="003204D1"/>
    <w:rsid w:val="003919F6"/>
    <w:rsid w:val="00481555"/>
    <w:rsid w:val="004F4DFE"/>
    <w:rsid w:val="008361F8"/>
    <w:rsid w:val="00957D89"/>
    <w:rsid w:val="00E0625F"/>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0DF77"/>
  <w15:chartTrackingRefBased/>
  <w15:docId w15:val="{3AAF1272-AFF2-485E-80DA-1E4C1EF7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957D89"/>
    <w:pPr>
      <w:widowControl w:val="0"/>
    </w:pPr>
  </w:style>
  <w:style w:type="paragraph" w:styleId="1">
    <w:name w:val="heading 1"/>
    <w:basedOn w:val="a"/>
    <w:next w:val="a"/>
    <w:link w:val="10"/>
    <w:uiPriority w:val="9"/>
    <w:qFormat/>
    <w:rsid w:val="00016B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016B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6B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6B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6B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6B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6B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6B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6B4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16B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016B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016B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016B4E"/>
    <w:rPr>
      <w:rFonts w:cstheme="majorBidi"/>
      <w:color w:val="0F4761" w:themeColor="accent1" w:themeShade="BF"/>
      <w:sz w:val="28"/>
      <w:szCs w:val="28"/>
    </w:rPr>
  </w:style>
  <w:style w:type="character" w:customStyle="1" w:styleId="50">
    <w:name w:val="标题 5 字符"/>
    <w:basedOn w:val="a1"/>
    <w:link w:val="5"/>
    <w:uiPriority w:val="9"/>
    <w:semiHidden/>
    <w:rsid w:val="00016B4E"/>
    <w:rPr>
      <w:rFonts w:cstheme="majorBidi"/>
      <w:color w:val="0F4761" w:themeColor="accent1" w:themeShade="BF"/>
      <w:sz w:val="24"/>
    </w:rPr>
  </w:style>
  <w:style w:type="character" w:customStyle="1" w:styleId="60">
    <w:name w:val="标题 6 字符"/>
    <w:basedOn w:val="a1"/>
    <w:link w:val="6"/>
    <w:uiPriority w:val="9"/>
    <w:semiHidden/>
    <w:rsid w:val="00016B4E"/>
    <w:rPr>
      <w:rFonts w:cstheme="majorBidi"/>
      <w:b/>
      <w:bCs/>
      <w:color w:val="0F4761" w:themeColor="accent1" w:themeShade="BF"/>
    </w:rPr>
  </w:style>
  <w:style w:type="character" w:customStyle="1" w:styleId="70">
    <w:name w:val="标题 7 字符"/>
    <w:basedOn w:val="a1"/>
    <w:link w:val="7"/>
    <w:uiPriority w:val="9"/>
    <w:semiHidden/>
    <w:rsid w:val="00016B4E"/>
    <w:rPr>
      <w:rFonts w:cstheme="majorBidi"/>
      <w:b/>
      <w:bCs/>
      <w:color w:val="595959" w:themeColor="text1" w:themeTint="A6"/>
    </w:rPr>
  </w:style>
  <w:style w:type="character" w:customStyle="1" w:styleId="80">
    <w:name w:val="标题 8 字符"/>
    <w:basedOn w:val="a1"/>
    <w:link w:val="8"/>
    <w:uiPriority w:val="9"/>
    <w:semiHidden/>
    <w:rsid w:val="00016B4E"/>
    <w:rPr>
      <w:rFonts w:cstheme="majorBidi"/>
      <w:color w:val="595959" w:themeColor="text1" w:themeTint="A6"/>
    </w:rPr>
  </w:style>
  <w:style w:type="character" w:customStyle="1" w:styleId="90">
    <w:name w:val="标题 9 字符"/>
    <w:basedOn w:val="a1"/>
    <w:link w:val="9"/>
    <w:uiPriority w:val="9"/>
    <w:semiHidden/>
    <w:rsid w:val="00016B4E"/>
    <w:rPr>
      <w:rFonts w:eastAsiaTheme="majorEastAsia" w:cstheme="majorBidi"/>
      <w:color w:val="595959" w:themeColor="text1" w:themeTint="A6"/>
    </w:rPr>
  </w:style>
  <w:style w:type="paragraph" w:styleId="a4">
    <w:name w:val="Title"/>
    <w:basedOn w:val="a"/>
    <w:next w:val="a"/>
    <w:link w:val="a5"/>
    <w:uiPriority w:val="10"/>
    <w:qFormat/>
    <w:rsid w:val="00016B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16B4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16B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16B4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16B4E"/>
    <w:pPr>
      <w:spacing w:before="160"/>
      <w:jc w:val="center"/>
    </w:pPr>
    <w:rPr>
      <w:i/>
      <w:iCs/>
      <w:color w:val="404040" w:themeColor="text1" w:themeTint="BF"/>
    </w:rPr>
  </w:style>
  <w:style w:type="character" w:customStyle="1" w:styleId="a9">
    <w:name w:val="引用 字符"/>
    <w:basedOn w:val="a1"/>
    <w:link w:val="a8"/>
    <w:uiPriority w:val="29"/>
    <w:rsid w:val="00016B4E"/>
    <w:rPr>
      <w:i/>
      <w:iCs/>
      <w:color w:val="404040" w:themeColor="text1" w:themeTint="BF"/>
    </w:rPr>
  </w:style>
  <w:style w:type="paragraph" w:styleId="aa">
    <w:name w:val="List Paragraph"/>
    <w:basedOn w:val="a"/>
    <w:uiPriority w:val="34"/>
    <w:qFormat/>
    <w:rsid w:val="00016B4E"/>
    <w:pPr>
      <w:ind w:left="720"/>
      <w:contextualSpacing/>
    </w:pPr>
  </w:style>
  <w:style w:type="character" w:styleId="ab">
    <w:name w:val="Intense Emphasis"/>
    <w:basedOn w:val="a1"/>
    <w:uiPriority w:val="21"/>
    <w:qFormat/>
    <w:rsid w:val="00016B4E"/>
    <w:rPr>
      <w:i/>
      <w:iCs/>
      <w:color w:val="0F4761" w:themeColor="accent1" w:themeShade="BF"/>
    </w:rPr>
  </w:style>
  <w:style w:type="paragraph" w:styleId="ac">
    <w:name w:val="Intense Quote"/>
    <w:basedOn w:val="a"/>
    <w:next w:val="a"/>
    <w:link w:val="ad"/>
    <w:uiPriority w:val="30"/>
    <w:qFormat/>
    <w:rsid w:val="00016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016B4E"/>
    <w:rPr>
      <w:i/>
      <w:iCs/>
      <w:color w:val="0F4761" w:themeColor="accent1" w:themeShade="BF"/>
    </w:rPr>
  </w:style>
  <w:style w:type="character" w:styleId="ae">
    <w:name w:val="Intense Reference"/>
    <w:basedOn w:val="a1"/>
    <w:uiPriority w:val="32"/>
    <w:qFormat/>
    <w:rsid w:val="00016B4E"/>
    <w:rPr>
      <w:b/>
      <w:bCs/>
      <w:smallCaps/>
      <w:color w:val="0F4761" w:themeColor="accent1" w:themeShade="BF"/>
      <w:spacing w:val="5"/>
    </w:rPr>
  </w:style>
  <w:style w:type="paragraph" w:styleId="af">
    <w:name w:val="header"/>
    <w:basedOn w:val="a"/>
    <w:link w:val="af0"/>
    <w:uiPriority w:val="99"/>
    <w:unhideWhenUsed/>
    <w:rsid w:val="00957D89"/>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957D89"/>
    <w:rPr>
      <w:sz w:val="18"/>
      <w:szCs w:val="18"/>
    </w:rPr>
  </w:style>
  <w:style w:type="paragraph" w:styleId="af1">
    <w:name w:val="footer"/>
    <w:basedOn w:val="a"/>
    <w:link w:val="af2"/>
    <w:uiPriority w:val="99"/>
    <w:unhideWhenUsed/>
    <w:rsid w:val="00957D89"/>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957D89"/>
    <w:rPr>
      <w:sz w:val="18"/>
      <w:szCs w:val="18"/>
    </w:rPr>
  </w:style>
  <w:style w:type="paragraph" w:styleId="af3">
    <w:name w:val="annotation text"/>
    <w:basedOn w:val="a"/>
    <w:link w:val="af4"/>
    <w:uiPriority w:val="99"/>
    <w:semiHidden/>
    <w:unhideWhenUsed/>
    <w:qFormat/>
    <w:rsid w:val="00957D89"/>
  </w:style>
  <w:style w:type="character" w:customStyle="1" w:styleId="af4">
    <w:name w:val="批注文字 字符"/>
    <w:basedOn w:val="a1"/>
    <w:link w:val="af3"/>
    <w:uiPriority w:val="99"/>
    <w:semiHidden/>
    <w:rsid w:val="00957D89"/>
  </w:style>
  <w:style w:type="paragraph" w:styleId="a0">
    <w:name w:val="Body Text Indent"/>
    <w:basedOn w:val="a"/>
    <w:link w:val="af5"/>
    <w:uiPriority w:val="99"/>
    <w:unhideWhenUsed/>
    <w:rsid w:val="00957D89"/>
    <w:pPr>
      <w:spacing w:after="120"/>
      <w:ind w:leftChars="200" w:left="420"/>
    </w:pPr>
  </w:style>
  <w:style w:type="character" w:customStyle="1" w:styleId="af5">
    <w:name w:val="正文文本缩进 字符"/>
    <w:basedOn w:val="a1"/>
    <w:link w:val="a0"/>
    <w:uiPriority w:val="99"/>
    <w:rsid w:val="00957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3</cp:revision>
  <dcterms:created xsi:type="dcterms:W3CDTF">2026-10-16T08:56:00Z</dcterms:created>
  <dcterms:modified xsi:type="dcterms:W3CDTF">2026-10-19T08:49:00Z</dcterms:modified>
</cp:coreProperties>
</file>