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0445" w14:textId="77777777" w:rsidR="004C515D" w:rsidRDefault="004C515D" w:rsidP="004C515D">
      <w:pPr>
        <w:adjustRightInd w:val="0"/>
        <w:snapToGrid w:val="0"/>
        <w:spacing w:after="0" w:line="480" w:lineRule="exact"/>
        <w:jc w:val="both"/>
        <w:rPr>
          <w:rFonts w:ascii="仿宋" w:eastAsia="仿宋" w:hAnsi="仿宋" w:cs="仿宋" w:hint="eastAsia"/>
          <w:b/>
          <w:bCs/>
          <w:sz w:val="28"/>
          <w:szCs w:val="28"/>
        </w:rPr>
      </w:pPr>
      <w:r w:rsidRPr="004C515D">
        <w:rPr>
          <w:rFonts w:ascii="仿宋" w:eastAsia="仿宋" w:hAnsi="仿宋" w:cs="仿宋" w:hint="eastAsia"/>
          <w:b/>
          <w:bCs/>
          <w:sz w:val="28"/>
          <w:szCs w:val="28"/>
        </w:rPr>
        <w:t>国际贸易融资类产品共性审查要求</w:t>
      </w:r>
    </w:p>
    <w:p w14:paraId="309A345B" w14:textId="439BFCB2" w:rsidR="004C515D" w:rsidRPr="004C515D" w:rsidRDefault="004C515D" w:rsidP="004C515D">
      <w:pPr>
        <w:pStyle w:val="a0"/>
        <w:ind w:left="440"/>
        <w:rPr>
          <w:rFonts w:hint="eastAsia"/>
        </w:rPr>
      </w:pPr>
      <w:r>
        <w:rPr>
          <w:rFonts w:hint="eastAsia"/>
        </w:rPr>
        <w:t>无</w:t>
      </w:r>
    </w:p>
    <w:p w14:paraId="5A74B69B" w14:textId="23D952ED" w:rsidR="004C515D" w:rsidRPr="004C515D" w:rsidRDefault="004C515D" w:rsidP="004C515D">
      <w:pPr>
        <w:adjustRightInd w:val="0"/>
        <w:snapToGrid w:val="0"/>
        <w:spacing w:after="0" w:line="480" w:lineRule="exact"/>
        <w:jc w:val="both"/>
        <w:rPr>
          <w:rFonts w:ascii="仿宋" w:eastAsia="仿宋" w:hAnsi="仿宋" w:cs="仿宋" w:hint="eastAsia"/>
          <w:sz w:val="28"/>
          <w:szCs w:val="28"/>
        </w:rPr>
      </w:pPr>
      <w:r w:rsidRPr="004C515D">
        <w:rPr>
          <w:rFonts w:ascii="仿宋" w:eastAsia="仿宋" w:hAnsi="仿宋" w:cs="仿宋" w:hint="eastAsia"/>
          <w:b/>
          <w:bCs/>
          <w:sz w:val="28"/>
          <w:szCs w:val="28"/>
        </w:rPr>
        <w:t>国际贸易融资类分产品审查要点</w:t>
      </w:r>
    </w:p>
    <w:p w14:paraId="4B57C240"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bookmarkStart w:id="0" w:name="_Toc374971076"/>
      <w:r>
        <w:rPr>
          <w:rFonts w:ascii="仿宋" w:eastAsia="仿宋" w:hAnsi="仿宋" w:cs="仿宋" w:hint="eastAsia"/>
          <w:sz w:val="28"/>
          <w:szCs w:val="28"/>
        </w:rPr>
        <w:t>（一）国际结算信用证/国内信用</w:t>
      </w:r>
      <w:bookmarkEnd w:id="0"/>
      <w:r>
        <w:rPr>
          <w:rFonts w:ascii="仿宋" w:eastAsia="仿宋" w:hAnsi="仿宋" w:cs="仿宋" w:hint="eastAsia"/>
          <w:sz w:val="28"/>
          <w:szCs w:val="28"/>
        </w:rPr>
        <w:t>证</w:t>
      </w:r>
    </w:p>
    <w:p w14:paraId="00C3FECD"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 xml:space="preserve"> 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25063BEB" w14:textId="77777777" w:rsidTr="001A7524">
        <w:tc>
          <w:tcPr>
            <w:tcW w:w="709" w:type="dxa"/>
            <w:vAlign w:val="center"/>
          </w:tcPr>
          <w:p w14:paraId="7A12A103"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37B7E62E"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4C515D" w14:paraId="5324556A" w14:textId="77777777" w:rsidTr="001A7524">
        <w:tc>
          <w:tcPr>
            <w:tcW w:w="709" w:type="dxa"/>
          </w:tcPr>
          <w:p w14:paraId="7B356B9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4B6DECD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《开证申请书及开证申请人声明》、《信用证修改/撤销申请书》</w:t>
            </w:r>
          </w:p>
        </w:tc>
      </w:tr>
      <w:tr w:rsidR="004C515D" w14:paraId="5031BFED" w14:textId="77777777" w:rsidTr="001A7524">
        <w:tc>
          <w:tcPr>
            <w:tcW w:w="709" w:type="dxa"/>
            <w:vAlign w:val="center"/>
          </w:tcPr>
          <w:p w14:paraId="33EDA4C4"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3ED6C433"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开立信用证所依据的进口合同、委托代理协议或其他销售合同、协议（</w:t>
            </w:r>
            <w:r>
              <w:rPr>
                <w:rFonts w:ascii="仿宋" w:eastAsia="仿宋" w:hAnsi="仿宋" w:cs="仿宋" w:hint="eastAsia"/>
                <w:color w:val="000000"/>
                <w:kern w:val="0"/>
                <w:sz w:val="24"/>
              </w:rPr>
              <w:t>由总行营业部国际业务部、各分行国际业务部或上海地区区级支行公司业务部/总行跨境金融部审核</w:t>
            </w:r>
            <w:r>
              <w:rPr>
                <w:rFonts w:ascii="仿宋" w:eastAsia="仿宋" w:hAnsi="仿宋" w:cs="仿宋" w:hint="eastAsia"/>
                <w:kern w:val="0"/>
                <w:sz w:val="24"/>
              </w:rPr>
              <w:t>）</w:t>
            </w:r>
          </w:p>
        </w:tc>
      </w:tr>
      <w:tr w:rsidR="004C515D" w14:paraId="7AEDDC22" w14:textId="77777777" w:rsidTr="001A7524">
        <w:tc>
          <w:tcPr>
            <w:tcW w:w="709" w:type="dxa"/>
          </w:tcPr>
          <w:p w14:paraId="1F9CDA6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5F73DCE3"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购汇工作单（如需）</w:t>
            </w:r>
          </w:p>
        </w:tc>
      </w:tr>
    </w:tbl>
    <w:p w14:paraId="1223053B"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648C6C18"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审查开证申请书申请放款币种、金额、期限等要素与系统提交申请一致。其他审查要求同流动资金贷款。</w:t>
      </w:r>
    </w:p>
    <w:p w14:paraId="7A1BAF61" w14:textId="4D89ABEF" w:rsidR="004C515D" w:rsidRDefault="004C515D" w:rsidP="004C515D">
      <w:pPr>
        <w:adjustRightInd w:val="0"/>
        <w:snapToGrid w:val="0"/>
        <w:spacing w:after="0" w:line="480" w:lineRule="exact"/>
        <w:ind w:left="560"/>
        <w:jc w:val="both"/>
        <w:outlineLvl w:val="3"/>
        <w:rPr>
          <w:rFonts w:ascii="仿宋" w:eastAsia="仿宋" w:hAnsi="仿宋" w:cs="仿宋" w:hint="eastAsia"/>
          <w:sz w:val="28"/>
          <w:szCs w:val="28"/>
        </w:rPr>
      </w:pPr>
      <w:r>
        <w:rPr>
          <w:rFonts w:ascii="仿宋" w:eastAsia="仿宋" w:hAnsi="仿宋" w:cs="仿宋" w:hint="eastAsia"/>
          <w:sz w:val="28"/>
          <w:szCs w:val="28"/>
        </w:rPr>
        <w:t>（二）出口</w:t>
      </w:r>
      <w:bookmarkStart w:id="1" w:name="_Toc374971068"/>
      <w:r>
        <w:rPr>
          <w:rFonts w:ascii="仿宋" w:eastAsia="仿宋" w:hAnsi="仿宋" w:cs="仿宋" w:hint="eastAsia"/>
          <w:sz w:val="28"/>
          <w:szCs w:val="28"/>
        </w:rPr>
        <w:t>代付</w:t>
      </w:r>
    </w:p>
    <w:p w14:paraId="13241434"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2CB90565" w14:textId="77777777" w:rsidTr="001A7524">
        <w:tc>
          <w:tcPr>
            <w:tcW w:w="709" w:type="dxa"/>
            <w:vAlign w:val="center"/>
          </w:tcPr>
          <w:p w14:paraId="6A27BB05"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13EAE7F"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bookmarkEnd w:id="1"/>
      <w:tr w:rsidR="004C515D" w14:paraId="19A65133" w14:textId="77777777" w:rsidTr="001A7524">
        <w:tc>
          <w:tcPr>
            <w:tcW w:w="709" w:type="dxa"/>
          </w:tcPr>
          <w:p w14:paraId="5110C39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0B2B5D48"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出口代付融资额度使用申请书</w:t>
            </w:r>
          </w:p>
        </w:tc>
      </w:tr>
      <w:tr w:rsidR="004C515D" w14:paraId="5E29595A" w14:textId="77777777" w:rsidTr="001A7524">
        <w:tc>
          <w:tcPr>
            <w:tcW w:w="709" w:type="dxa"/>
          </w:tcPr>
          <w:p w14:paraId="1C85D44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552DEEA7"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出口代付融资审批表</w:t>
            </w:r>
          </w:p>
        </w:tc>
      </w:tr>
      <w:tr w:rsidR="004C515D" w14:paraId="5B0B63EB" w14:textId="77777777" w:rsidTr="001A7524">
        <w:tc>
          <w:tcPr>
            <w:tcW w:w="709" w:type="dxa"/>
          </w:tcPr>
          <w:p w14:paraId="7355C5FB"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bookmarkStart w:id="2" w:name="_Toc16430"/>
            <w:bookmarkStart w:id="3" w:name="_Toc27544"/>
            <w:bookmarkStart w:id="4" w:name="_Toc28225"/>
            <w:bookmarkStart w:id="5" w:name="_Toc2715"/>
            <w:bookmarkStart w:id="6" w:name="_Toc12821"/>
            <w:bookmarkStart w:id="7" w:name="_Toc28388"/>
            <w:bookmarkStart w:id="8" w:name="_Toc11617"/>
            <w:bookmarkStart w:id="9" w:name="_Toc26681"/>
            <w:bookmarkStart w:id="10" w:name="_Toc1386"/>
            <w:bookmarkStart w:id="11" w:name="_Toc30159"/>
            <w:bookmarkStart w:id="12" w:name="_Toc31244"/>
            <w:bookmarkStart w:id="13" w:name="_Toc11330"/>
            <w:bookmarkStart w:id="14" w:name="_Toc70610569"/>
            <w:bookmarkStart w:id="15" w:name="_Toc16060"/>
            <w:bookmarkStart w:id="16" w:name="_Toc16609"/>
            <w:bookmarkStart w:id="17" w:name="_Toc6715"/>
            <w:bookmarkStart w:id="18" w:name="_Toc24415"/>
            <w:bookmarkStart w:id="19" w:name="_Toc2181"/>
            <w:bookmarkStart w:id="20" w:name="_Toc537"/>
            <w:bookmarkStart w:id="21" w:name="_Toc10719"/>
            <w:bookmarkStart w:id="22" w:name="_Toc6453"/>
            <w:bookmarkStart w:id="23" w:name="_Toc26117"/>
            <w:bookmarkStart w:id="24" w:name="_Toc24600"/>
            <w:bookmarkStart w:id="25" w:name="_Toc28308"/>
            <w:bookmarkStart w:id="26" w:name="_Toc24594"/>
            <w:bookmarkStart w:id="27" w:name="_Toc28318"/>
            <w:r>
              <w:rPr>
                <w:rFonts w:ascii="仿宋" w:eastAsia="仿宋" w:hAnsi="仿宋" w:cs="仿宋" w:hint="eastAsia"/>
                <w:color w:val="000000"/>
                <w:kern w:val="0"/>
                <w:sz w:val="24"/>
              </w:rPr>
              <w:t>1.3</w:t>
            </w:r>
          </w:p>
        </w:tc>
        <w:tc>
          <w:tcPr>
            <w:tcW w:w="7025" w:type="dxa"/>
            <w:vAlign w:val="center"/>
          </w:tcPr>
          <w:p w14:paraId="3C992AC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出口代付融资额度协议</w:t>
            </w:r>
          </w:p>
        </w:tc>
      </w:tr>
      <w:tr w:rsidR="004C515D" w14:paraId="4610F103" w14:textId="77777777" w:rsidTr="001A7524">
        <w:tc>
          <w:tcPr>
            <w:tcW w:w="709" w:type="dxa"/>
            <w:vAlign w:val="center"/>
          </w:tcPr>
          <w:p w14:paraId="5F0514B9"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60F8DBB1"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代付行需要的单据，如：出口合同、发票、提单（如需）、报关单（如需）等（由总行营业部国际业务部、各分行国际业务部或上海地区区级支行公司业务部/总行跨境金融部审核）</w:t>
            </w:r>
          </w:p>
        </w:tc>
      </w:tr>
    </w:tbl>
    <w:p w14:paraId="12FAE685"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3E6A3B68"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审查额度使用申请书、融资审批表的申请放款币种、金额、期限等要素与系统提交申请一致。其他审查要求同流动资金贷款。</w:t>
      </w:r>
    </w:p>
    <w:p w14:paraId="0C75DC60" w14:textId="524483DF" w:rsidR="004C515D" w:rsidRDefault="004C515D" w:rsidP="004C515D">
      <w:pPr>
        <w:adjustRightInd w:val="0"/>
        <w:snapToGrid w:val="0"/>
        <w:spacing w:after="0" w:line="480" w:lineRule="exact"/>
        <w:ind w:left="560"/>
        <w:jc w:val="both"/>
        <w:outlineLvl w:val="3"/>
        <w:rPr>
          <w:rFonts w:ascii="仿宋" w:eastAsia="仿宋" w:hAnsi="仿宋" w:cs="仿宋" w:hint="eastAsia"/>
          <w:sz w:val="28"/>
          <w:szCs w:val="28"/>
        </w:rPr>
      </w:pPr>
      <w:bookmarkStart w:id="28" w:name="OLE_LINK17"/>
      <w:r>
        <w:rPr>
          <w:rFonts w:ascii="仿宋" w:eastAsia="仿宋" w:hAnsi="仿宋" w:cs="仿宋" w:hint="eastAsia"/>
          <w:sz w:val="28"/>
          <w:szCs w:val="28"/>
        </w:rPr>
        <w:t>（s四）</w:t>
      </w:r>
      <w:bookmarkEnd w:id="28"/>
      <w:r>
        <w:rPr>
          <w:rFonts w:ascii="仿宋" w:eastAsia="仿宋" w:hAnsi="仿宋" w:cs="仿宋" w:hint="eastAsia"/>
          <w:sz w:val="28"/>
          <w:szCs w:val="28"/>
        </w:rPr>
        <w:t>进口</w:t>
      </w:r>
      <w:bookmarkStart w:id="29" w:name="_Toc374971069"/>
      <w:r>
        <w:rPr>
          <w:rFonts w:ascii="仿宋" w:eastAsia="仿宋" w:hAnsi="仿宋" w:cs="仿宋" w:hint="eastAsia"/>
          <w:sz w:val="28"/>
          <w:szCs w:val="28"/>
        </w:rPr>
        <w:t>代付</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20940F51"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7DA7CA95" w14:textId="77777777" w:rsidTr="001A7524">
        <w:tc>
          <w:tcPr>
            <w:tcW w:w="709" w:type="dxa"/>
            <w:vAlign w:val="center"/>
          </w:tcPr>
          <w:p w14:paraId="6B1C51FE"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w:t>
            </w:r>
          </w:p>
        </w:tc>
        <w:tc>
          <w:tcPr>
            <w:tcW w:w="7025" w:type="dxa"/>
          </w:tcPr>
          <w:p w14:paraId="388266A0"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bookmarkEnd w:id="29"/>
      <w:tr w:rsidR="004C515D" w14:paraId="40969DE7" w14:textId="77777777" w:rsidTr="001A7524">
        <w:tc>
          <w:tcPr>
            <w:tcW w:w="709" w:type="dxa"/>
          </w:tcPr>
          <w:p w14:paraId="2913BAC1"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74F04511"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《进口代付融资额度使用申请书》</w:t>
            </w:r>
          </w:p>
        </w:tc>
      </w:tr>
      <w:tr w:rsidR="004C515D" w14:paraId="7AA81BD8" w14:textId="77777777" w:rsidTr="001A7524">
        <w:tc>
          <w:tcPr>
            <w:tcW w:w="709" w:type="dxa"/>
          </w:tcPr>
          <w:p w14:paraId="6D348327"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12986003"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进口代付融资审批表</w:t>
            </w:r>
          </w:p>
        </w:tc>
      </w:tr>
      <w:tr w:rsidR="004C515D" w14:paraId="5EC85DC2" w14:textId="77777777" w:rsidTr="001A7524">
        <w:tc>
          <w:tcPr>
            <w:tcW w:w="709" w:type="dxa"/>
          </w:tcPr>
          <w:p w14:paraId="1E41159F"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bookmarkStart w:id="30" w:name="_Toc20264"/>
            <w:bookmarkStart w:id="31" w:name="_Toc17937"/>
            <w:bookmarkStart w:id="32" w:name="_Toc20300"/>
            <w:bookmarkStart w:id="33" w:name="_Toc29719"/>
            <w:bookmarkStart w:id="34" w:name="_Toc32421"/>
            <w:bookmarkStart w:id="35" w:name="_Toc17040"/>
            <w:bookmarkStart w:id="36" w:name="_Toc19600"/>
            <w:bookmarkStart w:id="37" w:name="_Toc31997"/>
            <w:bookmarkStart w:id="38" w:name="_Toc8883"/>
            <w:bookmarkStart w:id="39" w:name="_Toc12249"/>
            <w:bookmarkStart w:id="40" w:name="_Toc8820"/>
            <w:bookmarkStart w:id="41" w:name="_Toc1539"/>
            <w:bookmarkStart w:id="42" w:name="_Toc26937"/>
            <w:bookmarkStart w:id="43" w:name="_Toc10262"/>
            <w:bookmarkStart w:id="44" w:name="_Toc3513"/>
            <w:bookmarkStart w:id="45" w:name="_Toc18291"/>
            <w:bookmarkStart w:id="46" w:name="_Toc6539"/>
            <w:bookmarkStart w:id="47" w:name="_Toc20340"/>
            <w:bookmarkStart w:id="48" w:name="_Toc16857"/>
            <w:bookmarkStart w:id="49" w:name="_Toc14252"/>
            <w:bookmarkStart w:id="50" w:name="_Toc22171"/>
            <w:bookmarkStart w:id="51" w:name="_Toc4247"/>
            <w:bookmarkStart w:id="52" w:name="_Toc9636"/>
            <w:bookmarkStart w:id="53" w:name="_Toc22406"/>
            <w:bookmarkStart w:id="54" w:name="_Toc70610571"/>
            <w:bookmarkStart w:id="55" w:name="_Toc15138"/>
            <w:r>
              <w:rPr>
                <w:rFonts w:ascii="仿宋" w:eastAsia="仿宋" w:hAnsi="仿宋" w:cs="仿宋" w:hint="eastAsia"/>
                <w:color w:val="000000"/>
                <w:kern w:val="0"/>
                <w:sz w:val="24"/>
              </w:rPr>
              <w:t>1.3</w:t>
            </w:r>
          </w:p>
        </w:tc>
        <w:tc>
          <w:tcPr>
            <w:tcW w:w="7025" w:type="dxa"/>
            <w:vAlign w:val="center"/>
          </w:tcPr>
          <w:p w14:paraId="41E73AD2"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进口代付融资额度协议</w:t>
            </w:r>
          </w:p>
        </w:tc>
      </w:tr>
      <w:tr w:rsidR="004C515D" w14:paraId="392D5703" w14:textId="77777777" w:rsidTr="001A7524">
        <w:tc>
          <w:tcPr>
            <w:tcW w:w="709" w:type="dxa"/>
            <w:vAlign w:val="center"/>
          </w:tcPr>
          <w:p w14:paraId="47C1C2A7"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6F555F13"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代付行需要的单据，如：进口合同、发票、提单（如需）、报关单（如需）等（由总行营业部国际业务部、各分行国际业务部或上海地区区级支行公司业务部/总行跨境金融部审核）</w:t>
            </w:r>
          </w:p>
        </w:tc>
      </w:tr>
    </w:tbl>
    <w:p w14:paraId="1B6FD25A"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2、放款审查要点</w:t>
      </w:r>
    </w:p>
    <w:p w14:paraId="2BE58C61"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审查额度使用申请书、融资审批表的申请放款币种、金额、期限等要素与系统提交申请一致。其他审查要求同流动资金贷款。</w:t>
      </w:r>
    </w:p>
    <w:p w14:paraId="20473C3B" w14:textId="6A6EBF4D" w:rsidR="004C515D" w:rsidRDefault="004C515D" w:rsidP="004C515D">
      <w:pPr>
        <w:adjustRightInd w:val="0"/>
        <w:snapToGrid w:val="0"/>
        <w:spacing w:after="0" w:line="480" w:lineRule="exact"/>
        <w:ind w:left="560"/>
        <w:jc w:val="both"/>
        <w:outlineLvl w:val="3"/>
        <w:rPr>
          <w:rFonts w:ascii="仿宋" w:eastAsia="仿宋" w:hAnsi="仿宋" w:cs="仿宋" w:hint="eastAsia"/>
          <w:sz w:val="28"/>
          <w:szCs w:val="28"/>
        </w:rPr>
      </w:pPr>
      <w:r w:rsidRPr="004C515D">
        <w:rPr>
          <w:rFonts w:ascii="仿宋" w:eastAsia="仿宋" w:hAnsi="仿宋" w:cs="仿宋"/>
          <w:sz w:val="28"/>
          <w:szCs w:val="28"/>
        </w:rPr>
        <w:t>（三）</w:t>
      </w:r>
      <w:r>
        <w:rPr>
          <w:rFonts w:ascii="仿宋" w:eastAsia="仿宋" w:hAnsi="仿宋" w:cs="仿宋" w:hint="eastAsia"/>
          <w:sz w:val="28"/>
          <w:szCs w:val="28"/>
        </w:rPr>
        <w:t>出口</w:t>
      </w:r>
      <w:bookmarkStart w:id="56" w:name="_Toc374971071"/>
      <w:r>
        <w:rPr>
          <w:rFonts w:ascii="仿宋" w:eastAsia="仿宋" w:hAnsi="仿宋" w:cs="仿宋" w:hint="eastAsia"/>
          <w:sz w:val="28"/>
          <w:szCs w:val="28"/>
        </w:rPr>
        <w:t>托收押汇</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7DE78DA"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b/>
          <w:bCs/>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757FE200" w14:textId="77777777" w:rsidTr="001A7524">
        <w:tc>
          <w:tcPr>
            <w:tcW w:w="709" w:type="dxa"/>
            <w:vAlign w:val="center"/>
          </w:tcPr>
          <w:p w14:paraId="5CCF1FBB"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1012F4A"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bookmarkEnd w:id="56"/>
      <w:tr w:rsidR="004C515D" w14:paraId="15EBDAF9" w14:textId="77777777" w:rsidTr="001A7524">
        <w:tc>
          <w:tcPr>
            <w:tcW w:w="709" w:type="dxa"/>
          </w:tcPr>
          <w:p w14:paraId="460E1C13"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proofErr w:type="gramStart"/>
            <w:r>
              <w:rPr>
                <w:rFonts w:ascii="仿宋" w:eastAsia="仿宋" w:hAnsi="仿宋" w:cs="仿宋" w:hint="eastAsia"/>
                <w:color w:val="000000"/>
                <w:kern w:val="0"/>
                <w:sz w:val="24"/>
              </w:rPr>
              <w:t>１.1</w:t>
            </w:r>
            <w:proofErr w:type="gramEnd"/>
          </w:p>
        </w:tc>
        <w:tc>
          <w:tcPr>
            <w:tcW w:w="7025" w:type="dxa"/>
            <w:vAlign w:val="center"/>
          </w:tcPr>
          <w:p w14:paraId="2657EB55" w14:textId="77777777" w:rsidR="004C515D" w:rsidRDefault="004C515D" w:rsidP="001A7524">
            <w:pPr>
              <w:pStyle w:val="af4"/>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《出口押汇额度使用申请书》</w:t>
            </w:r>
          </w:p>
        </w:tc>
      </w:tr>
      <w:tr w:rsidR="004C515D" w14:paraId="28FCEFCF" w14:textId="77777777" w:rsidTr="001A7524">
        <w:tc>
          <w:tcPr>
            <w:tcW w:w="709" w:type="dxa"/>
          </w:tcPr>
          <w:p w14:paraId="143C33B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6497A760"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上海银行出口托收押汇业务审批表</w:t>
            </w:r>
          </w:p>
        </w:tc>
      </w:tr>
      <w:tr w:rsidR="004C515D" w14:paraId="2C2B9013" w14:textId="77777777" w:rsidTr="001A7524">
        <w:tc>
          <w:tcPr>
            <w:tcW w:w="709" w:type="dxa"/>
            <w:vAlign w:val="center"/>
          </w:tcPr>
          <w:p w14:paraId="0A889B3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35B642C0"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出口押汇额度协议</w:t>
            </w:r>
          </w:p>
        </w:tc>
      </w:tr>
      <w:tr w:rsidR="004C515D" w14:paraId="4B9E69CC" w14:textId="77777777" w:rsidTr="001A7524">
        <w:tc>
          <w:tcPr>
            <w:tcW w:w="709" w:type="dxa"/>
            <w:vAlign w:val="center"/>
          </w:tcPr>
          <w:p w14:paraId="1E42F7F4"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0A2F1752"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出口合同、发票、运输单据或其他发货证明（货物贸易下）/证明履约的凭证文件（服务贸易下）等以及押汇行要求的其他单据（由总行营业部国际业务部、各分行国际业务部或上海地区区级支行公司业务部/总行跨境金融部审核）</w:t>
            </w:r>
          </w:p>
        </w:tc>
      </w:tr>
    </w:tbl>
    <w:p w14:paraId="174D9C1E"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bookmarkStart w:id="57" w:name="_Toc885"/>
      <w:bookmarkStart w:id="58" w:name="_Toc7791"/>
      <w:bookmarkStart w:id="59" w:name="_Toc407"/>
      <w:bookmarkStart w:id="60" w:name="_Toc20080"/>
      <w:bookmarkStart w:id="61" w:name="_Toc10395"/>
      <w:bookmarkStart w:id="62" w:name="_Toc6346"/>
      <w:bookmarkStart w:id="63" w:name="_Toc22438"/>
      <w:bookmarkStart w:id="64" w:name="_Toc3024"/>
      <w:bookmarkStart w:id="65" w:name="_Toc70610575"/>
      <w:bookmarkStart w:id="66" w:name="_Toc7557"/>
      <w:bookmarkStart w:id="67" w:name="_Toc28613"/>
      <w:bookmarkStart w:id="68" w:name="_Toc13849"/>
      <w:bookmarkStart w:id="69" w:name="_Toc29776"/>
      <w:bookmarkStart w:id="70" w:name="_Toc10579"/>
      <w:bookmarkStart w:id="71" w:name="_Toc28672"/>
      <w:bookmarkStart w:id="72" w:name="_Toc32197"/>
      <w:bookmarkStart w:id="73" w:name="_Toc26207"/>
      <w:bookmarkStart w:id="74" w:name="_Toc20831"/>
      <w:bookmarkStart w:id="75" w:name="_Toc12586"/>
      <w:bookmarkStart w:id="76" w:name="_Toc7425"/>
      <w:bookmarkStart w:id="77" w:name="_Toc22407"/>
      <w:bookmarkStart w:id="78" w:name="_Toc20532"/>
      <w:bookmarkStart w:id="79" w:name="_Toc14834"/>
      <w:bookmarkStart w:id="80" w:name="_Toc17017"/>
      <w:bookmarkStart w:id="81" w:name="_Toc20872"/>
      <w:bookmarkStart w:id="82" w:name="_Toc2928"/>
      <w:bookmarkStart w:id="83" w:name="_Toc31097"/>
      <w:bookmarkStart w:id="84" w:name="_Toc506"/>
      <w:bookmarkStart w:id="85" w:name="_Toc16087"/>
      <w:bookmarkStart w:id="86" w:name="_Toc18118"/>
      <w:bookmarkStart w:id="87" w:name="_Toc3433"/>
      <w:bookmarkStart w:id="88" w:name="_Toc70610572"/>
      <w:bookmarkStart w:id="89" w:name="_Toc14134"/>
      <w:bookmarkStart w:id="90" w:name="_Toc7355"/>
      <w:bookmarkStart w:id="91" w:name="_Toc10268"/>
      <w:bookmarkStart w:id="92" w:name="_Toc201"/>
      <w:bookmarkStart w:id="93" w:name="_Toc21081"/>
      <w:bookmarkStart w:id="94" w:name="_Toc11741"/>
      <w:bookmarkStart w:id="95" w:name="_Toc11311"/>
      <w:bookmarkStart w:id="96" w:name="_Toc15985"/>
      <w:bookmarkStart w:id="97" w:name="_Toc25526"/>
      <w:bookmarkStart w:id="98" w:name="_Toc27216"/>
      <w:bookmarkStart w:id="99" w:name="_Toc13832"/>
      <w:bookmarkStart w:id="100" w:name="_Toc3429"/>
      <w:bookmarkStart w:id="101" w:name="_Toc21290"/>
      <w:bookmarkStart w:id="102" w:name="_Toc10082"/>
      <w:bookmarkStart w:id="103" w:name="_Toc30919"/>
      <w:bookmarkStart w:id="104" w:name="_Toc16714"/>
      <w:r>
        <w:rPr>
          <w:rFonts w:ascii="仿宋" w:eastAsia="仿宋" w:hAnsi="仿宋" w:cs="仿宋" w:hint="eastAsia"/>
          <w:sz w:val="28"/>
          <w:szCs w:val="28"/>
        </w:rPr>
        <w:t>2、放款审查要点</w:t>
      </w:r>
    </w:p>
    <w:p w14:paraId="176AD8AF"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审查额度使用申请书、业务审批表的申请放款币种、金额、期限等要素与系统提交申请一致。其他审查要求同流动资金贷款。</w:t>
      </w:r>
    </w:p>
    <w:p w14:paraId="7907645F" w14:textId="6ABE39D4" w:rsidR="004C515D" w:rsidRDefault="004C515D" w:rsidP="004C515D">
      <w:pPr>
        <w:adjustRightInd w:val="0"/>
        <w:snapToGrid w:val="0"/>
        <w:spacing w:after="0" w:line="480" w:lineRule="exact"/>
        <w:ind w:left="-120"/>
        <w:jc w:val="both"/>
        <w:outlineLvl w:val="3"/>
        <w:rPr>
          <w:rFonts w:ascii="仿宋" w:eastAsia="仿宋" w:hAnsi="仿宋" w:cs="仿宋" w:hint="eastAsia"/>
          <w:sz w:val="28"/>
          <w:szCs w:val="28"/>
        </w:rPr>
      </w:pPr>
      <w:r w:rsidRPr="004C515D">
        <w:rPr>
          <w:rFonts w:ascii="仿宋" w:eastAsia="仿宋" w:hAnsi="仿宋" w:cs="仿宋"/>
          <w:sz w:val="28"/>
          <w:szCs w:val="28"/>
        </w:rPr>
        <w:t>（</w:t>
      </w:r>
      <w:r>
        <w:rPr>
          <w:rFonts w:ascii="仿宋" w:eastAsia="仿宋" w:hAnsi="仿宋" w:cs="仿宋" w:hint="eastAsia"/>
          <w:sz w:val="28"/>
          <w:szCs w:val="28"/>
        </w:rPr>
        <w:t>五</w:t>
      </w:r>
      <w:r w:rsidRPr="004C515D">
        <w:rPr>
          <w:rFonts w:ascii="仿宋" w:eastAsia="仿宋" w:hAnsi="仿宋" w:cs="仿宋"/>
          <w:sz w:val="28"/>
          <w:szCs w:val="28"/>
        </w:rPr>
        <w:t>）</w:t>
      </w:r>
      <w:r>
        <w:rPr>
          <w:rFonts w:ascii="仿宋" w:eastAsia="仿宋" w:hAnsi="仿宋" w:cs="仿宋" w:hint="eastAsia"/>
          <w:sz w:val="28"/>
          <w:szCs w:val="28"/>
        </w:rPr>
        <w:t>出口TT押汇</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BA2968F" w14:textId="77777777" w:rsidR="004C515D" w:rsidRDefault="004C515D" w:rsidP="004C515D">
      <w:pPr>
        <w:adjustRightInd w:val="0"/>
        <w:snapToGrid w:val="0"/>
        <w:spacing w:after="0" w:line="480" w:lineRule="exact"/>
        <w:ind w:firstLineChars="200" w:firstLine="562"/>
        <w:jc w:val="both"/>
        <w:outlineLvl w:val="3"/>
        <w:rPr>
          <w:rFonts w:ascii="仿宋" w:eastAsia="仿宋" w:hAnsi="仿宋" w:cs="仿宋" w:hint="eastAsia"/>
          <w:b/>
          <w:bCs/>
          <w:sz w:val="28"/>
          <w:szCs w:val="28"/>
        </w:rPr>
      </w:pPr>
      <w:r>
        <w:rPr>
          <w:rFonts w:ascii="仿宋" w:eastAsia="仿宋" w:hAnsi="仿宋" w:cs="仿宋" w:hint="eastAsia"/>
          <w:b/>
          <w:bCs/>
          <w:sz w:val="28"/>
          <w:szCs w:val="28"/>
        </w:rPr>
        <w:t xml:space="preserve"> </w:t>
      </w: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6979"/>
      </w:tblGrid>
      <w:tr w:rsidR="004C515D" w14:paraId="7BC4E0E1" w14:textId="77777777" w:rsidTr="001A7524">
        <w:tc>
          <w:tcPr>
            <w:tcW w:w="756" w:type="dxa"/>
            <w:vAlign w:val="center"/>
          </w:tcPr>
          <w:p w14:paraId="1776C425"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424F6AE6"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4C515D" w14:paraId="501968D0" w14:textId="77777777" w:rsidTr="001A7524">
        <w:tc>
          <w:tcPr>
            <w:tcW w:w="756" w:type="dxa"/>
            <w:vAlign w:val="center"/>
          </w:tcPr>
          <w:p w14:paraId="4AF40416"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0E4D8CA6"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出口TT押汇业务审批表</w:t>
            </w:r>
          </w:p>
        </w:tc>
      </w:tr>
      <w:tr w:rsidR="004C515D" w14:paraId="151F87A7" w14:textId="77777777" w:rsidTr="001A7524">
        <w:tc>
          <w:tcPr>
            <w:tcW w:w="756" w:type="dxa"/>
            <w:vAlign w:val="center"/>
          </w:tcPr>
          <w:p w14:paraId="79D6C95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3FF78113"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出口TT押汇额度使用申请书</w:t>
            </w:r>
          </w:p>
        </w:tc>
      </w:tr>
      <w:tr w:rsidR="004C515D" w14:paraId="657FA47C" w14:textId="77777777" w:rsidTr="001A7524">
        <w:tc>
          <w:tcPr>
            <w:tcW w:w="756" w:type="dxa"/>
            <w:vAlign w:val="center"/>
          </w:tcPr>
          <w:p w14:paraId="75A3CBA9"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bookmarkStart w:id="105" w:name="_Toc70610577"/>
            <w:bookmarkStart w:id="106" w:name="_Toc13964"/>
            <w:bookmarkStart w:id="107" w:name="_Toc24940"/>
            <w:bookmarkStart w:id="108" w:name="_Toc6916"/>
            <w:bookmarkStart w:id="109" w:name="_Toc29481"/>
            <w:bookmarkStart w:id="110" w:name="_Toc22781"/>
            <w:bookmarkStart w:id="111" w:name="_Toc2335"/>
            <w:bookmarkStart w:id="112" w:name="_Toc30867"/>
            <w:bookmarkStart w:id="113" w:name="_Toc21603"/>
            <w:bookmarkStart w:id="114" w:name="_Toc23674"/>
            <w:bookmarkStart w:id="115" w:name="_Toc10758"/>
            <w:bookmarkStart w:id="116" w:name="_Toc27729"/>
            <w:bookmarkStart w:id="117" w:name="_Toc19325"/>
            <w:bookmarkStart w:id="118" w:name="_Toc812"/>
            <w:bookmarkStart w:id="119" w:name="_Toc4039"/>
            <w:bookmarkStart w:id="120" w:name="_Toc22138"/>
            <w:bookmarkStart w:id="121" w:name="_Toc7940"/>
            <w:bookmarkStart w:id="122" w:name="_Toc20818"/>
            <w:bookmarkStart w:id="123" w:name="_Toc22281"/>
            <w:bookmarkStart w:id="124" w:name="_Toc9712"/>
            <w:bookmarkStart w:id="125" w:name="_Toc24075"/>
            <w:bookmarkStart w:id="126" w:name="_Toc22737"/>
            <w:bookmarkStart w:id="127" w:name="_Toc9405"/>
            <w:bookmarkStart w:id="128" w:name="_Toc16730"/>
            <w:bookmarkStart w:id="129" w:name="_Toc22467"/>
            <w:bookmarkStart w:id="130" w:name="_Toc24757"/>
            <w:r>
              <w:rPr>
                <w:rFonts w:ascii="仿宋" w:eastAsia="仿宋" w:hAnsi="仿宋" w:cs="仿宋" w:hint="eastAsia"/>
                <w:color w:val="000000"/>
                <w:kern w:val="0"/>
                <w:sz w:val="24"/>
              </w:rPr>
              <w:lastRenderedPageBreak/>
              <w:t>1.3</w:t>
            </w:r>
          </w:p>
        </w:tc>
        <w:tc>
          <w:tcPr>
            <w:tcW w:w="7025" w:type="dxa"/>
            <w:vAlign w:val="center"/>
          </w:tcPr>
          <w:p w14:paraId="27C902DD"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出口押汇额度协议</w:t>
            </w:r>
          </w:p>
        </w:tc>
      </w:tr>
      <w:tr w:rsidR="004C515D" w14:paraId="0CF3B166" w14:textId="77777777" w:rsidTr="001A7524">
        <w:tc>
          <w:tcPr>
            <w:tcW w:w="756" w:type="dxa"/>
            <w:vAlign w:val="center"/>
          </w:tcPr>
          <w:p w14:paraId="6CD61ED5"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6D69BFE5"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出口合同、合同项下发票、相关货运单据副本、出口报关单或其他发货证明（货物贸易下）/证明履约的凭证文件（服务贸易下）、以及押汇行要求的其他单据（由总行营业部国际业务部、各分行国际业务部或上海地区区级支行公司业务部/总行跨境金融部审核）</w:t>
            </w:r>
          </w:p>
        </w:tc>
      </w:tr>
    </w:tbl>
    <w:p w14:paraId="7BE95D9C"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42B9156B"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放款审查岗审查额度使用申请书、业务审批表的申请放款币种、金额、期限等要素与系统提交申请一致。其他审查要求同流动资金贷款。</w:t>
      </w:r>
    </w:p>
    <w:p w14:paraId="51778B80" w14:textId="40102CFE" w:rsidR="004C515D" w:rsidRDefault="004C515D" w:rsidP="004C515D">
      <w:pPr>
        <w:adjustRightInd w:val="0"/>
        <w:snapToGrid w:val="0"/>
        <w:spacing w:after="0" w:line="480" w:lineRule="exact"/>
        <w:ind w:left="-120"/>
        <w:jc w:val="both"/>
        <w:outlineLvl w:val="3"/>
        <w:rPr>
          <w:rFonts w:ascii="仿宋" w:eastAsia="仿宋" w:hAnsi="仿宋" w:cs="仿宋" w:hint="eastAsia"/>
          <w:sz w:val="28"/>
          <w:szCs w:val="28"/>
        </w:rPr>
      </w:pPr>
      <w:r>
        <w:rPr>
          <w:rFonts w:ascii="仿宋" w:eastAsia="仿宋" w:hAnsi="仿宋" w:cs="仿宋" w:hint="eastAsia"/>
          <w:sz w:val="28"/>
          <w:szCs w:val="28"/>
        </w:rPr>
        <w:t>（六）出</w:t>
      </w:r>
      <w:bookmarkStart w:id="131" w:name="_Toc374971077"/>
      <w:r>
        <w:rPr>
          <w:rFonts w:ascii="仿宋" w:eastAsia="仿宋" w:hAnsi="仿宋" w:cs="仿宋" w:hint="eastAsia"/>
          <w:sz w:val="28"/>
          <w:szCs w:val="28"/>
        </w:rPr>
        <w:t>口信用证押汇</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722FA156"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b/>
          <w:bCs/>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4BFF6E88" w14:textId="77777777" w:rsidTr="001A7524">
        <w:tc>
          <w:tcPr>
            <w:tcW w:w="709" w:type="dxa"/>
            <w:vAlign w:val="center"/>
          </w:tcPr>
          <w:p w14:paraId="284D5967"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3A6B9351"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bookmarkEnd w:id="131"/>
      <w:tr w:rsidR="004C515D" w14:paraId="70623CB4" w14:textId="77777777" w:rsidTr="001A7524">
        <w:tc>
          <w:tcPr>
            <w:tcW w:w="709" w:type="dxa"/>
          </w:tcPr>
          <w:p w14:paraId="214024A9"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34CB2549" w14:textId="77777777" w:rsidR="004C515D" w:rsidRDefault="004C515D" w:rsidP="001A7524">
            <w:pPr>
              <w:pStyle w:val="af4"/>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《出口押汇额度使用申请书》</w:t>
            </w:r>
          </w:p>
        </w:tc>
      </w:tr>
      <w:tr w:rsidR="004C515D" w14:paraId="3EA9E80C" w14:textId="77777777" w:rsidTr="001A7524">
        <w:trPr>
          <w:trHeight w:val="617"/>
        </w:trPr>
        <w:tc>
          <w:tcPr>
            <w:tcW w:w="709" w:type="dxa"/>
          </w:tcPr>
          <w:p w14:paraId="03BFC7C5"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6F5F8623" w14:textId="77777777" w:rsidR="004C515D" w:rsidRDefault="004C515D" w:rsidP="001A7524">
            <w:pPr>
              <w:pStyle w:val="af4"/>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上海银行出口信用证押汇业务审批表</w:t>
            </w:r>
          </w:p>
        </w:tc>
      </w:tr>
      <w:tr w:rsidR="004C515D" w14:paraId="2073EACB" w14:textId="77777777" w:rsidTr="001A7524">
        <w:trPr>
          <w:trHeight w:val="617"/>
        </w:trPr>
        <w:tc>
          <w:tcPr>
            <w:tcW w:w="709" w:type="dxa"/>
          </w:tcPr>
          <w:p w14:paraId="1737ED9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bookmarkStart w:id="132" w:name="_Toc374971078"/>
            <w:bookmarkStart w:id="133" w:name="_Toc16177"/>
            <w:bookmarkStart w:id="134" w:name="_Toc15758"/>
            <w:bookmarkStart w:id="135" w:name="_Toc15574"/>
            <w:bookmarkStart w:id="136" w:name="_Toc18729"/>
            <w:bookmarkStart w:id="137" w:name="_Toc16939"/>
            <w:bookmarkStart w:id="138" w:name="_Toc14964"/>
            <w:bookmarkStart w:id="139" w:name="_Toc17499"/>
            <w:bookmarkStart w:id="140" w:name="_Toc22249"/>
            <w:bookmarkStart w:id="141" w:name="_Toc2741"/>
            <w:bookmarkStart w:id="142" w:name="_Toc32103"/>
            <w:bookmarkStart w:id="143" w:name="_Toc13943"/>
            <w:bookmarkStart w:id="144" w:name="_Toc18018"/>
            <w:bookmarkStart w:id="145" w:name="_Toc30061"/>
            <w:bookmarkStart w:id="146" w:name="_Toc70610578"/>
            <w:bookmarkStart w:id="147" w:name="_Toc14751"/>
            <w:bookmarkStart w:id="148" w:name="_Toc7109"/>
            <w:bookmarkStart w:id="149" w:name="_Toc13366"/>
            <w:bookmarkStart w:id="150" w:name="_Toc26176"/>
            <w:bookmarkStart w:id="151" w:name="_Toc8036"/>
            <w:bookmarkStart w:id="152" w:name="_Toc23163"/>
            <w:bookmarkStart w:id="153" w:name="_Toc20838"/>
            <w:bookmarkStart w:id="154" w:name="_Toc6716"/>
            <w:bookmarkStart w:id="155" w:name="_Toc15939"/>
            <w:bookmarkStart w:id="156" w:name="_Toc838"/>
            <w:bookmarkStart w:id="157" w:name="_Toc13203"/>
            <w:bookmarkStart w:id="158" w:name="_Toc13759"/>
            <w:r>
              <w:rPr>
                <w:rFonts w:ascii="仿宋" w:eastAsia="仿宋" w:hAnsi="仿宋" w:cs="仿宋" w:hint="eastAsia"/>
                <w:color w:val="000000"/>
                <w:kern w:val="0"/>
                <w:sz w:val="24"/>
              </w:rPr>
              <w:t>1.3</w:t>
            </w:r>
          </w:p>
        </w:tc>
        <w:tc>
          <w:tcPr>
            <w:tcW w:w="7025" w:type="dxa"/>
            <w:vAlign w:val="center"/>
          </w:tcPr>
          <w:p w14:paraId="57A2ED3C"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出口押汇额度协议</w:t>
            </w:r>
          </w:p>
        </w:tc>
      </w:tr>
      <w:tr w:rsidR="004C515D" w14:paraId="0588D6F9" w14:textId="77777777" w:rsidTr="001A7524">
        <w:trPr>
          <w:trHeight w:val="617"/>
        </w:trPr>
        <w:tc>
          <w:tcPr>
            <w:tcW w:w="709" w:type="dxa"/>
          </w:tcPr>
          <w:p w14:paraId="1A0338F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08AD9063"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交易合同、发票、运输单据或其他发货证明等（货物贸易下）/证明履约的凭证文件（服务贸易下）以及押汇行要求的其他单据（由总行营业部国际业务部、各分行国际业务部或上海地区区级支行公司业务部/总行跨境金融部审核）</w:t>
            </w:r>
          </w:p>
        </w:tc>
      </w:tr>
    </w:tbl>
    <w:p w14:paraId="6DABB9FD"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2、放款审查要点</w:t>
      </w:r>
    </w:p>
    <w:p w14:paraId="700B0D34"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（1）使用客户授信额度应使用信用证项下出口押汇额度合同及相关担保合同；使用同业授信额度应使用信用证项下出口押汇合同。</w:t>
      </w:r>
    </w:p>
    <w:p w14:paraId="73066C1D"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（2）审查额度使用申请书、业务审批表的申请放款币种、金额、期限等要素与系统提交申请一致。其他审查要求同流动资金贷款。</w:t>
      </w:r>
    </w:p>
    <w:p w14:paraId="586E87D9"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highlight w:val="yellow"/>
        </w:rPr>
      </w:pPr>
      <w:r>
        <w:rPr>
          <w:rFonts w:ascii="仿宋" w:eastAsia="仿宋" w:hAnsi="仿宋" w:cs="仿宋" w:hint="eastAsia"/>
          <w:sz w:val="28"/>
          <w:szCs w:val="28"/>
        </w:rPr>
        <w:t>（七）国际信用证福费廷/国内信用</w:t>
      </w:r>
      <w:bookmarkEnd w:id="132"/>
      <w:r>
        <w:rPr>
          <w:rFonts w:ascii="仿宋" w:eastAsia="仿宋" w:hAnsi="仿宋" w:cs="仿宋" w:hint="eastAsia"/>
          <w:sz w:val="28"/>
          <w:szCs w:val="28"/>
        </w:rPr>
        <w:t>证福费廷</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235E7EA7"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b/>
          <w:bCs/>
          <w:sz w:val="28"/>
          <w:szCs w:val="28"/>
          <w:highlight w:val="yellow"/>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0DCF64D0" w14:textId="77777777" w:rsidTr="001A7524">
        <w:trPr>
          <w:trHeight w:val="460"/>
        </w:trPr>
        <w:tc>
          <w:tcPr>
            <w:tcW w:w="709" w:type="dxa"/>
            <w:vAlign w:val="center"/>
          </w:tcPr>
          <w:p w14:paraId="7B2D98F1"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F51524F"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4C515D" w14:paraId="6E41957E" w14:textId="77777777" w:rsidTr="001A7524">
        <w:trPr>
          <w:trHeight w:val="460"/>
        </w:trPr>
        <w:tc>
          <w:tcPr>
            <w:tcW w:w="709" w:type="dxa"/>
          </w:tcPr>
          <w:p w14:paraId="685B374F"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1.1</w:t>
            </w:r>
          </w:p>
        </w:tc>
        <w:tc>
          <w:tcPr>
            <w:tcW w:w="7025" w:type="dxa"/>
            <w:vAlign w:val="center"/>
          </w:tcPr>
          <w:p w14:paraId="0E65B0F0"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福费廷业务申请书/国内信用证福费廷业务申请书</w:t>
            </w:r>
          </w:p>
        </w:tc>
      </w:tr>
      <w:tr w:rsidR="004C515D" w14:paraId="4CD952CD" w14:textId="77777777" w:rsidTr="001A7524">
        <w:tc>
          <w:tcPr>
            <w:tcW w:w="709" w:type="dxa"/>
          </w:tcPr>
          <w:p w14:paraId="6510E65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5461F3F8"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Letter of Assignment/国内证债权转让书</w:t>
            </w:r>
          </w:p>
        </w:tc>
      </w:tr>
      <w:tr w:rsidR="004C515D" w14:paraId="6A404F8E" w14:textId="77777777" w:rsidTr="001A7524">
        <w:tc>
          <w:tcPr>
            <w:tcW w:w="709" w:type="dxa"/>
          </w:tcPr>
          <w:p w14:paraId="484A56EB"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66F5440B"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福费廷业务审批表（总行版）/国内信用证福费廷审批表</w:t>
            </w:r>
          </w:p>
        </w:tc>
      </w:tr>
      <w:tr w:rsidR="004C515D" w14:paraId="179B59CE" w14:textId="77777777" w:rsidTr="001A7524">
        <w:tc>
          <w:tcPr>
            <w:tcW w:w="709" w:type="dxa"/>
            <w:vAlign w:val="center"/>
          </w:tcPr>
          <w:p w14:paraId="4038FA9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64F14971"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相关信用证及其项下全部修改、贸易合同副本、全套出口单据及签字、文件真实性证明文件等；或相关托收项下全套出口单据及签字、贸易合同副本、文件真实性证明文件等（</w:t>
            </w:r>
            <w:r>
              <w:rPr>
                <w:rFonts w:ascii="仿宋" w:eastAsia="仿宋" w:hAnsi="仿宋" w:cs="仿宋" w:hint="eastAsia"/>
                <w:color w:val="000000"/>
                <w:kern w:val="0"/>
                <w:sz w:val="24"/>
              </w:rPr>
              <w:t>由</w:t>
            </w:r>
            <w:r>
              <w:rPr>
                <w:rFonts w:ascii="仿宋" w:eastAsia="仿宋" w:hAnsi="仿宋" w:cs="仿宋" w:hint="eastAsia"/>
                <w:kern w:val="0"/>
                <w:sz w:val="24"/>
              </w:rPr>
              <w:t>总行营业部国际业务部、各分行国际业务部或上海地区区级支行公司业务部/</w:t>
            </w:r>
            <w:r>
              <w:rPr>
                <w:rFonts w:ascii="仿宋" w:eastAsia="仿宋" w:hAnsi="仿宋" w:cs="仿宋" w:hint="eastAsia"/>
                <w:color w:val="000000"/>
                <w:kern w:val="0"/>
                <w:sz w:val="24"/>
              </w:rPr>
              <w:t>总行跨境金融部审核</w:t>
            </w:r>
            <w:r>
              <w:rPr>
                <w:rFonts w:ascii="仿宋" w:eastAsia="仿宋" w:hAnsi="仿宋" w:cs="仿宋" w:hint="eastAsia"/>
                <w:kern w:val="0"/>
                <w:sz w:val="24"/>
              </w:rPr>
              <w:t>）</w:t>
            </w:r>
          </w:p>
        </w:tc>
      </w:tr>
    </w:tbl>
    <w:p w14:paraId="3DD100F0"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161DCD82"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trike/>
          <w:sz w:val="28"/>
          <w:szCs w:val="28"/>
        </w:rPr>
      </w:pPr>
      <w:r>
        <w:rPr>
          <w:rFonts w:ascii="仿宋" w:eastAsia="仿宋" w:hAnsi="仿宋" w:cs="仿宋" w:hint="eastAsia"/>
          <w:sz w:val="28"/>
          <w:szCs w:val="28"/>
        </w:rPr>
        <w:t>审查业务申请书、业务审批表的申请放款币种、金额、期限等要素与系统提交申请一致。其他审查要求同流动资金贷款。</w:t>
      </w:r>
    </w:p>
    <w:p w14:paraId="1061B14C"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bookmarkStart w:id="159" w:name="_Toc30157"/>
      <w:bookmarkStart w:id="160" w:name="_Toc31501"/>
      <w:bookmarkStart w:id="161" w:name="_Toc25341"/>
      <w:bookmarkStart w:id="162" w:name="_Toc15752"/>
      <w:bookmarkStart w:id="163" w:name="_Toc18053"/>
      <w:bookmarkStart w:id="164" w:name="_Toc17189"/>
      <w:bookmarkStart w:id="165" w:name="_Toc11558"/>
      <w:bookmarkStart w:id="166" w:name="_Toc14565"/>
      <w:bookmarkStart w:id="167" w:name="_Toc9608"/>
      <w:bookmarkStart w:id="168" w:name="_Toc26623"/>
      <w:bookmarkStart w:id="169" w:name="_Toc31660"/>
      <w:bookmarkStart w:id="170" w:name="_Toc29688"/>
      <w:bookmarkStart w:id="171" w:name="_Toc7943"/>
      <w:bookmarkStart w:id="172" w:name="_Toc70610574"/>
      <w:bookmarkStart w:id="173" w:name="_Toc11824"/>
      <w:bookmarkStart w:id="174" w:name="_Toc27785"/>
      <w:bookmarkStart w:id="175" w:name="_Toc6643"/>
      <w:bookmarkStart w:id="176" w:name="_Toc6417"/>
      <w:bookmarkStart w:id="177" w:name="_Toc7340"/>
      <w:bookmarkStart w:id="178" w:name="_Toc25826"/>
      <w:bookmarkStart w:id="179" w:name="_Toc29066"/>
      <w:bookmarkStart w:id="180" w:name="_Toc10686"/>
      <w:bookmarkStart w:id="181" w:name="_Toc24163"/>
      <w:bookmarkStart w:id="182" w:name="_Toc12851"/>
      <w:bookmarkStart w:id="183" w:name="_Toc30749"/>
      <w:bookmarkStart w:id="184" w:name="_Toc29444"/>
      <w:r>
        <w:rPr>
          <w:rFonts w:ascii="仿宋" w:eastAsia="仿宋" w:hAnsi="仿宋" w:cs="仿宋" w:hint="eastAsia"/>
          <w:sz w:val="28"/>
          <w:szCs w:val="28"/>
        </w:rPr>
        <w:t>（八）跨境</w:t>
      </w:r>
      <w:bookmarkStart w:id="185" w:name="_Toc374971074"/>
      <w:r>
        <w:rPr>
          <w:rFonts w:ascii="仿宋" w:eastAsia="仿宋" w:hAnsi="仿宋" w:cs="仿宋" w:hint="eastAsia"/>
          <w:sz w:val="28"/>
          <w:szCs w:val="28"/>
        </w:rPr>
        <w:t>保函</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0EDB6583"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 xml:space="preserve"> 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4B7353E2" w14:textId="77777777" w:rsidTr="001A7524">
        <w:tc>
          <w:tcPr>
            <w:tcW w:w="709" w:type="dxa"/>
            <w:vAlign w:val="center"/>
          </w:tcPr>
          <w:p w14:paraId="11D20F36"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429E3C12"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4C515D" w14:paraId="0A89F155" w14:textId="77777777" w:rsidTr="001A7524">
        <w:tc>
          <w:tcPr>
            <w:tcW w:w="709" w:type="dxa"/>
          </w:tcPr>
          <w:p w14:paraId="2265DAAC"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3882BC98"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保函申请书</w:t>
            </w:r>
          </w:p>
        </w:tc>
      </w:tr>
      <w:tr w:rsidR="004C515D" w14:paraId="1F6D7074" w14:textId="77777777" w:rsidTr="001A7524">
        <w:tc>
          <w:tcPr>
            <w:tcW w:w="709" w:type="dxa"/>
          </w:tcPr>
          <w:p w14:paraId="68FC02BF"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2702546C"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保函审批书</w:t>
            </w:r>
          </w:p>
        </w:tc>
      </w:tr>
      <w:tr w:rsidR="004C515D" w14:paraId="48512784" w14:textId="77777777" w:rsidTr="001A7524">
        <w:tc>
          <w:tcPr>
            <w:tcW w:w="709" w:type="dxa"/>
          </w:tcPr>
          <w:p w14:paraId="447FD4F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771A558E"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证明保函背景的有关文件（借款合同、授信意向函、商务合同或招投标文件副本等）</w:t>
            </w:r>
          </w:p>
        </w:tc>
      </w:tr>
      <w:tr w:rsidR="004C515D" w14:paraId="629A5807" w14:textId="77777777" w:rsidTr="001A7524">
        <w:tc>
          <w:tcPr>
            <w:tcW w:w="709" w:type="dxa"/>
          </w:tcPr>
          <w:p w14:paraId="6C65C167"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16B96D14"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非标格式保函文本审核书及合同审查表（如需）</w:t>
            </w:r>
          </w:p>
        </w:tc>
      </w:tr>
      <w:tr w:rsidR="004C515D" w14:paraId="40DA8791" w14:textId="77777777" w:rsidTr="001A7524">
        <w:tc>
          <w:tcPr>
            <w:tcW w:w="709" w:type="dxa"/>
            <w:vAlign w:val="center"/>
          </w:tcPr>
          <w:p w14:paraId="562FF47C"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1.5</w:t>
            </w:r>
          </w:p>
        </w:tc>
        <w:tc>
          <w:tcPr>
            <w:tcW w:w="7025" w:type="dxa"/>
            <w:vAlign w:val="center"/>
          </w:tcPr>
          <w:p w14:paraId="08C3212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保函样本确认格式</w:t>
            </w:r>
          </w:p>
        </w:tc>
      </w:tr>
      <w:tr w:rsidR="004C515D" w14:paraId="456FE722" w14:textId="77777777" w:rsidTr="001A7524">
        <w:tc>
          <w:tcPr>
            <w:tcW w:w="709" w:type="dxa"/>
            <w:vAlign w:val="center"/>
          </w:tcPr>
          <w:p w14:paraId="1A8F8F55"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1.6</w:t>
            </w:r>
          </w:p>
        </w:tc>
        <w:tc>
          <w:tcPr>
            <w:tcW w:w="7025" w:type="dxa"/>
            <w:vAlign w:val="center"/>
          </w:tcPr>
          <w:p w14:paraId="107A7890" w14:textId="77777777" w:rsidR="004C515D" w:rsidRDefault="004C515D"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外汇局资本项目信息系统中不存在管控信息的查询结果（跨境金融部审核）</w:t>
            </w:r>
          </w:p>
        </w:tc>
      </w:tr>
    </w:tbl>
    <w:p w14:paraId="7102CD61"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2、放款审查要点</w:t>
      </w:r>
    </w:p>
    <w:p w14:paraId="138DEDC3"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审查保函申请书、保函审批书的申请放款币种、金额、期限等要素与系统提交申请一致。其他审查要求同流动资金贷款。</w:t>
      </w:r>
    </w:p>
    <w:p w14:paraId="46E71E7E" w14:textId="77777777" w:rsidR="004C515D" w:rsidRDefault="004C515D" w:rsidP="004C515D">
      <w:pPr>
        <w:numPr>
          <w:ilvl w:val="0"/>
          <w:numId w:val="2"/>
        </w:num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出口</w:t>
      </w:r>
      <w:bookmarkStart w:id="186" w:name="_Toc374971072"/>
      <w:r>
        <w:rPr>
          <w:rFonts w:ascii="仿宋" w:eastAsia="仿宋" w:hAnsi="仿宋" w:cs="仿宋" w:hint="eastAsia"/>
          <w:sz w:val="28"/>
          <w:szCs w:val="28"/>
        </w:rPr>
        <w:t>保理</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2B899AA5" w14:textId="77777777" w:rsidR="004C515D" w:rsidRDefault="004C515D" w:rsidP="004C515D">
      <w:pPr>
        <w:adjustRightInd w:val="0"/>
        <w:snapToGrid w:val="0"/>
        <w:spacing w:after="0" w:line="480" w:lineRule="exact"/>
        <w:ind w:firstLineChars="200" w:firstLine="560"/>
        <w:jc w:val="both"/>
        <w:outlineLvl w:val="3"/>
        <w:rPr>
          <w:rFonts w:ascii="仿宋" w:eastAsia="仿宋" w:hAnsi="仿宋" w:cs="仿宋" w:hint="eastAsia"/>
          <w:b/>
          <w:bCs/>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4C515D" w14:paraId="13CDE8D0" w14:textId="77777777" w:rsidTr="001A7524">
        <w:tc>
          <w:tcPr>
            <w:tcW w:w="709" w:type="dxa"/>
            <w:vAlign w:val="center"/>
          </w:tcPr>
          <w:p w14:paraId="58FE81BC"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36C3E250" w14:textId="77777777" w:rsidR="004C515D" w:rsidRDefault="004C515D"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bookmarkEnd w:id="186"/>
      <w:tr w:rsidR="004C515D" w14:paraId="1B9A9237" w14:textId="77777777" w:rsidTr="001A7524">
        <w:tc>
          <w:tcPr>
            <w:tcW w:w="709" w:type="dxa"/>
          </w:tcPr>
          <w:p w14:paraId="5D692D8E"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1.1</w:t>
            </w:r>
          </w:p>
        </w:tc>
        <w:tc>
          <w:tcPr>
            <w:tcW w:w="7025" w:type="dxa"/>
            <w:vAlign w:val="center"/>
          </w:tcPr>
          <w:p w14:paraId="2705910E"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出口保理融资审批表</w:t>
            </w:r>
          </w:p>
        </w:tc>
      </w:tr>
      <w:tr w:rsidR="004C515D" w14:paraId="3DED2E20" w14:textId="77777777" w:rsidTr="001A7524">
        <w:tc>
          <w:tcPr>
            <w:tcW w:w="709" w:type="dxa"/>
          </w:tcPr>
          <w:p w14:paraId="13E8107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48CB64F7"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保理预付款支用单</w:t>
            </w:r>
          </w:p>
        </w:tc>
      </w:tr>
      <w:tr w:rsidR="004C515D" w14:paraId="7628DA1F" w14:textId="77777777" w:rsidTr="001A7524">
        <w:tc>
          <w:tcPr>
            <w:tcW w:w="709" w:type="dxa"/>
          </w:tcPr>
          <w:p w14:paraId="4F0F45A9"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17F03B8A"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应收账款转让书（跨境部门审核）</w:t>
            </w:r>
          </w:p>
        </w:tc>
      </w:tr>
      <w:tr w:rsidR="004C515D" w14:paraId="6B65D844" w14:textId="77777777" w:rsidTr="001A7524">
        <w:tc>
          <w:tcPr>
            <w:tcW w:w="709" w:type="dxa"/>
          </w:tcPr>
          <w:p w14:paraId="1844D1EC"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23360B8D"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应收账款转让清单（跨境部门审核）</w:t>
            </w:r>
          </w:p>
        </w:tc>
      </w:tr>
      <w:tr w:rsidR="004C515D" w14:paraId="26493256" w14:textId="77777777" w:rsidTr="001A7524">
        <w:tc>
          <w:tcPr>
            <w:tcW w:w="709" w:type="dxa"/>
            <w:vAlign w:val="center"/>
          </w:tcPr>
          <w:p w14:paraId="3D26A3D0"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1.5</w:t>
            </w:r>
          </w:p>
        </w:tc>
        <w:tc>
          <w:tcPr>
            <w:tcW w:w="7025" w:type="dxa"/>
            <w:vAlign w:val="center"/>
          </w:tcPr>
          <w:p w14:paraId="0E6726D3" w14:textId="77777777" w:rsidR="004C515D" w:rsidRDefault="004C515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发票、运输单据等（</w:t>
            </w:r>
            <w:r>
              <w:rPr>
                <w:rFonts w:ascii="仿宋" w:eastAsia="仿宋" w:hAnsi="仿宋" w:cs="仿宋" w:hint="eastAsia"/>
                <w:color w:val="000000"/>
                <w:kern w:val="0"/>
                <w:sz w:val="24"/>
              </w:rPr>
              <w:t>由总行营业部国际业务部、各分行国际业务部或上海地区区级支行公司业务部/总行跨境金融部审核）</w:t>
            </w:r>
          </w:p>
        </w:tc>
      </w:tr>
    </w:tbl>
    <w:p w14:paraId="611CE43B"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2C6CA737" w14:textId="77777777" w:rsidR="004C515D" w:rsidRDefault="004C515D" w:rsidP="004C515D">
      <w:pPr>
        <w:adjustRightInd w:val="0"/>
        <w:snapToGrid w:val="0"/>
        <w:spacing w:after="0" w:line="48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sz w:val="28"/>
          <w:szCs w:val="28"/>
        </w:rPr>
        <w:t>（1）跨境部门审核应收账款转让和受让材料，包括《应收账款转让</w:t>
      </w:r>
      <w:r>
        <w:rPr>
          <w:rFonts w:ascii="仿宋" w:eastAsia="仿宋" w:hAnsi="仿宋" w:cs="仿宋" w:hint="eastAsia"/>
          <w:color w:val="000000"/>
          <w:sz w:val="28"/>
          <w:szCs w:val="28"/>
        </w:rPr>
        <w:t>书》《应收账款转让清单》、《应收账款核准通知书》、《应收账款核准清单》发票、运输单据等。</w:t>
      </w:r>
    </w:p>
    <w:p w14:paraId="5F57C584" w14:textId="77777777" w:rsidR="004C515D" w:rsidRDefault="004C515D" w:rsidP="004C515D">
      <w:pPr>
        <w:pStyle w:val="index61"/>
        <w:adjustRightInd w:val="0"/>
        <w:snapToGrid w:val="0"/>
        <w:spacing w:after="0" w:line="480" w:lineRule="exact"/>
        <w:ind w:leftChars="0" w:left="0" w:firstLineChars="100" w:firstLine="280"/>
        <w:jc w:val="both"/>
      </w:pPr>
      <w:r>
        <w:rPr>
          <w:rFonts w:ascii="仿宋" w:eastAsia="仿宋" w:hAnsi="仿宋" w:cs="仿宋" w:hint="eastAsia"/>
          <w:color w:val="000000"/>
          <w:sz w:val="28"/>
          <w:szCs w:val="28"/>
        </w:rPr>
        <w:t xml:space="preserve">  （2）</w:t>
      </w:r>
      <w:r>
        <w:rPr>
          <w:rFonts w:ascii="仿宋" w:eastAsia="仿宋" w:hAnsi="仿宋" w:cs="仿宋" w:hint="eastAsia"/>
          <w:sz w:val="28"/>
          <w:szCs w:val="28"/>
        </w:rPr>
        <w:t>放款审查岗审查融资审批表、保理预付款支用单的申请放款币种、金额、期限等要素与系统提交申请一致。其他审查要求同流动资金贷款。</w:t>
      </w:r>
    </w:p>
    <w:p w14:paraId="1B6A607D" w14:textId="77777777" w:rsidR="00E0625F" w:rsidRPr="004C515D" w:rsidRDefault="00E0625F">
      <w:pPr>
        <w:rPr>
          <w:rFonts w:hint="eastAsia"/>
        </w:rPr>
      </w:pPr>
    </w:p>
    <w:sectPr w:rsidR="00E0625F" w:rsidRPr="004C51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1C0F" w14:textId="77777777" w:rsidR="001766BC" w:rsidRDefault="001766BC" w:rsidP="004C515D">
      <w:pPr>
        <w:spacing w:after="0" w:line="240" w:lineRule="auto"/>
        <w:rPr>
          <w:rFonts w:hint="eastAsia"/>
        </w:rPr>
      </w:pPr>
      <w:r>
        <w:separator/>
      </w:r>
    </w:p>
  </w:endnote>
  <w:endnote w:type="continuationSeparator" w:id="0">
    <w:p w14:paraId="16F78FBF" w14:textId="77777777" w:rsidR="001766BC" w:rsidRDefault="001766BC" w:rsidP="004C51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E681" w14:textId="77777777" w:rsidR="001766BC" w:rsidRDefault="001766BC" w:rsidP="004C515D">
      <w:pPr>
        <w:spacing w:after="0" w:line="240" w:lineRule="auto"/>
        <w:rPr>
          <w:rFonts w:hint="eastAsia"/>
        </w:rPr>
      </w:pPr>
      <w:r>
        <w:separator/>
      </w:r>
    </w:p>
  </w:footnote>
  <w:footnote w:type="continuationSeparator" w:id="0">
    <w:p w14:paraId="27521F49" w14:textId="77777777" w:rsidR="001766BC" w:rsidRDefault="001766BC" w:rsidP="004C51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B8D314"/>
    <w:multiLevelType w:val="singleLevel"/>
    <w:tmpl w:val="8CB8D314"/>
    <w:lvl w:ilvl="0">
      <w:start w:val="9"/>
      <w:numFmt w:val="chineseCounting"/>
      <w:suff w:val="nothing"/>
      <w:lvlText w:val="（%1）"/>
      <w:lvlJc w:val="left"/>
      <w:rPr>
        <w:rFonts w:hint="eastAsia"/>
      </w:rPr>
    </w:lvl>
  </w:abstractNum>
  <w:abstractNum w:abstractNumId="1" w15:restartNumberingAfterBreak="0">
    <w:nsid w:val="191333D1"/>
    <w:multiLevelType w:val="singleLevel"/>
    <w:tmpl w:val="191333D1"/>
    <w:lvl w:ilvl="0">
      <w:start w:val="1"/>
      <w:numFmt w:val="chineseCounting"/>
      <w:suff w:val="nothing"/>
      <w:lvlText w:val="（%1）"/>
      <w:lvlJc w:val="left"/>
      <w:pPr>
        <w:ind w:left="-120"/>
      </w:pPr>
      <w:rPr>
        <w:rFonts w:hint="eastAsia"/>
      </w:rPr>
    </w:lvl>
  </w:abstractNum>
  <w:num w:numId="1" w16cid:durableId="1034890529">
    <w:abstractNumId w:val="1"/>
  </w:num>
  <w:num w:numId="2" w16cid:durableId="201564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38"/>
    <w:rsid w:val="00035138"/>
    <w:rsid w:val="000B52D1"/>
    <w:rsid w:val="001766BC"/>
    <w:rsid w:val="001B5675"/>
    <w:rsid w:val="003919F6"/>
    <w:rsid w:val="004C515D"/>
    <w:rsid w:val="004F0D9C"/>
    <w:rsid w:val="00AB3483"/>
    <w:rsid w:val="00E0625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3DAC6"/>
  <w15:chartTrackingRefBased/>
  <w15:docId w15:val="{AE70CD9A-0343-44C4-8BC3-6FB7EB81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4C515D"/>
    <w:pPr>
      <w:widowControl w:val="0"/>
    </w:pPr>
  </w:style>
  <w:style w:type="paragraph" w:styleId="1">
    <w:name w:val="heading 1"/>
    <w:basedOn w:val="a"/>
    <w:next w:val="a"/>
    <w:link w:val="10"/>
    <w:uiPriority w:val="9"/>
    <w:qFormat/>
    <w:rsid w:val="000351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51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0351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51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51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51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51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51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5138"/>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351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0351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0351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35138"/>
    <w:rPr>
      <w:rFonts w:cstheme="majorBidi"/>
      <w:color w:val="0F4761" w:themeColor="accent1" w:themeShade="BF"/>
      <w:sz w:val="28"/>
      <w:szCs w:val="28"/>
    </w:rPr>
  </w:style>
  <w:style w:type="character" w:customStyle="1" w:styleId="50">
    <w:name w:val="标题 5 字符"/>
    <w:basedOn w:val="a1"/>
    <w:link w:val="5"/>
    <w:uiPriority w:val="9"/>
    <w:semiHidden/>
    <w:rsid w:val="00035138"/>
    <w:rPr>
      <w:rFonts w:cstheme="majorBidi"/>
      <w:color w:val="0F4761" w:themeColor="accent1" w:themeShade="BF"/>
      <w:sz w:val="24"/>
    </w:rPr>
  </w:style>
  <w:style w:type="character" w:customStyle="1" w:styleId="60">
    <w:name w:val="标题 6 字符"/>
    <w:basedOn w:val="a1"/>
    <w:link w:val="6"/>
    <w:uiPriority w:val="9"/>
    <w:semiHidden/>
    <w:rsid w:val="00035138"/>
    <w:rPr>
      <w:rFonts w:cstheme="majorBidi"/>
      <w:b/>
      <w:bCs/>
      <w:color w:val="0F4761" w:themeColor="accent1" w:themeShade="BF"/>
    </w:rPr>
  </w:style>
  <w:style w:type="character" w:customStyle="1" w:styleId="70">
    <w:name w:val="标题 7 字符"/>
    <w:basedOn w:val="a1"/>
    <w:link w:val="7"/>
    <w:uiPriority w:val="9"/>
    <w:semiHidden/>
    <w:rsid w:val="00035138"/>
    <w:rPr>
      <w:rFonts w:cstheme="majorBidi"/>
      <w:b/>
      <w:bCs/>
      <w:color w:val="595959" w:themeColor="text1" w:themeTint="A6"/>
    </w:rPr>
  </w:style>
  <w:style w:type="character" w:customStyle="1" w:styleId="80">
    <w:name w:val="标题 8 字符"/>
    <w:basedOn w:val="a1"/>
    <w:link w:val="8"/>
    <w:uiPriority w:val="9"/>
    <w:semiHidden/>
    <w:rsid w:val="00035138"/>
    <w:rPr>
      <w:rFonts w:cstheme="majorBidi"/>
      <w:color w:val="595959" w:themeColor="text1" w:themeTint="A6"/>
    </w:rPr>
  </w:style>
  <w:style w:type="character" w:customStyle="1" w:styleId="90">
    <w:name w:val="标题 9 字符"/>
    <w:basedOn w:val="a1"/>
    <w:link w:val="9"/>
    <w:uiPriority w:val="9"/>
    <w:semiHidden/>
    <w:rsid w:val="00035138"/>
    <w:rPr>
      <w:rFonts w:eastAsiaTheme="majorEastAsia" w:cstheme="majorBidi"/>
      <w:color w:val="595959" w:themeColor="text1" w:themeTint="A6"/>
    </w:rPr>
  </w:style>
  <w:style w:type="paragraph" w:styleId="a4">
    <w:name w:val="Title"/>
    <w:basedOn w:val="a"/>
    <w:next w:val="a"/>
    <w:link w:val="a5"/>
    <w:uiPriority w:val="10"/>
    <w:qFormat/>
    <w:rsid w:val="000351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3513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351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3513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35138"/>
    <w:pPr>
      <w:spacing w:before="160"/>
      <w:jc w:val="center"/>
    </w:pPr>
    <w:rPr>
      <w:i/>
      <w:iCs/>
      <w:color w:val="404040" w:themeColor="text1" w:themeTint="BF"/>
    </w:rPr>
  </w:style>
  <w:style w:type="character" w:customStyle="1" w:styleId="a9">
    <w:name w:val="引用 字符"/>
    <w:basedOn w:val="a1"/>
    <w:link w:val="a8"/>
    <w:uiPriority w:val="29"/>
    <w:rsid w:val="00035138"/>
    <w:rPr>
      <w:i/>
      <w:iCs/>
      <w:color w:val="404040" w:themeColor="text1" w:themeTint="BF"/>
    </w:rPr>
  </w:style>
  <w:style w:type="paragraph" w:styleId="aa">
    <w:name w:val="List Paragraph"/>
    <w:basedOn w:val="a"/>
    <w:uiPriority w:val="34"/>
    <w:qFormat/>
    <w:rsid w:val="00035138"/>
    <w:pPr>
      <w:ind w:left="720"/>
      <w:contextualSpacing/>
    </w:pPr>
  </w:style>
  <w:style w:type="character" w:styleId="ab">
    <w:name w:val="Intense Emphasis"/>
    <w:basedOn w:val="a1"/>
    <w:uiPriority w:val="21"/>
    <w:qFormat/>
    <w:rsid w:val="00035138"/>
    <w:rPr>
      <w:i/>
      <w:iCs/>
      <w:color w:val="0F4761" w:themeColor="accent1" w:themeShade="BF"/>
    </w:rPr>
  </w:style>
  <w:style w:type="paragraph" w:styleId="ac">
    <w:name w:val="Intense Quote"/>
    <w:basedOn w:val="a"/>
    <w:next w:val="a"/>
    <w:link w:val="ad"/>
    <w:uiPriority w:val="30"/>
    <w:qFormat/>
    <w:rsid w:val="0003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035138"/>
    <w:rPr>
      <w:i/>
      <w:iCs/>
      <w:color w:val="0F4761" w:themeColor="accent1" w:themeShade="BF"/>
    </w:rPr>
  </w:style>
  <w:style w:type="character" w:styleId="ae">
    <w:name w:val="Intense Reference"/>
    <w:basedOn w:val="a1"/>
    <w:uiPriority w:val="32"/>
    <w:qFormat/>
    <w:rsid w:val="00035138"/>
    <w:rPr>
      <w:b/>
      <w:bCs/>
      <w:smallCaps/>
      <w:color w:val="0F4761" w:themeColor="accent1" w:themeShade="BF"/>
      <w:spacing w:val="5"/>
    </w:rPr>
  </w:style>
  <w:style w:type="paragraph" w:styleId="af">
    <w:name w:val="header"/>
    <w:basedOn w:val="a"/>
    <w:link w:val="af0"/>
    <w:uiPriority w:val="99"/>
    <w:unhideWhenUsed/>
    <w:rsid w:val="004C515D"/>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4C515D"/>
    <w:rPr>
      <w:sz w:val="18"/>
      <w:szCs w:val="18"/>
    </w:rPr>
  </w:style>
  <w:style w:type="paragraph" w:styleId="af1">
    <w:name w:val="footer"/>
    <w:basedOn w:val="a"/>
    <w:link w:val="af2"/>
    <w:uiPriority w:val="99"/>
    <w:unhideWhenUsed/>
    <w:rsid w:val="004C515D"/>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4C515D"/>
    <w:rPr>
      <w:sz w:val="18"/>
      <w:szCs w:val="18"/>
    </w:rPr>
  </w:style>
  <w:style w:type="paragraph" w:styleId="a0">
    <w:name w:val="Body Text Indent"/>
    <w:basedOn w:val="a"/>
    <w:link w:val="af3"/>
    <w:uiPriority w:val="99"/>
    <w:semiHidden/>
    <w:unhideWhenUsed/>
    <w:rsid w:val="004C515D"/>
    <w:pPr>
      <w:spacing w:after="120"/>
      <w:ind w:leftChars="200" w:left="420"/>
    </w:pPr>
  </w:style>
  <w:style w:type="character" w:customStyle="1" w:styleId="af3">
    <w:name w:val="正文文本缩进 字符"/>
    <w:basedOn w:val="a1"/>
    <w:link w:val="a0"/>
    <w:uiPriority w:val="99"/>
    <w:semiHidden/>
    <w:rsid w:val="004C515D"/>
  </w:style>
  <w:style w:type="paragraph" w:styleId="af4">
    <w:name w:val="annotation text"/>
    <w:basedOn w:val="a"/>
    <w:link w:val="af5"/>
    <w:uiPriority w:val="99"/>
    <w:semiHidden/>
    <w:unhideWhenUsed/>
    <w:qFormat/>
    <w:rsid w:val="004C515D"/>
  </w:style>
  <w:style w:type="character" w:customStyle="1" w:styleId="af5">
    <w:name w:val="批注文字 字符"/>
    <w:basedOn w:val="a1"/>
    <w:link w:val="af4"/>
    <w:uiPriority w:val="99"/>
    <w:semiHidden/>
    <w:rsid w:val="004C515D"/>
  </w:style>
  <w:style w:type="paragraph" w:customStyle="1" w:styleId="index61">
    <w:name w:val="index 61"/>
    <w:basedOn w:val="a"/>
    <w:next w:val="a"/>
    <w:qFormat/>
    <w:rsid w:val="004C515D"/>
    <w:pPr>
      <w:ind w:leftChars="1000" w:left="100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3</cp:revision>
  <dcterms:created xsi:type="dcterms:W3CDTF">2026-10-16T08:30:00Z</dcterms:created>
  <dcterms:modified xsi:type="dcterms:W3CDTF">2026-10-19T08:50:00Z</dcterms:modified>
</cp:coreProperties>
</file>