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44925" w14:textId="77777777" w:rsidR="00A11782" w:rsidRPr="00A11782" w:rsidRDefault="00A11782" w:rsidP="00A11782">
      <w:pPr>
        <w:pStyle w:val="af5"/>
        <w:adjustRightInd w:val="0"/>
        <w:snapToGrid w:val="0"/>
        <w:spacing w:line="480" w:lineRule="exact"/>
        <w:ind w:firstLineChars="149" w:firstLine="419"/>
        <w:jc w:val="both"/>
        <w:rPr>
          <w:rFonts w:ascii="仿宋" w:eastAsia="仿宋" w:hAnsi="仿宋" w:cs="仿宋" w:hint="eastAsia"/>
          <w:bCs/>
          <w:szCs w:val="28"/>
        </w:rPr>
      </w:pPr>
      <w:r w:rsidRPr="00A11782">
        <w:rPr>
          <w:rFonts w:ascii="仿宋" w:eastAsia="仿宋" w:hAnsi="仿宋" w:cs="仿宋" w:hint="eastAsia"/>
          <w:bCs/>
          <w:szCs w:val="28"/>
        </w:rPr>
        <w:t>贸易融资类产品放款审查共性资料及要求如下：</w:t>
      </w:r>
    </w:p>
    <w:p w14:paraId="3E96DDEB"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（一）放款审查材料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15"/>
      </w:tblGrid>
      <w:tr w:rsidR="00A11782" w14:paraId="4F505D8D" w14:textId="77777777" w:rsidTr="001A7524">
        <w:tc>
          <w:tcPr>
            <w:tcW w:w="7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CC532B"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Borders>
              <w:top w:val="single" w:sz="8" w:space="0" w:color="000000"/>
              <w:left w:val="single" w:sz="8" w:space="0" w:color="000000"/>
              <w:bottom w:val="single" w:sz="8" w:space="0" w:color="000000"/>
              <w:right w:val="single" w:sz="8" w:space="0" w:color="000000"/>
            </w:tcBorders>
            <w:shd w:val="clear" w:color="auto" w:fill="FFFFFF"/>
          </w:tcPr>
          <w:p w14:paraId="059F6773"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基本资料、合同签约资料同流贷类产品</w:t>
            </w:r>
          </w:p>
        </w:tc>
      </w:tr>
      <w:tr w:rsidR="00A11782" w14:paraId="29F28FCB" w14:textId="77777777" w:rsidTr="001A7524">
        <w:tc>
          <w:tcPr>
            <w:tcW w:w="709" w:type="dxa"/>
            <w:tcBorders>
              <w:top w:val="single" w:sz="8" w:space="0" w:color="000000"/>
              <w:left w:val="single" w:sz="8" w:space="0" w:color="000000"/>
              <w:bottom w:val="single" w:sz="8" w:space="0" w:color="000000"/>
              <w:right w:val="single" w:sz="8" w:space="0" w:color="000000"/>
            </w:tcBorders>
            <w:shd w:val="clear" w:color="auto" w:fill="FFFFFF"/>
          </w:tcPr>
          <w:p w14:paraId="5921BB98"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269A18"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放款资料</w:t>
            </w:r>
          </w:p>
        </w:tc>
      </w:tr>
      <w:tr w:rsidR="00A11782" w14:paraId="0B56AF65" w14:textId="77777777" w:rsidTr="001A7524">
        <w:tc>
          <w:tcPr>
            <w:tcW w:w="7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832900"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C8BF11"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放款前动产融资统一登记公示系统质押信息查询件</w:t>
            </w:r>
          </w:p>
        </w:tc>
      </w:tr>
      <w:tr w:rsidR="00A11782" w14:paraId="52432355" w14:textId="77777777" w:rsidTr="001A7524">
        <w:tc>
          <w:tcPr>
            <w:tcW w:w="7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935C5B"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70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4ADE69"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动产融资统一登记公示系统登记证明文件</w:t>
            </w:r>
          </w:p>
        </w:tc>
      </w:tr>
    </w:tbl>
    <w:p w14:paraId="74AF4EC4"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（二）共性审查要求</w:t>
      </w:r>
    </w:p>
    <w:p w14:paraId="046D9BB6"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1、贸易融资类产品审查基本原则</w:t>
      </w:r>
    </w:p>
    <w:p w14:paraId="7BFB34CF"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（1）单个项目核心企业（含合作方，下同）合作协议签约由放款审查岗进行审查，并审查对核心企业或合作平台项目投放前审批条件的落实情况。</w:t>
      </w:r>
    </w:p>
    <w:p w14:paraId="216770DB" w14:textId="77777777" w:rsidR="00A11782" w:rsidRDefault="00A11782" w:rsidP="00A11782">
      <w:pPr>
        <w:pStyle w:val="af5"/>
        <w:numPr>
          <w:ilvl w:val="255"/>
          <w:numId w:val="0"/>
        </w:numPr>
        <w:adjustRightInd w:val="0"/>
        <w:snapToGrid w:val="0"/>
        <w:spacing w:line="480" w:lineRule="exact"/>
        <w:ind w:firstLine="420"/>
        <w:jc w:val="both"/>
        <w:rPr>
          <w:rFonts w:ascii="仿宋" w:eastAsia="仿宋" w:hAnsi="仿宋" w:cs="仿宋" w:hint="eastAsia"/>
          <w:b w:val="0"/>
          <w:szCs w:val="28"/>
        </w:rPr>
      </w:pPr>
      <w:r>
        <w:rPr>
          <w:rFonts w:ascii="仿宋" w:eastAsia="仿宋" w:hAnsi="仿宋" w:cs="仿宋" w:hint="eastAsia"/>
          <w:b w:val="0"/>
          <w:szCs w:val="28"/>
        </w:rPr>
        <w:t>2、放款当日出账前，审查是否已至动产质押融资统一登记公示系统，确认本笔放款对应的质押/转让资产不涉及重复质押/转让信息查询，具体如下：</w:t>
      </w:r>
    </w:p>
    <w:p w14:paraId="18615508" w14:textId="77777777" w:rsidR="00A11782" w:rsidRDefault="00A11782" w:rsidP="00A11782">
      <w:pPr>
        <w:pStyle w:val="af5"/>
        <w:numPr>
          <w:ilvl w:val="255"/>
          <w:numId w:val="0"/>
        </w:numPr>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（1）不存在本笔转让/质押我行应收账款合同编号、发票编号或动产编号。</w:t>
      </w:r>
    </w:p>
    <w:p w14:paraId="6907D4B8" w14:textId="77777777" w:rsidR="00A11782" w:rsidRDefault="00A11782" w:rsidP="00A11782">
      <w:pPr>
        <w:pStyle w:val="af5"/>
        <w:numPr>
          <w:ilvl w:val="255"/>
          <w:numId w:val="0"/>
        </w:numPr>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（2）存在已转让/质押应收账款对应的合同或发票，但历史转让/质押合同金额 + 本次转让/质押合同金额 ≤ 合同总金额，历史转让/质押发票金额 + 本次转让/质押发票金额 ≤ 发票总金额。</w:t>
      </w:r>
    </w:p>
    <w:p w14:paraId="6C787540"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3、审查是否已至动产质押融资统一登记公示系统完成本笔放款对应的质押/转让资产信息登记，且登记内容符合要求，具体如下：</w:t>
      </w:r>
    </w:p>
    <w:p w14:paraId="6437135B"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（1）登记期限应涵盖授信业务合同、质押合同（如有）有效期、融资到期日。</w:t>
      </w:r>
    </w:p>
    <w:p w14:paraId="2FEE74AF"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（2）质押/转让财产信息应根据出质/转让范围做概括性描述或具体描述，符合产品制度要求。</w:t>
      </w:r>
    </w:p>
    <w:p w14:paraId="69FF2341"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（3）最高额担保应登记最高债权额。如：应收账款/动产质押所担保的主债权余额最高不超过</w:t>
      </w:r>
      <w:r>
        <w:rPr>
          <w:rFonts w:ascii="仿宋" w:eastAsia="仿宋" w:hAnsi="仿宋" w:cs="仿宋"/>
          <w:b w:val="0"/>
          <w:szCs w:val="28"/>
        </w:rPr>
        <w:t>X</w:t>
      </w:r>
      <w:r>
        <w:rPr>
          <w:rFonts w:ascii="仿宋" w:eastAsia="仿宋" w:hAnsi="仿宋" w:cs="仿宋" w:hint="eastAsia"/>
          <w:b w:val="0"/>
          <w:szCs w:val="28"/>
        </w:rPr>
        <w:t>（币种）</w:t>
      </w:r>
      <w:r>
        <w:rPr>
          <w:rFonts w:ascii="仿宋" w:eastAsia="仿宋" w:hAnsi="仿宋" w:cs="仿宋"/>
          <w:b w:val="0"/>
          <w:szCs w:val="28"/>
        </w:rPr>
        <w:t>X</w:t>
      </w:r>
      <w:r>
        <w:rPr>
          <w:rFonts w:ascii="仿宋" w:eastAsia="仿宋" w:hAnsi="仿宋" w:cs="仿宋" w:hint="eastAsia"/>
          <w:b w:val="0"/>
          <w:szCs w:val="28"/>
        </w:rPr>
        <w:t>元，债权确定期间自</w:t>
      </w:r>
      <w:r>
        <w:rPr>
          <w:rFonts w:ascii="仿宋" w:eastAsia="仿宋" w:hAnsi="仿宋" w:cs="仿宋"/>
          <w:b w:val="0"/>
          <w:szCs w:val="28"/>
        </w:rPr>
        <w:t>X</w:t>
      </w:r>
      <w:r>
        <w:rPr>
          <w:rFonts w:ascii="仿宋" w:eastAsia="仿宋" w:hAnsi="仿宋" w:cs="仿宋" w:hint="eastAsia"/>
          <w:b w:val="0"/>
          <w:szCs w:val="28"/>
        </w:rPr>
        <w:t>年</w:t>
      </w:r>
      <w:r>
        <w:rPr>
          <w:rFonts w:ascii="仿宋" w:eastAsia="仿宋" w:hAnsi="仿宋" w:cs="仿宋"/>
          <w:b w:val="0"/>
          <w:szCs w:val="28"/>
        </w:rPr>
        <w:t>X</w:t>
      </w:r>
      <w:r>
        <w:rPr>
          <w:rFonts w:ascii="仿宋" w:eastAsia="仿宋" w:hAnsi="仿宋" w:cs="仿宋" w:hint="eastAsia"/>
          <w:b w:val="0"/>
          <w:szCs w:val="28"/>
        </w:rPr>
        <w:t>月</w:t>
      </w:r>
      <w:r>
        <w:rPr>
          <w:rFonts w:ascii="仿宋" w:eastAsia="仿宋" w:hAnsi="仿宋" w:cs="仿宋"/>
          <w:b w:val="0"/>
          <w:szCs w:val="28"/>
        </w:rPr>
        <w:t>X</w:t>
      </w:r>
      <w:r>
        <w:rPr>
          <w:rFonts w:ascii="仿宋" w:eastAsia="仿宋" w:hAnsi="仿宋" w:cs="仿宋" w:hint="eastAsia"/>
          <w:b w:val="0"/>
          <w:szCs w:val="28"/>
        </w:rPr>
        <w:t>日至</w:t>
      </w:r>
      <w:r>
        <w:rPr>
          <w:rFonts w:ascii="仿宋" w:eastAsia="仿宋" w:hAnsi="仿宋" w:cs="仿宋"/>
          <w:b w:val="0"/>
          <w:szCs w:val="28"/>
        </w:rPr>
        <w:t>X</w:t>
      </w:r>
      <w:r>
        <w:rPr>
          <w:rFonts w:ascii="仿宋" w:eastAsia="仿宋" w:hAnsi="仿宋" w:cs="仿宋" w:hint="eastAsia"/>
          <w:b w:val="0"/>
          <w:szCs w:val="28"/>
        </w:rPr>
        <w:t>年</w:t>
      </w:r>
      <w:r>
        <w:rPr>
          <w:rFonts w:ascii="仿宋" w:eastAsia="仿宋" w:hAnsi="仿宋" w:cs="仿宋"/>
          <w:b w:val="0"/>
          <w:szCs w:val="28"/>
        </w:rPr>
        <w:t>X</w:t>
      </w:r>
      <w:r>
        <w:rPr>
          <w:rFonts w:ascii="仿宋" w:eastAsia="仿宋" w:hAnsi="仿宋" w:cs="仿宋" w:hint="eastAsia"/>
          <w:b w:val="0"/>
          <w:szCs w:val="28"/>
        </w:rPr>
        <w:t>月</w:t>
      </w:r>
      <w:r>
        <w:rPr>
          <w:rFonts w:ascii="仿宋" w:eastAsia="仿宋" w:hAnsi="仿宋" w:cs="仿宋"/>
          <w:b w:val="0"/>
          <w:szCs w:val="28"/>
        </w:rPr>
        <w:t>X</w:t>
      </w:r>
      <w:r>
        <w:rPr>
          <w:rFonts w:ascii="仿宋" w:eastAsia="仿宋" w:hAnsi="仿宋" w:cs="仿宋" w:hint="eastAsia"/>
          <w:b w:val="0"/>
          <w:szCs w:val="28"/>
        </w:rPr>
        <w:t>日止。主债权余额不低于债权本金。</w:t>
      </w:r>
    </w:p>
    <w:p w14:paraId="7BF871F7"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lastRenderedPageBreak/>
        <w:t>（4）交易类型应为“质押”（质押项下）或“转让”（转让项下）。</w:t>
      </w:r>
    </w:p>
    <w:p w14:paraId="05390C84"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（5）上述登记信息与质押合同填写内容一致。</w:t>
      </w:r>
    </w:p>
    <w:p w14:paraId="78A1DA20"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（6）经查询动产质押融资统一登记公示系统，不存在重复出质风险。</w:t>
      </w:r>
    </w:p>
    <w:p w14:paraId="7217FE8C" w14:textId="77777777" w:rsidR="00A11782" w:rsidRDefault="00A11782" w:rsidP="00A11782">
      <w:pPr>
        <w:pStyle w:val="3"/>
        <w:numPr>
          <w:ilvl w:val="0"/>
          <w:numId w:val="0"/>
        </w:numPr>
        <w:adjustRightInd w:val="0"/>
        <w:snapToGrid w:val="0"/>
        <w:spacing w:after="0" w:line="480" w:lineRule="exact"/>
        <w:ind w:firstLineChars="200" w:firstLine="562"/>
        <w:jc w:val="both"/>
        <w:rPr>
          <w:rFonts w:ascii="仿宋" w:eastAsia="仿宋" w:hAnsi="仿宋" w:cs="仿宋" w:hint="eastAsia"/>
          <w:b/>
          <w:bCs/>
          <w:sz w:val="28"/>
          <w:szCs w:val="28"/>
        </w:rPr>
      </w:pPr>
      <w:r>
        <w:rPr>
          <w:rFonts w:ascii="仿宋" w:eastAsia="仿宋" w:hAnsi="仿宋" w:cs="仿宋" w:hint="eastAsia"/>
          <w:b/>
          <w:bCs/>
          <w:sz w:val="28"/>
          <w:szCs w:val="28"/>
        </w:rPr>
        <w:t>贸易融资类分产品审查要点</w:t>
      </w:r>
    </w:p>
    <w:p w14:paraId="7CF2982C" w14:textId="1DA61F34" w:rsidR="00A11782" w:rsidRPr="00A11782" w:rsidRDefault="00A11782" w:rsidP="00A11782">
      <w:pPr>
        <w:pStyle w:val="3"/>
        <w:numPr>
          <w:ilvl w:val="0"/>
          <w:numId w:val="0"/>
        </w:numPr>
        <w:adjustRightInd w:val="0"/>
        <w:snapToGrid w:val="0"/>
        <w:spacing w:after="0" w:line="480" w:lineRule="exact"/>
        <w:ind w:firstLineChars="200" w:firstLine="562"/>
        <w:jc w:val="both"/>
        <w:rPr>
          <w:rFonts w:ascii="仿宋" w:eastAsia="仿宋" w:hAnsi="仿宋" w:cs="仿宋" w:hint="eastAsia"/>
          <w:b/>
          <w:bCs/>
          <w:sz w:val="28"/>
          <w:szCs w:val="28"/>
        </w:rPr>
      </w:pPr>
      <w:r>
        <w:rPr>
          <w:rFonts w:ascii="仿宋" w:eastAsia="仿宋" w:hAnsi="仿宋" w:cs="仿宋" w:hint="eastAsia"/>
          <w:b/>
          <w:bCs/>
          <w:sz w:val="28"/>
          <w:szCs w:val="28"/>
        </w:rPr>
        <w:t>（一）</w:t>
      </w:r>
      <w:r w:rsidRPr="00A11782">
        <w:rPr>
          <w:rFonts w:ascii="仿宋" w:eastAsia="仿宋" w:hAnsi="仿宋" w:cs="仿宋" w:hint="eastAsia"/>
          <w:sz w:val="28"/>
          <w:szCs w:val="28"/>
        </w:rPr>
        <w:t>反向保理</w:t>
      </w:r>
    </w:p>
    <w:p w14:paraId="01C4D3CA"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1、放款审查材料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7025"/>
      </w:tblGrid>
      <w:tr w:rsidR="00A11782" w14:paraId="05D0573E" w14:textId="77777777" w:rsidTr="001A7524">
        <w:trPr>
          <w:jc w:val="center"/>
        </w:trPr>
        <w:tc>
          <w:tcPr>
            <w:tcW w:w="672" w:type="dxa"/>
            <w:vAlign w:val="center"/>
          </w:tcPr>
          <w:p w14:paraId="76FD8CF9"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78162D2F" w14:textId="77777777" w:rsidR="00A11782" w:rsidRDefault="00A11782"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kern w:val="0"/>
                <w:sz w:val="24"/>
              </w:rPr>
              <w:t>合同签约资料</w:t>
            </w:r>
          </w:p>
        </w:tc>
      </w:tr>
      <w:tr w:rsidR="00A11782" w14:paraId="6C838F98" w14:textId="77777777" w:rsidTr="001A7524">
        <w:trPr>
          <w:jc w:val="center"/>
        </w:trPr>
        <w:tc>
          <w:tcPr>
            <w:tcW w:w="672" w:type="dxa"/>
          </w:tcPr>
          <w:p w14:paraId="24AFA00B"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009B9A85"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反向保理业务合作协议（与核心企业签署）</w:t>
            </w:r>
          </w:p>
        </w:tc>
      </w:tr>
    </w:tbl>
    <w:p w14:paraId="0E28ABAA"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2、放款审查要点</w:t>
      </w:r>
    </w:p>
    <w:p w14:paraId="18658F11"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比照常规授信要求，审查与核心企业线下签署的反向保理业务合作协议。</w:t>
      </w:r>
    </w:p>
    <w:p w14:paraId="5D8FD74B" w14:textId="7231D3B2" w:rsidR="00A11782" w:rsidRP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highlight w:val="cyan"/>
        </w:rPr>
      </w:pPr>
      <w:r>
        <w:rPr>
          <w:rFonts w:ascii="仿宋" w:eastAsia="仿宋" w:hAnsi="仿宋" w:cs="仿宋" w:hint="eastAsia"/>
          <w:b w:val="0"/>
          <w:szCs w:val="28"/>
        </w:rPr>
        <w:t>（二）</w:t>
      </w:r>
      <w:r w:rsidRPr="00A11782">
        <w:rPr>
          <w:rFonts w:ascii="仿宋" w:eastAsia="仿宋" w:hAnsi="仿宋" w:cs="仿宋" w:hint="eastAsia"/>
          <w:b w:val="0"/>
          <w:szCs w:val="28"/>
        </w:rPr>
        <w:t>国内卖方保理融资业务</w:t>
      </w:r>
    </w:p>
    <w:p w14:paraId="72433AED" w14:textId="77777777" w:rsidR="00A11782" w:rsidRDefault="00A11782" w:rsidP="00A11782">
      <w:pPr>
        <w:adjustRightInd w:val="0"/>
        <w:snapToGrid w:val="0"/>
        <w:spacing w:after="0" w:line="480" w:lineRule="exact"/>
        <w:ind w:firstLineChars="200" w:firstLine="440"/>
        <w:jc w:val="both"/>
        <w:rPr>
          <w:rFonts w:ascii="仿宋" w:eastAsia="仿宋" w:hAnsi="仿宋" w:cs="仿宋" w:hint="eastAsia"/>
          <w:sz w:val="28"/>
          <w:szCs w:val="28"/>
        </w:rPr>
      </w:pPr>
      <w:r>
        <w:rPr>
          <w:rFonts w:hint="eastAsia"/>
        </w:rPr>
        <w:t xml:space="preserve"> </w:t>
      </w:r>
      <w:r>
        <w:rPr>
          <w:rFonts w:ascii="仿宋" w:eastAsia="仿宋" w:hAnsi="仿宋" w:cs="仿宋" w:hint="eastAsia"/>
          <w:sz w:val="28"/>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6918"/>
      </w:tblGrid>
      <w:tr w:rsidR="00A11782" w14:paraId="65ED5DF4" w14:textId="77777777" w:rsidTr="001A7524">
        <w:tc>
          <w:tcPr>
            <w:tcW w:w="816" w:type="dxa"/>
          </w:tcPr>
          <w:p w14:paraId="18387868"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vAlign w:val="center"/>
          </w:tcPr>
          <w:p w14:paraId="496FED3F"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签约资料</w:t>
            </w:r>
          </w:p>
        </w:tc>
      </w:tr>
      <w:tr w:rsidR="00A11782" w14:paraId="36135E9F" w14:textId="77777777" w:rsidTr="001A7524">
        <w:tc>
          <w:tcPr>
            <w:tcW w:w="816" w:type="dxa"/>
          </w:tcPr>
          <w:p w14:paraId="5E3A5233"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7E705254"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国内卖方保理预付款支用单（如为通过线上渠道向我行发起提款申请的，可不收取）</w:t>
            </w:r>
          </w:p>
        </w:tc>
      </w:tr>
      <w:tr w:rsidR="00A11782" w14:paraId="71B38368" w14:textId="77777777" w:rsidTr="001A7524">
        <w:tc>
          <w:tcPr>
            <w:tcW w:w="816" w:type="dxa"/>
          </w:tcPr>
          <w:p w14:paraId="2021C837"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4B0AA046"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合同签约资料同共性审核要求项下资料</w:t>
            </w:r>
          </w:p>
        </w:tc>
      </w:tr>
      <w:tr w:rsidR="00A11782" w14:paraId="640638CB" w14:textId="77777777" w:rsidTr="001A7524">
        <w:tc>
          <w:tcPr>
            <w:tcW w:w="816" w:type="dxa"/>
          </w:tcPr>
          <w:p w14:paraId="0EC50ECA"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25" w:type="dxa"/>
            <w:vAlign w:val="center"/>
          </w:tcPr>
          <w:p w14:paraId="38D52556"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放款资料</w:t>
            </w:r>
          </w:p>
        </w:tc>
      </w:tr>
      <w:tr w:rsidR="00A11782" w14:paraId="6D3C5701" w14:textId="77777777" w:rsidTr="001A7524">
        <w:tc>
          <w:tcPr>
            <w:tcW w:w="816" w:type="dxa"/>
          </w:tcPr>
          <w:p w14:paraId="5DBDBACE"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25" w:type="dxa"/>
            <w:vAlign w:val="center"/>
          </w:tcPr>
          <w:p w14:paraId="52B462BA"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国内卖方保理预付款支用单（如为通过网银等线上渠道发起的，可不收取）</w:t>
            </w:r>
          </w:p>
        </w:tc>
      </w:tr>
      <w:tr w:rsidR="00A11782" w14:paraId="6364AE20" w14:textId="77777777" w:rsidTr="001A7524">
        <w:tc>
          <w:tcPr>
            <w:tcW w:w="816" w:type="dxa"/>
          </w:tcPr>
          <w:p w14:paraId="3EE2AE9C"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7025" w:type="dxa"/>
            <w:vAlign w:val="center"/>
          </w:tcPr>
          <w:p w14:paraId="19516A38"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应收账款转让明细表</w:t>
            </w:r>
          </w:p>
        </w:tc>
      </w:tr>
      <w:tr w:rsidR="00A11782" w14:paraId="7D2F33A6" w14:textId="77777777" w:rsidTr="001A7524">
        <w:tc>
          <w:tcPr>
            <w:tcW w:w="816" w:type="dxa"/>
            <w:vAlign w:val="center"/>
          </w:tcPr>
          <w:p w14:paraId="2878DBEA"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7025" w:type="dxa"/>
            <w:vAlign w:val="center"/>
          </w:tcPr>
          <w:p w14:paraId="3F997520"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应收账款债权转让通知书（如为明保理，需提供转让通知材料，如为通过线上方式通知的，可不收转让通知书，但应提供转让通知的电子化记录凭据）</w:t>
            </w:r>
          </w:p>
        </w:tc>
      </w:tr>
      <w:tr w:rsidR="00A11782" w14:paraId="2AB7D75B" w14:textId="77777777" w:rsidTr="001A7524">
        <w:tc>
          <w:tcPr>
            <w:tcW w:w="816" w:type="dxa"/>
          </w:tcPr>
          <w:p w14:paraId="16DD5E25"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7025" w:type="dxa"/>
            <w:vAlign w:val="center"/>
          </w:tcPr>
          <w:p w14:paraId="45716837"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应收账款债权证明文件</w:t>
            </w:r>
          </w:p>
        </w:tc>
      </w:tr>
      <w:tr w:rsidR="00A11782" w14:paraId="6F8CD9FD" w14:textId="77777777" w:rsidTr="001A7524">
        <w:tc>
          <w:tcPr>
            <w:tcW w:w="816" w:type="dxa"/>
            <w:vAlign w:val="center"/>
          </w:tcPr>
          <w:p w14:paraId="69CD7B93"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2.4.1</w:t>
            </w:r>
          </w:p>
        </w:tc>
        <w:tc>
          <w:tcPr>
            <w:tcW w:w="7025" w:type="dxa"/>
            <w:vAlign w:val="center"/>
          </w:tcPr>
          <w:p w14:paraId="0B0A951E"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货物类应收账款：</w:t>
            </w:r>
          </w:p>
          <w:p w14:paraId="300743CA" w14:textId="77777777" w:rsidR="00A11782" w:rsidRDefault="00A11782" w:rsidP="001A7524">
            <w:pPr>
              <w:numPr>
                <w:ilvl w:val="255"/>
                <w:numId w:val="0"/>
              </w:num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（1）基础交易合同/订单</w:t>
            </w:r>
          </w:p>
          <w:p w14:paraId="21C07673" w14:textId="77777777" w:rsidR="00A11782" w:rsidRDefault="00A11782" w:rsidP="001A7524">
            <w:pPr>
              <w:numPr>
                <w:ilvl w:val="255"/>
                <w:numId w:val="0"/>
              </w:num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（2）发票</w:t>
            </w:r>
          </w:p>
        </w:tc>
      </w:tr>
      <w:tr w:rsidR="00A11782" w14:paraId="2556F626" w14:textId="77777777" w:rsidTr="001A7524">
        <w:tc>
          <w:tcPr>
            <w:tcW w:w="816" w:type="dxa"/>
            <w:vAlign w:val="center"/>
          </w:tcPr>
          <w:p w14:paraId="0993B24E"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2.4.2</w:t>
            </w:r>
          </w:p>
        </w:tc>
        <w:tc>
          <w:tcPr>
            <w:tcW w:w="7025" w:type="dxa"/>
            <w:vAlign w:val="center"/>
          </w:tcPr>
          <w:p w14:paraId="022C0353"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服务类应收账款：</w:t>
            </w:r>
          </w:p>
          <w:p w14:paraId="6D884856" w14:textId="77777777" w:rsidR="00A11782" w:rsidRDefault="00A11782" w:rsidP="001A7524">
            <w:pPr>
              <w:numPr>
                <w:ilvl w:val="255"/>
                <w:numId w:val="0"/>
              </w:num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（1）基础交易合同/订单</w:t>
            </w:r>
          </w:p>
          <w:p w14:paraId="204C0C80" w14:textId="77777777" w:rsidR="00A11782" w:rsidRDefault="00A11782" w:rsidP="001A7524">
            <w:pPr>
              <w:numPr>
                <w:ilvl w:val="255"/>
                <w:numId w:val="0"/>
              </w:num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（2）履约凭证：服务确认单/完工报告/验收单等服务履约单据</w:t>
            </w:r>
          </w:p>
          <w:p w14:paraId="20883B48" w14:textId="77777777" w:rsidR="00A11782" w:rsidRDefault="00A11782" w:rsidP="001A7524">
            <w:pPr>
              <w:numPr>
                <w:ilvl w:val="255"/>
                <w:numId w:val="0"/>
              </w:num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（3）发票</w:t>
            </w:r>
          </w:p>
        </w:tc>
      </w:tr>
      <w:tr w:rsidR="00A11782" w14:paraId="3CE13DCD" w14:textId="77777777" w:rsidTr="001A7524">
        <w:tc>
          <w:tcPr>
            <w:tcW w:w="816" w:type="dxa"/>
            <w:vAlign w:val="center"/>
          </w:tcPr>
          <w:p w14:paraId="142DE41A"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2.4.3</w:t>
            </w:r>
          </w:p>
        </w:tc>
        <w:tc>
          <w:tcPr>
            <w:tcW w:w="7025" w:type="dxa"/>
            <w:vAlign w:val="center"/>
          </w:tcPr>
          <w:p w14:paraId="3F947A2F" w14:textId="77777777" w:rsidR="00A11782" w:rsidRDefault="00A11782" w:rsidP="001A7524">
            <w:pPr>
              <w:numPr>
                <w:ilvl w:val="255"/>
                <w:numId w:val="0"/>
              </w:numPr>
              <w:adjustRightInd w:val="0"/>
              <w:snapToGrid w:val="0"/>
              <w:spacing w:after="0" w:line="480" w:lineRule="exact"/>
              <w:jc w:val="both"/>
              <w:rPr>
                <w:rFonts w:hint="eastAsia"/>
              </w:rPr>
            </w:pPr>
            <w:r>
              <w:rPr>
                <w:rFonts w:ascii="仿宋" w:eastAsia="仿宋" w:hAnsi="仿宋" w:cs="仿宋" w:hint="eastAsia"/>
                <w:color w:val="000000"/>
                <w:kern w:val="0"/>
                <w:sz w:val="24"/>
              </w:rPr>
              <w:t>出租类应收账款：</w:t>
            </w:r>
          </w:p>
          <w:p w14:paraId="3E203484" w14:textId="77777777" w:rsidR="00A11782" w:rsidRDefault="00A11782" w:rsidP="001A7524">
            <w:pPr>
              <w:numPr>
                <w:ilvl w:val="255"/>
                <w:numId w:val="0"/>
              </w:num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（1）针对常规出租应收账款或融资租赁直租项下应收账款</w:t>
            </w:r>
          </w:p>
          <w:p w14:paraId="748B84D1" w14:textId="77777777" w:rsidR="00A11782" w:rsidRDefault="00A11782" w:rsidP="001A7524">
            <w:pPr>
              <w:numPr>
                <w:ilvl w:val="255"/>
                <w:numId w:val="0"/>
              </w:num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①租赁物采购的原始交易合同及发票；②租赁合同；③证明租赁物已交付的单据文件</w:t>
            </w:r>
          </w:p>
          <w:p w14:paraId="2773301A" w14:textId="77777777" w:rsidR="00A11782" w:rsidRDefault="00A11782" w:rsidP="001A7524">
            <w:pPr>
              <w:numPr>
                <w:ilvl w:val="255"/>
                <w:numId w:val="0"/>
              </w:num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（2）融资租赁回租项下的应收账款</w:t>
            </w:r>
          </w:p>
          <w:p w14:paraId="090917C3" w14:textId="77777777" w:rsidR="00A11782" w:rsidRDefault="00A11782" w:rsidP="001A7524">
            <w:pPr>
              <w:numPr>
                <w:ilvl w:val="255"/>
                <w:numId w:val="0"/>
              </w:num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①租赁合同；②出租人付款凭证；③租赁物采购的原始交易合同及发票、租赁物评估报告或其他可证明租赁物公允价值的文件</w:t>
            </w:r>
          </w:p>
        </w:tc>
      </w:tr>
      <w:tr w:rsidR="00A11782" w14:paraId="77321E6E" w14:textId="77777777" w:rsidTr="001A7524">
        <w:tc>
          <w:tcPr>
            <w:tcW w:w="816" w:type="dxa"/>
          </w:tcPr>
          <w:p w14:paraId="280CB086"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2.5</w:t>
            </w:r>
          </w:p>
        </w:tc>
        <w:tc>
          <w:tcPr>
            <w:tcW w:w="7025" w:type="dxa"/>
            <w:vAlign w:val="center"/>
          </w:tcPr>
          <w:p w14:paraId="09DCD05C"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放款审查所需的其他材料</w:t>
            </w:r>
          </w:p>
        </w:tc>
      </w:tr>
    </w:tbl>
    <w:p w14:paraId="58C646F7"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499D45E0" w14:textId="77777777" w:rsidR="00A11782" w:rsidRDefault="00A11782" w:rsidP="00A11782">
      <w:pPr>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（1）货物或服务类应收账款</w:t>
      </w:r>
    </w:p>
    <w:p w14:paraId="318E7B8A"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①应收账款明细及资料审核</w:t>
      </w:r>
    </w:p>
    <w:p w14:paraId="42263CD1"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A.融资条件与应收账款明细表的金额、到期日匹配，应收账款还未到期；应收账款明细表中合同编号、发票编号、买卖双方与提交的贸易背景资料一致。</w:t>
      </w:r>
    </w:p>
    <w:p w14:paraId="4FF7F60A"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B.对应收账款明细及其对应的合同、发票、履约单据等贸易背景进行审查，重点包括：</w:t>
      </w:r>
    </w:p>
    <w:p w14:paraId="76A6CED9"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a.增值税发票、贸易合同、履约单据中的要素应保持一致，如买卖双方名称、交易商品名称、价值等；商品贸易合同与履约单据、增值税发票/商业发票的金额和商品内容以及应收账款明细是否符合逻辑关系。</w:t>
      </w:r>
    </w:p>
    <w:p w14:paraId="785A4647"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b.时间一般逻辑关系：贸易合同日期早于履约单据日期、履约单据日期早于增值税发票/商业发票日期。</w:t>
      </w:r>
    </w:p>
    <w:p w14:paraId="3A46FDEA"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c.金额逻辑关系：贸易合同含税金额≥增值税发票含税金额/商</w:t>
      </w:r>
      <w:r>
        <w:rPr>
          <w:rFonts w:ascii="仿宋" w:eastAsia="仿宋" w:hAnsi="仿宋" w:cs="仿宋" w:hint="eastAsia"/>
          <w:sz w:val="28"/>
          <w:szCs w:val="28"/>
        </w:rPr>
        <w:lastRenderedPageBreak/>
        <w:t>业发票含税金额≥应收账款金额。</w:t>
      </w:r>
    </w:p>
    <w:p w14:paraId="5087D80B"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d.商品内容逻辑关系：增值税发票/商业发票上显示的商品内容应包含在贸易合同所罗列的交易商品范围内，与履约单据一致。</w:t>
      </w:r>
    </w:p>
    <w:p w14:paraId="0677F644"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②发票真伪及备注校验：</w:t>
      </w:r>
    </w:p>
    <w:p w14:paraId="432F4121"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A.线上核验应登录交易银行发票真伪验证进行真实性核查，核验结果导出存档并作记录；线下核验应登录国家税务总局全国增值税发票查验平台进行真实性核查，对于存疑的增值税发票应到税务机关核查并索取相关凭据存档并作记录。</w:t>
      </w:r>
    </w:p>
    <w:p w14:paraId="06E27232"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lang w:bidi="ar"/>
        </w:rPr>
      </w:pPr>
      <w:r>
        <w:rPr>
          <w:rFonts w:ascii="仿宋" w:eastAsia="仿宋" w:hAnsi="仿宋" w:cs="仿宋" w:hint="eastAsia"/>
          <w:sz w:val="28"/>
          <w:szCs w:val="28"/>
        </w:rPr>
        <w:t>B.</w:t>
      </w:r>
      <w:r>
        <w:rPr>
          <w:rFonts w:ascii="仿宋" w:eastAsia="仿宋" w:hAnsi="仿宋" w:cs="仿宋" w:hint="eastAsia"/>
          <w:sz w:val="28"/>
          <w:szCs w:val="28"/>
          <w:lang w:bidi="ar"/>
        </w:rPr>
        <w:t>发票不涉及红冲或作废。</w:t>
      </w:r>
    </w:p>
    <w:p w14:paraId="3843AE86"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lang w:bidi="ar"/>
        </w:rPr>
        <w:t>C.发票影像件备注栏未注明收款账户限定为卖方开立在上海银行以外账户。</w:t>
      </w:r>
    </w:p>
    <w:p w14:paraId="178B13AA"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③转让通知审核</w:t>
      </w:r>
    </w:p>
    <w:p w14:paraId="4D7E1116"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办理国内公开型保理业务的，收取转让通知证明文件：</w:t>
      </w:r>
    </w:p>
    <w:p w14:paraId="786258E6" w14:textId="77777777" w:rsidR="00A11782" w:rsidRDefault="00A11782" w:rsidP="00A11782">
      <w:pPr>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A.线下通知方式（采取如下方式之一）</w:t>
      </w:r>
    </w:p>
    <w:p w14:paraId="6FF95C93"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a.卖方、或经办行向买方提交应收账款债权转让通知书，通知范围为卖方指定转让发票项下的应收账款债权，通知书中列明应收账款与《应收账款转让明细表》一致。</w:t>
      </w:r>
    </w:p>
    <w:p w14:paraId="4C615855"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b.卖方与买方完成签订的交易合同记载合同项下应收账款转让事项。</w:t>
      </w:r>
    </w:p>
    <w:p w14:paraId="4D868221"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c.卖方在递交买方的发票原件上（买方记账联）上注明应收账款转让事实及付款监管账户账号。</w:t>
      </w:r>
    </w:p>
    <w:p w14:paraId="3C3B103E"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d.采用公证送达，由公证处对应收账款债权转让通知书和寄送过程进行公证，提供有效送达证明。</w:t>
      </w:r>
    </w:p>
    <w:p w14:paraId="40EAF5B6"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e.采用邮政特快专递（EMS）送达，提供底单、快递已投递证明。</w:t>
      </w:r>
    </w:p>
    <w:p w14:paraId="10E12322" w14:textId="77777777" w:rsidR="00A11782" w:rsidRDefault="00A11782" w:rsidP="00A11782">
      <w:pPr>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B.线上通知方式：</w:t>
      </w:r>
    </w:p>
    <w:p w14:paraId="280D84ED"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买方认可卖方通过联系邮箱邮件、站内信等线上方式发送通知视为通知送达等协议文本；卖方向被授权人联系邮箱邮件、站内信等方式进行买方通知的截图。</w:t>
      </w:r>
    </w:p>
    <w:p w14:paraId="29B14D11" w14:textId="77777777" w:rsidR="00A11782" w:rsidRDefault="00A11782" w:rsidP="00A11782">
      <w:pPr>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（2）出租项下应收账款</w:t>
      </w:r>
    </w:p>
    <w:p w14:paraId="11E65E45"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lastRenderedPageBreak/>
        <w:t>共性审查要求：融资期限不超过融资租赁合同剩余期限，融资金额不超过未到期应收租金金额。</w:t>
      </w:r>
    </w:p>
    <w:p w14:paraId="4DBB2F6B"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①对于常规出租或融资租赁项下的直租业务：</w:t>
      </w:r>
    </w:p>
    <w:p w14:paraId="2116F81C"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A.原始交易合同日期早于租赁合同日期，买方主体为出租人，交易商品标的与租赁物一致，交易商品的价值及必要税费大于直租本金金额。</w:t>
      </w:r>
    </w:p>
    <w:p w14:paraId="093914A7"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B.交付单据与租赁合同要素保持一致，如买卖双方名称、交易商品等，交付单据时间早于起租日。</w:t>
      </w:r>
    </w:p>
    <w:p w14:paraId="6DDA1345" w14:textId="77777777" w:rsidR="00A11782" w:rsidRDefault="00A11782" w:rsidP="00A11782">
      <w:pPr>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②对于融资租赁项下的回租业务：</w:t>
      </w:r>
    </w:p>
    <w:p w14:paraId="62223EA4" w14:textId="77777777" w:rsidR="00A11782" w:rsidRDefault="00A11782" w:rsidP="00A11782">
      <w:pPr>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A.原始交易合同（如有）日期早于租赁合同日期，买方主体为承租人，交易商品标的与租赁物一致。</w:t>
      </w:r>
    </w:p>
    <w:p w14:paraId="56CA0E17" w14:textId="77777777" w:rsidR="00A11782" w:rsidRDefault="00A11782" w:rsidP="00A11782">
      <w:pPr>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B.租赁物公允价值证明文件中核定的租赁物价值大于回租本金金额。</w:t>
      </w:r>
    </w:p>
    <w:p w14:paraId="208B7381" w14:textId="77777777" w:rsidR="00A11782" w:rsidRDefault="00A11782" w:rsidP="00A11782">
      <w:pPr>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C.出租人已完成回租本金支付，可提供支付凭证，且凭证支付日期不晚于租赁日期。</w:t>
      </w:r>
    </w:p>
    <w:p w14:paraId="20DAEBF7" w14:textId="01A32FFF" w:rsidR="00A11782" w:rsidRDefault="00A11782" w:rsidP="00A46FD8">
      <w:pPr>
        <w:pStyle w:val="af5"/>
        <w:numPr>
          <w:ilvl w:val="0"/>
          <w:numId w:val="4"/>
        </w:numPr>
        <w:adjustRightInd w:val="0"/>
        <w:snapToGrid w:val="0"/>
        <w:spacing w:line="480" w:lineRule="exact"/>
        <w:ind w:firstLineChars="0"/>
        <w:jc w:val="both"/>
        <w:rPr>
          <w:rFonts w:ascii="仿宋" w:eastAsia="仿宋" w:hAnsi="仿宋" w:cs="仿宋" w:hint="eastAsia"/>
          <w:b w:val="0"/>
          <w:szCs w:val="28"/>
        </w:rPr>
      </w:pPr>
      <w:r>
        <w:rPr>
          <w:rFonts w:ascii="仿宋" w:eastAsia="仿宋" w:hAnsi="仿宋" w:cs="仿宋" w:hint="eastAsia"/>
          <w:b w:val="0"/>
          <w:szCs w:val="28"/>
        </w:rPr>
        <w:t>审查登记信息</w:t>
      </w:r>
    </w:p>
    <w:p w14:paraId="4F836A39" w14:textId="77777777" w:rsidR="00A46FD8" w:rsidRDefault="00A11782" w:rsidP="00A46FD8">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放款出账前，审查应收账款转让查询及登记信息正确，具体要求同贸易融资类产品放款审查共性要求，该业务项下应收账款为转让模式。</w:t>
      </w:r>
    </w:p>
    <w:p w14:paraId="1EAF956B" w14:textId="06C71EDA" w:rsidR="00A11782" w:rsidRPr="00A46FD8" w:rsidRDefault="00A46FD8" w:rsidP="00A46FD8">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（三）</w:t>
      </w:r>
      <w:r w:rsidR="00A11782" w:rsidRPr="00A46FD8">
        <w:rPr>
          <w:rFonts w:ascii="仿宋" w:eastAsia="仿宋" w:hAnsi="仿宋" w:cs="仿宋" w:hint="eastAsia"/>
          <w:b w:val="0"/>
          <w:szCs w:val="28"/>
        </w:rPr>
        <w:t>国内再保理业务</w:t>
      </w:r>
    </w:p>
    <w:p w14:paraId="5103EDC1" w14:textId="77777777" w:rsidR="00A11782" w:rsidRDefault="00A11782" w:rsidP="00A11782">
      <w:pPr>
        <w:adjustRightInd w:val="0"/>
        <w:snapToGrid w:val="0"/>
        <w:spacing w:after="0" w:line="480" w:lineRule="exact"/>
        <w:ind w:firstLineChars="200" w:firstLine="440"/>
        <w:jc w:val="both"/>
        <w:rPr>
          <w:rFonts w:ascii="仿宋" w:eastAsia="仿宋" w:hAnsi="仿宋" w:cs="仿宋" w:hint="eastAsia"/>
          <w:sz w:val="28"/>
          <w:szCs w:val="28"/>
        </w:rPr>
      </w:pPr>
      <w:r>
        <w:rPr>
          <w:rFonts w:hint="eastAsia"/>
        </w:rPr>
        <w:t xml:space="preserve"> </w:t>
      </w:r>
      <w:r>
        <w:rPr>
          <w:rFonts w:ascii="仿宋" w:eastAsia="仿宋" w:hAnsi="仿宋" w:cs="仿宋" w:hint="eastAsia"/>
          <w:sz w:val="28"/>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A11782" w14:paraId="5ED1B2BE" w14:textId="77777777" w:rsidTr="001A7524">
        <w:tc>
          <w:tcPr>
            <w:tcW w:w="709" w:type="dxa"/>
          </w:tcPr>
          <w:p w14:paraId="1EC4F4AF"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vAlign w:val="center"/>
          </w:tcPr>
          <w:p w14:paraId="04EBA2D0"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合同签约资料</w:t>
            </w:r>
          </w:p>
        </w:tc>
      </w:tr>
      <w:tr w:rsidR="00A11782" w14:paraId="6F0957C3" w14:textId="77777777" w:rsidTr="001A7524">
        <w:tc>
          <w:tcPr>
            <w:tcW w:w="709" w:type="dxa"/>
          </w:tcPr>
          <w:p w14:paraId="2DC3112B"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2F7678E9"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国内再保理融资协议（与保理机构签署）</w:t>
            </w:r>
          </w:p>
        </w:tc>
      </w:tr>
      <w:tr w:rsidR="00A11782" w14:paraId="0C0C0D1F" w14:textId="77777777" w:rsidTr="001A7524">
        <w:tc>
          <w:tcPr>
            <w:tcW w:w="709" w:type="dxa"/>
          </w:tcPr>
          <w:p w14:paraId="5478BADE"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25" w:type="dxa"/>
            <w:vAlign w:val="center"/>
          </w:tcPr>
          <w:p w14:paraId="36A5A732"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放款资料</w:t>
            </w:r>
          </w:p>
        </w:tc>
      </w:tr>
      <w:tr w:rsidR="00A11782" w14:paraId="37D35DFE" w14:textId="77777777" w:rsidTr="001A7524">
        <w:tc>
          <w:tcPr>
            <w:tcW w:w="709" w:type="dxa"/>
          </w:tcPr>
          <w:p w14:paraId="45601D93"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25" w:type="dxa"/>
            <w:vAlign w:val="center"/>
          </w:tcPr>
          <w:p w14:paraId="135B7CE7"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应收账款债权转让通知书</w:t>
            </w:r>
          </w:p>
        </w:tc>
      </w:tr>
      <w:tr w:rsidR="00A11782" w14:paraId="5EE67832" w14:textId="77777777" w:rsidTr="001A7524">
        <w:tc>
          <w:tcPr>
            <w:tcW w:w="709" w:type="dxa"/>
            <w:vAlign w:val="center"/>
          </w:tcPr>
          <w:p w14:paraId="42C9BC54"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7025" w:type="dxa"/>
            <w:vAlign w:val="center"/>
          </w:tcPr>
          <w:p w14:paraId="504AC14D"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国内再保理预付款支用单（如为通过网银等线上渠道发起的，可不提供）</w:t>
            </w:r>
          </w:p>
        </w:tc>
      </w:tr>
      <w:tr w:rsidR="00A11782" w14:paraId="35783858" w14:textId="77777777" w:rsidTr="001A7524">
        <w:tc>
          <w:tcPr>
            <w:tcW w:w="709" w:type="dxa"/>
            <w:vAlign w:val="center"/>
          </w:tcPr>
          <w:p w14:paraId="4A9DEC1B"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7025" w:type="dxa"/>
            <w:vAlign w:val="center"/>
          </w:tcPr>
          <w:p w14:paraId="2777AEC3"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应收账款转让明细表</w:t>
            </w:r>
          </w:p>
        </w:tc>
      </w:tr>
      <w:tr w:rsidR="00A11782" w14:paraId="1ABC4ACC" w14:textId="77777777" w:rsidTr="001A7524">
        <w:tc>
          <w:tcPr>
            <w:tcW w:w="709" w:type="dxa"/>
            <w:vAlign w:val="center"/>
          </w:tcPr>
          <w:p w14:paraId="60166913"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2.4</w:t>
            </w:r>
          </w:p>
        </w:tc>
        <w:tc>
          <w:tcPr>
            <w:tcW w:w="7025" w:type="dxa"/>
            <w:vAlign w:val="center"/>
          </w:tcPr>
          <w:p w14:paraId="56C9E753"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应收账款债权转让通知书（如为明保理，需提供转让通知材料；如为通过线上方式通知的，可不收转让通知书，但应提供转让通知的电子化记录凭据）</w:t>
            </w:r>
          </w:p>
        </w:tc>
      </w:tr>
      <w:tr w:rsidR="00A11782" w14:paraId="24E29472" w14:textId="77777777" w:rsidTr="001A7524">
        <w:tc>
          <w:tcPr>
            <w:tcW w:w="709" w:type="dxa"/>
            <w:vAlign w:val="center"/>
          </w:tcPr>
          <w:p w14:paraId="448E4050"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2.5</w:t>
            </w:r>
          </w:p>
        </w:tc>
        <w:tc>
          <w:tcPr>
            <w:tcW w:w="7025" w:type="dxa"/>
            <w:vAlign w:val="center"/>
          </w:tcPr>
          <w:p w14:paraId="20460C7D"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应收账款债权证明文件：应收账款对应的商务合同、发票贸易背景资料。</w:t>
            </w:r>
          </w:p>
          <w:p w14:paraId="3A59DF91"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注：如为多次转让，应穿透底层收集买卖方基础交易合同发票</w:t>
            </w:r>
          </w:p>
        </w:tc>
      </w:tr>
      <w:tr w:rsidR="00A11782" w14:paraId="1F8C78DE" w14:textId="77777777" w:rsidTr="001A7524">
        <w:tc>
          <w:tcPr>
            <w:tcW w:w="709" w:type="dxa"/>
          </w:tcPr>
          <w:p w14:paraId="236599EE"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2.6</w:t>
            </w:r>
          </w:p>
        </w:tc>
        <w:tc>
          <w:tcPr>
            <w:tcW w:w="7025" w:type="dxa"/>
            <w:vAlign w:val="center"/>
          </w:tcPr>
          <w:p w14:paraId="0BCF0200"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保理机构与卖方签订的保理融资协议</w:t>
            </w:r>
          </w:p>
        </w:tc>
      </w:tr>
      <w:tr w:rsidR="00A11782" w14:paraId="12504DE2" w14:textId="77777777" w:rsidTr="001A7524">
        <w:tc>
          <w:tcPr>
            <w:tcW w:w="0" w:type="auto"/>
          </w:tcPr>
          <w:p w14:paraId="6B059F55"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2.7</w:t>
            </w:r>
          </w:p>
        </w:tc>
        <w:tc>
          <w:tcPr>
            <w:tcW w:w="0" w:type="auto"/>
            <w:vAlign w:val="center"/>
          </w:tcPr>
          <w:p w14:paraId="51BE730B"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保理机构已发放保理融资款的证明</w:t>
            </w:r>
          </w:p>
        </w:tc>
      </w:tr>
    </w:tbl>
    <w:p w14:paraId="2DC88542"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2、放款审查要点</w:t>
      </w:r>
    </w:p>
    <w:p w14:paraId="00AD0AA0"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（1）应收账款明细及资料审查</w:t>
      </w:r>
    </w:p>
    <w:p w14:paraId="097D40D8"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①应收账款还未到期，融资条件与应收账款明细表的金额、到期日匹配且我行融资到期日不超过原保理融资到期日；应收账款明细表中合同编号、发票编号、买卖双方与提交的贸易背景资料一致。</w:t>
      </w:r>
    </w:p>
    <w:p w14:paraId="252D5219"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②对应收账款明细及其对应的合同、发票等贸易背景进行审查，重点包括：</w:t>
      </w:r>
    </w:p>
    <w:p w14:paraId="56B34DD4"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A.增值税发票、贸易合同中的要素应保持一致，如买卖双方名称、交易商品名称、价值等；商品贸易合同与增值税发票/商业发票的金额和商品内容以及应收账款明细是否符合逻辑关系：</w:t>
      </w:r>
    </w:p>
    <w:p w14:paraId="37BD9DD0"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B.时间一般逻辑关系：贸易合同日期早于增值税发票/商业发票日期。</w:t>
      </w:r>
    </w:p>
    <w:p w14:paraId="005C03FE"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C.金额逻辑关系：贸易合同含税金额≥增值税发票含税金额/商业发票含税金额≥应收账款金额。</w:t>
      </w:r>
    </w:p>
    <w:p w14:paraId="6511C910"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D.商品内容逻辑关系：增值税发票/商业发票上显示的商品内容应包含在贸易合同所罗列的交易商品范围内。</w:t>
      </w:r>
    </w:p>
    <w:p w14:paraId="765B67F1"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（2）发票真伪及备注校验</w:t>
      </w:r>
    </w:p>
    <w:p w14:paraId="2BAF7DD1"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①线上核验应登录交易银行发票真伪验证进行真实性核查，核验结果导出存档并作记录；线下核验应登录国家税务总局全国增值税发票查验平台进行真实性核查，对于存疑的增值税发票应到税务机关核</w:t>
      </w:r>
      <w:r>
        <w:rPr>
          <w:rFonts w:ascii="仿宋" w:eastAsia="仿宋" w:hAnsi="仿宋" w:cs="仿宋" w:hint="eastAsia"/>
          <w:sz w:val="28"/>
          <w:szCs w:val="28"/>
        </w:rPr>
        <w:lastRenderedPageBreak/>
        <w:t>查并索取相关凭据存档并作记录。</w:t>
      </w:r>
    </w:p>
    <w:p w14:paraId="067A78BF"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lang w:bidi="ar"/>
        </w:rPr>
      </w:pPr>
      <w:r>
        <w:rPr>
          <w:rFonts w:ascii="仿宋" w:eastAsia="仿宋" w:hAnsi="仿宋" w:cs="仿宋" w:hint="eastAsia"/>
          <w:sz w:val="28"/>
          <w:szCs w:val="28"/>
        </w:rPr>
        <w:t>②</w:t>
      </w:r>
      <w:r>
        <w:rPr>
          <w:rFonts w:ascii="仿宋" w:eastAsia="仿宋" w:hAnsi="仿宋" w:cs="仿宋" w:hint="eastAsia"/>
          <w:sz w:val="28"/>
          <w:szCs w:val="28"/>
          <w:lang w:bidi="ar"/>
        </w:rPr>
        <w:t>发票不涉及红冲或作废。</w:t>
      </w:r>
    </w:p>
    <w:p w14:paraId="2376E53F"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③</w:t>
      </w:r>
      <w:r>
        <w:rPr>
          <w:rFonts w:ascii="仿宋" w:eastAsia="仿宋" w:hAnsi="仿宋" w:cs="仿宋" w:hint="eastAsia"/>
          <w:sz w:val="28"/>
          <w:szCs w:val="28"/>
          <w:lang w:bidi="ar"/>
        </w:rPr>
        <w:t>发票影像件备注栏未注明收款账户限定为卖方开立在上海银行以外账户。</w:t>
      </w:r>
    </w:p>
    <w:p w14:paraId="23455BA9" w14:textId="77777777" w:rsidR="00A11782" w:rsidRDefault="00A11782" w:rsidP="00A11782">
      <w:pPr>
        <w:pStyle w:val="a0"/>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（3）保理机构材料审查：</w:t>
      </w:r>
    </w:p>
    <w:p w14:paraId="36DA1798" w14:textId="77777777" w:rsidR="00A11782" w:rsidRDefault="00A11782" w:rsidP="00A11782">
      <w:pPr>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①保理机构已完成与卖方的保理融资合同签约，且签约日早于保理机构原借据放款日。</w:t>
      </w:r>
    </w:p>
    <w:p w14:paraId="67C7FAB5" w14:textId="77777777" w:rsidR="00A11782" w:rsidRDefault="00A11782" w:rsidP="00A11782">
      <w:pPr>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②我行放款金额≤保理机构对应放款金额。</w:t>
      </w:r>
    </w:p>
    <w:p w14:paraId="7DE9DF72" w14:textId="77777777" w:rsidR="00A11782" w:rsidRDefault="00A11782" w:rsidP="00A11782">
      <w:pPr>
        <w:pStyle w:val="af5"/>
        <w:numPr>
          <w:ilvl w:val="255"/>
          <w:numId w:val="0"/>
        </w:numPr>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（4）转让通知审查要求</w:t>
      </w:r>
    </w:p>
    <w:p w14:paraId="102E159F"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b w:val="0"/>
          <w:szCs w:val="28"/>
        </w:rPr>
        <w:t>①</w:t>
      </w:r>
      <w:r>
        <w:rPr>
          <w:rFonts w:ascii="仿宋" w:eastAsia="仿宋" w:hAnsi="仿宋" w:cs="仿宋" w:hint="eastAsia"/>
          <w:b w:val="0"/>
          <w:szCs w:val="28"/>
        </w:rPr>
        <w:t>线下通知方式</w:t>
      </w:r>
    </w:p>
    <w:p w14:paraId="53003C51"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我行与保理机构以约定的方式向买方通知应收账款转让事项，包括不限于递送《应收账款债权转让通知书》、发票备注通知、公证送达、EMS送达；原则上经办行应在首笔融资款发放前参照核保相关要求，至买方所在地取回买方回执，或买方以我行认可的方式向我行发出同意债权转让申明，或其他可确认买方收到债权转让通知的有效证明。回执或申明明确保理机构将应收账款资产包打包转让给我行，买方向我行进行应收账款确权，约定于应收账款到期日划付至我行指定收款账户信息。</w:t>
      </w:r>
    </w:p>
    <w:p w14:paraId="4B16DB2C"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b w:val="0"/>
          <w:szCs w:val="28"/>
        </w:rPr>
        <w:t>②</w:t>
      </w:r>
      <w:r>
        <w:rPr>
          <w:rFonts w:ascii="仿宋" w:eastAsia="仿宋" w:hAnsi="仿宋" w:cs="仿宋" w:hint="eastAsia"/>
          <w:b w:val="0"/>
          <w:szCs w:val="28"/>
        </w:rPr>
        <w:t>线上通知方式</w:t>
      </w:r>
    </w:p>
    <w:p w14:paraId="46E30877"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如保理公司已搭建线上化服务平台的或与买方通过系统直连的方式进行交易的，可通过被授权人联系邮箱邮件、站内信等方式落实对买方的通知，但应确认买方已签署相关协议认可应收账款转让通过上述线上方式通知视为通知送达。</w:t>
      </w:r>
    </w:p>
    <w:p w14:paraId="0EC8A323"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（5）审查转让登记信息</w:t>
      </w:r>
    </w:p>
    <w:p w14:paraId="44599D24" w14:textId="77777777" w:rsidR="00A46FD8" w:rsidRDefault="00A11782" w:rsidP="00A46FD8">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放款出账前，审查应收账款转让查询及登记信息正确，具体要求同贸易融资类产品放款审查共性要求，该业务项下应收账款为转让模式。</w:t>
      </w:r>
    </w:p>
    <w:p w14:paraId="73920C67" w14:textId="170560A7" w:rsidR="00A11782" w:rsidRPr="00A46FD8" w:rsidRDefault="00A11782" w:rsidP="00A46FD8">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w:t>
      </w:r>
      <w:r w:rsidRPr="00A46FD8">
        <w:rPr>
          <w:rFonts w:ascii="仿宋" w:eastAsia="仿宋" w:hAnsi="仿宋" w:cs="仿宋" w:hint="eastAsia"/>
          <w:b w:val="0"/>
          <w:szCs w:val="28"/>
        </w:rPr>
        <w:t>四）国内应收账款质押项下融资业务</w:t>
      </w:r>
    </w:p>
    <w:p w14:paraId="44F2AF99"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6941"/>
      </w:tblGrid>
      <w:tr w:rsidR="00A11782" w14:paraId="42D5ABC3" w14:textId="77777777" w:rsidTr="001A7524">
        <w:trPr>
          <w:trHeight w:val="472"/>
        </w:trPr>
        <w:tc>
          <w:tcPr>
            <w:tcW w:w="796" w:type="dxa"/>
          </w:tcPr>
          <w:p w14:paraId="2D4754E1" w14:textId="77777777" w:rsidR="00A11782" w:rsidRDefault="00A11782" w:rsidP="001A7524">
            <w:pPr>
              <w:pStyle w:val="af5"/>
              <w:adjustRightInd w:val="0"/>
              <w:snapToGrid w:val="0"/>
              <w:spacing w:line="480" w:lineRule="exact"/>
              <w:ind w:firstLineChars="0" w:firstLine="0"/>
              <w:jc w:val="both"/>
              <w:rPr>
                <w:rFonts w:ascii="仿宋" w:eastAsia="仿宋" w:hAnsi="仿宋" w:cs="仿宋" w:hint="eastAsia"/>
                <w:b w:val="0"/>
                <w:szCs w:val="28"/>
              </w:rPr>
            </w:pPr>
            <w:r>
              <w:rPr>
                <w:rFonts w:ascii="仿宋" w:eastAsia="仿宋" w:hAnsi="仿宋" w:cs="仿宋" w:hint="eastAsia"/>
                <w:b w:val="0"/>
                <w:szCs w:val="28"/>
              </w:rPr>
              <w:lastRenderedPageBreak/>
              <w:t>1</w:t>
            </w:r>
          </w:p>
        </w:tc>
        <w:tc>
          <w:tcPr>
            <w:tcW w:w="7025" w:type="dxa"/>
            <w:vAlign w:val="center"/>
          </w:tcPr>
          <w:p w14:paraId="248FFC7A" w14:textId="77777777" w:rsidR="00A11782" w:rsidRDefault="00A11782" w:rsidP="001A7524">
            <w:pPr>
              <w:pStyle w:val="af5"/>
              <w:adjustRightInd w:val="0"/>
              <w:snapToGrid w:val="0"/>
              <w:spacing w:line="480" w:lineRule="exact"/>
              <w:ind w:firstLineChars="0" w:firstLine="0"/>
              <w:jc w:val="both"/>
              <w:rPr>
                <w:rFonts w:ascii="仿宋" w:eastAsia="仿宋" w:hAnsi="仿宋" w:cs="仿宋" w:hint="eastAsia"/>
                <w:b w:val="0"/>
                <w:szCs w:val="28"/>
              </w:rPr>
            </w:pPr>
            <w:r>
              <w:rPr>
                <w:rFonts w:ascii="仿宋" w:eastAsia="仿宋" w:hAnsi="仿宋" w:cs="仿宋" w:hint="eastAsia"/>
                <w:b w:val="0"/>
                <w:color w:val="000000"/>
                <w:kern w:val="0"/>
                <w:sz w:val="24"/>
              </w:rPr>
              <w:t>合同签约资料</w:t>
            </w:r>
          </w:p>
        </w:tc>
      </w:tr>
      <w:tr w:rsidR="00A11782" w14:paraId="22AAA3EA" w14:textId="77777777" w:rsidTr="001A7524">
        <w:trPr>
          <w:trHeight w:val="472"/>
        </w:trPr>
        <w:tc>
          <w:tcPr>
            <w:tcW w:w="796" w:type="dxa"/>
          </w:tcPr>
          <w:p w14:paraId="1A2B30B5"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05F85391"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应收账款质押合同</w:t>
            </w:r>
          </w:p>
        </w:tc>
      </w:tr>
      <w:tr w:rsidR="00A11782" w14:paraId="14E7554F" w14:textId="77777777" w:rsidTr="001A7524">
        <w:trPr>
          <w:trHeight w:val="472"/>
        </w:trPr>
        <w:tc>
          <w:tcPr>
            <w:tcW w:w="796" w:type="dxa"/>
          </w:tcPr>
          <w:p w14:paraId="075F115E"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25" w:type="dxa"/>
            <w:vAlign w:val="center"/>
          </w:tcPr>
          <w:p w14:paraId="6529EFF4"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放款资料</w:t>
            </w:r>
          </w:p>
        </w:tc>
      </w:tr>
      <w:tr w:rsidR="00A11782" w14:paraId="6FE6277B" w14:textId="77777777" w:rsidTr="001A7524">
        <w:tc>
          <w:tcPr>
            <w:tcW w:w="796" w:type="dxa"/>
          </w:tcPr>
          <w:p w14:paraId="09C0803C"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25" w:type="dxa"/>
            <w:vAlign w:val="center"/>
          </w:tcPr>
          <w:p w14:paraId="39042AAE"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应收账款质押及付款账户（变更）通知书</w:t>
            </w:r>
          </w:p>
        </w:tc>
      </w:tr>
      <w:tr w:rsidR="00A11782" w14:paraId="710C8A51" w14:textId="77777777" w:rsidTr="001A7524">
        <w:tc>
          <w:tcPr>
            <w:tcW w:w="796" w:type="dxa"/>
          </w:tcPr>
          <w:p w14:paraId="6B858474"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7025" w:type="dxa"/>
            <w:vAlign w:val="center"/>
          </w:tcPr>
          <w:p w14:paraId="7C375032"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应收账款质押清单</w:t>
            </w:r>
          </w:p>
        </w:tc>
      </w:tr>
      <w:tr w:rsidR="00A11782" w14:paraId="4F41A79B" w14:textId="77777777" w:rsidTr="001A7524">
        <w:tc>
          <w:tcPr>
            <w:tcW w:w="796" w:type="dxa"/>
            <w:vAlign w:val="center"/>
          </w:tcPr>
          <w:p w14:paraId="092344E2"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7025" w:type="dxa"/>
            <w:vAlign w:val="center"/>
          </w:tcPr>
          <w:p w14:paraId="29164488"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应收账款对应的商务合同、发票等相关材料</w:t>
            </w:r>
          </w:p>
          <w:p w14:paraId="564FD23F"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注：</w:t>
            </w:r>
            <w:r>
              <w:rPr>
                <w:rFonts w:ascii="仿宋" w:eastAsia="仿宋" w:hAnsi="仿宋" w:cs="仿宋" w:hint="eastAsia"/>
                <w:sz w:val="24"/>
              </w:rPr>
              <w:t>如涉及保理、融资租赁等机构向我行质押应收账款获得融资的，应取得底层交易买卖双方的合同、发票等贸易背景资料并进行审核</w:t>
            </w:r>
          </w:p>
        </w:tc>
      </w:tr>
    </w:tbl>
    <w:p w14:paraId="24C7D4A7"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2、放款审查要点</w:t>
      </w:r>
    </w:p>
    <w:p w14:paraId="2135E15D"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（1）应收账款明细资料审查要求</w:t>
      </w:r>
    </w:p>
    <w:p w14:paraId="2B136655"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审查《应收账款质押清单》，应收账款明细及其对应的合同、发票等贸易背景逻辑一致性，重点包括：</w:t>
      </w:r>
    </w:p>
    <w:p w14:paraId="2249918A"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①增值税发票、贸易合同中的要素应保持一致，如买卖双方名称、交易商品名称、价值等；商品贸易合同与增值税发票/商业发票的金额和商品内容以及应收账款明细是否符合逻辑关系：</w:t>
      </w:r>
    </w:p>
    <w:p w14:paraId="7B61199F"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A.时间一般逻辑关系：贸易合同日期早于增值税发票/商业发票日期。</w:t>
      </w:r>
    </w:p>
    <w:p w14:paraId="5720D555"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B.金额逻辑关系：贸易合同含税金额≥增值税发票含税金额/商业发票含税金额≥应收账款金额。</w:t>
      </w:r>
    </w:p>
    <w:p w14:paraId="21A4FF5D" w14:textId="77777777" w:rsidR="00A11782" w:rsidRDefault="00A11782" w:rsidP="00A1178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C.商品内容逻辑关系：增值税发票/商业发票上显示的商品内容应包含在贸易合同所罗列的交易商品范围内。</w:t>
      </w:r>
    </w:p>
    <w:p w14:paraId="51E55253"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（2）应收账款质押及账户变更审查要求</w:t>
      </w:r>
    </w:p>
    <w:p w14:paraId="65941530"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原则上我行获得买方对应收账款质押及账户变更事项的书面确认，可采用以下两种方式之一：</w:t>
      </w:r>
    </w:p>
    <w:p w14:paraId="7CFDC6DF"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方式一：卖方在发放首笔融资款前根据我行要求，向买方递送应收账款质押及付款账户（变更）通知书，由我行经营单位参照核保相关要求至买方所在地实地收取回执（加盖买方公章；如使用财务章、</w:t>
      </w:r>
      <w:r>
        <w:rPr>
          <w:rFonts w:ascii="仿宋" w:eastAsia="仿宋" w:hAnsi="仿宋" w:cs="仿宋" w:hint="eastAsia"/>
          <w:b w:val="0"/>
          <w:szCs w:val="28"/>
        </w:rPr>
        <w:lastRenderedPageBreak/>
        <w:t>合同章或其他印章的，调查人员需确认该印章的使用经过买方内部必需的同意、批准或授权），确认买卖双方贸易真实性和买方回执签章有效性。</w:t>
      </w:r>
    </w:p>
    <w:p w14:paraId="2EC3638E"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方式二：由买方在每份发票或发票清单（复印件）或其他书面资料上确认：我司已知悉XX公司（应收账款债权人）将本发票对应的应收账款质押给上海银行，并确认、确保该应收账款真实、合法、有效、无任何其他权利负担，同意于应收账款到期日前将款项支付至以下账户，账户名称：XX，账号：XX，开户行：上海银行XX分（支）行。上述资料需加盖买方公章（如使用财务章、合同章或其他印章的，调查人员需确认该印章的使用经过买方内部必需的同意、批准或授权）。首次办理需由我行经营单位参照核保相关要求至买方所在地实地办理。</w:t>
      </w:r>
    </w:p>
    <w:p w14:paraId="18CF12E2"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如因买方配合度原因无法获取买方书面确认的，比照应收账款质押及付款账户（变更）通知书相关要求，可采用以下三种方式之一，并加强应收账款回款资金跟踪管理。</w:t>
      </w:r>
    </w:p>
    <w:p w14:paraId="5B1428D7"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方式一：交易合同约定：买卖双方的基础交易合同约定的收款账户为卖方开立于我行账户，且注明只有向该账户付款才能结束买方相应的付款责任，未经上海银行书面同意不得变更付款方式及账户。</w:t>
      </w:r>
    </w:p>
    <w:p w14:paraId="2F6F978C"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方式二：发票注释：卖方根据我行要求，在递送至买方的发票上的销售方一栏，填写我行指定的收款账户；且卖方应在发票备注栏明确注明和提示买方：根据卖方与上海银行签署的应收账款质押合同，该发票项下对应的应收账款已质押给上海银行，只有向发票所列账户付款才能结束相应的付款责任，该账户未经上海银行书面同意不得变更。</w:t>
      </w:r>
    </w:p>
    <w:p w14:paraId="6715AEB9"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上述内容应打印于发票上，不得为手写、盖章等其他形式。经营单位应对发票原件进行审核并留复印件，并取得买方出具的发票签收回执，或其他可证明买方已收到发票的凭证。</w:t>
      </w:r>
    </w:p>
    <w:p w14:paraId="45DCD961"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方式三：采取公证/EMS送达：由公证处对应收账款质押及付款账户（变更）通知书和寄送过程进行公证或通过EMS进行送达，取得有</w:t>
      </w:r>
      <w:r>
        <w:rPr>
          <w:rFonts w:ascii="仿宋" w:eastAsia="仿宋" w:hAnsi="仿宋" w:cs="仿宋" w:hint="eastAsia"/>
          <w:b w:val="0"/>
          <w:szCs w:val="28"/>
        </w:rPr>
        <w:lastRenderedPageBreak/>
        <w:t>效送达证明。</w:t>
      </w:r>
    </w:p>
    <w:p w14:paraId="448C46D7"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（3）审查质押登记信息</w:t>
      </w:r>
    </w:p>
    <w:p w14:paraId="54866F76"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放款出账前，审查应收账款质押登记信息正确，具体要求同贸易融资类产品放款审查共性要求。</w:t>
      </w:r>
    </w:p>
    <w:p w14:paraId="09C0DCA0" w14:textId="77777777" w:rsidR="00A46FD8" w:rsidRDefault="00A11782" w:rsidP="00A46FD8">
      <w:pPr>
        <w:pStyle w:val="af5"/>
        <w:numPr>
          <w:ilvl w:val="0"/>
          <w:numId w:val="3"/>
        </w:numPr>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对于应收账款仅作为辅助或补充担保的授信业务，须在其他抵押、质押担保合同中注明“如被担保债权项下存在任何其他物的担保的，债权人有权选择行使其他物的担保或要求担保人承担担保责任，担保人放弃对其他物的担保、担保顺位、担保物变更和本保证责任履行先后次序的抗辩权”。</w:t>
      </w:r>
    </w:p>
    <w:p w14:paraId="07A3DEB9" w14:textId="4DD89B0B" w:rsidR="00A11782" w:rsidRPr="00A46FD8" w:rsidRDefault="00A11782" w:rsidP="00A46FD8">
      <w:pPr>
        <w:pStyle w:val="af5"/>
        <w:adjustRightInd w:val="0"/>
        <w:snapToGrid w:val="0"/>
        <w:spacing w:line="480" w:lineRule="exact"/>
        <w:ind w:firstLineChars="0"/>
        <w:jc w:val="both"/>
        <w:rPr>
          <w:rFonts w:ascii="仿宋" w:eastAsia="仿宋" w:hAnsi="仿宋" w:cs="仿宋" w:hint="eastAsia"/>
          <w:b w:val="0"/>
          <w:bCs/>
          <w:szCs w:val="28"/>
        </w:rPr>
      </w:pPr>
      <w:r w:rsidRPr="00A46FD8">
        <w:rPr>
          <w:rFonts w:ascii="仿宋" w:eastAsia="仿宋" w:hAnsi="仿宋" w:cs="仿宋" w:hint="eastAsia"/>
          <w:b w:val="0"/>
          <w:bCs/>
          <w:szCs w:val="28"/>
        </w:rPr>
        <w:t>（五）“1+N”供应链预付款融资业务</w:t>
      </w:r>
    </w:p>
    <w:p w14:paraId="34A40C17"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A11782" w14:paraId="03FBBF2E" w14:textId="77777777" w:rsidTr="001A7524">
        <w:tc>
          <w:tcPr>
            <w:tcW w:w="709" w:type="dxa"/>
            <w:vAlign w:val="center"/>
          </w:tcPr>
          <w:p w14:paraId="1470A0A1"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3FCF04E6" w14:textId="77777777" w:rsidR="00A11782" w:rsidRDefault="00A11782"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合同签约资料</w:t>
            </w:r>
          </w:p>
        </w:tc>
      </w:tr>
      <w:tr w:rsidR="00A11782" w14:paraId="78CFFDE4" w14:textId="77777777" w:rsidTr="001A7524">
        <w:tc>
          <w:tcPr>
            <w:tcW w:w="709" w:type="dxa"/>
          </w:tcPr>
          <w:p w14:paraId="6BE1F018"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55C4C540"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预付款融资业务合作协议（与核心企业签署）</w:t>
            </w:r>
          </w:p>
        </w:tc>
      </w:tr>
      <w:tr w:rsidR="00A11782" w14:paraId="48287270" w14:textId="77777777" w:rsidTr="001A7524">
        <w:tc>
          <w:tcPr>
            <w:tcW w:w="709" w:type="dxa"/>
          </w:tcPr>
          <w:p w14:paraId="5E4C0545"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25730235"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应收账款质押合同（质押模式项下，与买方签署）</w:t>
            </w:r>
          </w:p>
        </w:tc>
      </w:tr>
      <w:tr w:rsidR="00A11782" w14:paraId="04809296" w14:textId="77777777" w:rsidTr="001A7524">
        <w:trPr>
          <w:trHeight w:val="448"/>
        </w:trPr>
        <w:tc>
          <w:tcPr>
            <w:tcW w:w="709" w:type="dxa"/>
          </w:tcPr>
          <w:p w14:paraId="52BAFB98"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6A52C5F1"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监管协议（质押模式项下，与委托监管机构签署）</w:t>
            </w:r>
          </w:p>
        </w:tc>
      </w:tr>
      <w:tr w:rsidR="00A11782" w14:paraId="3234A121" w14:textId="77777777" w:rsidTr="001A7524">
        <w:trPr>
          <w:trHeight w:val="448"/>
        </w:trPr>
        <w:tc>
          <w:tcPr>
            <w:tcW w:w="709" w:type="dxa"/>
          </w:tcPr>
          <w:p w14:paraId="53842469"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25" w:type="dxa"/>
            <w:vAlign w:val="center"/>
          </w:tcPr>
          <w:p w14:paraId="0F75B886"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放款资料</w:t>
            </w:r>
          </w:p>
        </w:tc>
      </w:tr>
      <w:tr w:rsidR="00A11782" w14:paraId="7A2BAF04" w14:textId="77777777" w:rsidTr="001A7524">
        <w:trPr>
          <w:trHeight w:val="448"/>
        </w:trPr>
        <w:tc>
          <w:tcPr>
            <w:tcW w:w="709" w:type="dxa"/>
          </w:tcPr>
          <w:p w14:paraId="28164E86"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25" w:type="dxa"/>
            <w:vAlign w:val="center"/>
          </w:tcPr>
          <w:p w14:paraId="7ACF34DB"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采购订单、货物或服务采购合同</w:t>
            </w:r>
          </w:p>
        </w:tc>
      </w:tr>
    </w:tbl>
    <w:p w14:paraId="78E61739"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2、放款审查要点</w:t>
      </w:r>
    </w:p>
    <w:p w14:paraId="2E15DFC4"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（1）对核心企业（卖方或交易平台“1”）线下审查要求</w:t>
      </w:r>
    </w:p>
    <w:p w14:paraId="18363800"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审查《预付款融资业务合作协议》总额度及额度有效期是否符合审批要求；如核心企业承担回购或调剂销售责任，应在协议中承诺根据我行要求将货物回购支付款或调剂销售所得款项汇入我行指定收款账户。</w:t>
      </w:r>
    </w:p>
    <w:p w14:paraId="730F0AA6"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（2）对单户企业（融资申请人，买方“N”）线下审查要求</w:t>
      </w:r>
    </w:p>
    <w:p w14:paraId="23187A6B"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①我行与单户企业签署融资对应授信合同。</w:t>
      </w:r>
    </w:p>
    <w:p w14:paraId="7D1D14F0"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②预付款金额符合采购合同约定，提款申请符合审批要求及采购合同约定，付款或开立银承收款对象与合同约定一致。</w:t>
      </w:r>
    </w:p>
    <w:p w14:paraId="5FB9329F"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③根据融资比例缴存保证金或自有资金，业务品种为贷款的原则</w:t>
      </w:r>
      <w:r>
        <w:rPr>
          <w:rFonts w:ascii="仿宋" w:eastAsia="仿宋" w:hAnsi="仿宋" w:cs="仿宋" w:hint="eastAsia"/>
          <w:b w:val="0"/>
          <w:szCs w:val="28"/>
        </w:rPr>
        <w:lastRenderedPageBreak/>
        <w:t>上需将单户自有资金（如涉及）与融资款按受托支付方式一并定向划付给提款申请资料中列明的卖方账户或交易平台指定账户。</w:t>
      </w:r>
    </w:p>
    <w:p w14:paraId="5ED7EC48"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宋体" w:eastAsia="宋体" w:hAnsi="宋体" w:cs="宋体" w:hint="eastAsia"/>
          <w:b w:val="0"/>
          <w:szCs w:val="28"/>
        </w:rPr>
        <w:t>④</w:t>
      </w:r>
      <w:r>
        <w:rPr>
          <w:rFonts w:ascii="仿宋" w:eastAsia="仿宋" w:hAnsi="仿宋" w:cs="仿宋" w:hint="eastAsia"/>
          <w:b w:val="0"/>
          <w:szCs w:val="28"/>
        </w:rPr>
        <w:t>若为质押模式，经办行须与委托监管机构签署监管协议，明确各方权利义务及具体业务流程。同时经办行须与单户企业签订质押合同，并在协商补充条款中约定：</w:t>
      </w:r>
    </w:p>
    <w:p w14:paraId="1C905CED"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出质人、质权人、委托监管机构三方签署监管协议情形下：出质人、质权人与XX公司（委托监管机构）作为签约方签订的编号为XX的XX协议（监管协议名称）是本合同的组成部分，本合同下质物清单明细和未尽事宜以上述监管协议内容为准，出质人违反上述监管协议约定即构成本合同项下违约。</w:t>
      </w:r>
    </w:p>
    <w:p w14:paraId="6949B09C"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质权人、委托监管机构两方签署监管协议情形下：质权人与XX公司（委托监管机构）作为签约方签订的编号为XX的XX协议（监管协议名称）是本合同的组成部分，本合同下质物清单明细和未尽事宜以上述监管协议内容为准。出质人如若违反委托监管机构在履行监管职责期间的安排及管理要求，即构成出质人在本合同项下违约。</w:t>
      </w:r>
    </w:p>
    <w:p w14:paraId="09C41B18" w14:textId="77777777" w:rsidR="00A46FD8" w:rsidRDefault="00A11782" w:rsidP="00A46FD8">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质权人有权根据质物价格变动要求出质人以缴纳保证金、偿还融资款等形式弥补质物价值下跌损失，出质人未能按照质权人要求弥补质物价值下跌损失的，视同本合同项下违约。</w:t>
      </w:r>
    </w:p>
    <w:p w14:paraId="606FC8C0" w14:textId="19310CC8" w:rsidR="00A11782" w:rsidRPr="00A46FD8" w:rsidRDefault="00A11782" w:rsidP="00A46FD8">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（六）“1+N”供应链订单融资</w:t>
      </w:r>
    </w:p>
    <w:p w14:paraId="3B7560EA"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A11782" w14:paraId="0F9C7E16" w14:textId="77777777" w:rsidTr="001A7524">
        <w:tc>
          <w:tcPr>
            <w:tcW w:w="709" w:type="dxa"/>
            <w:vAlign w:val="center"/>
          </w:tcPr>
          <w:p w14:paraId="2113D1D1"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10650C7B" w14:textId="77777777" w:rsidR="00A11782" w:rsidRDefault="00A11782"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合同签约资料</w:t>
            </w:r>
          </w:p>
        </w:tc>
      </w:tr>
      <w:tr w:rsidR="00A11782" w14:paraId="4B4A6A33" w14:textId="77777777" w:rsidTr="001A7524">
        <w:tc>
          <w:tcPr>
            <w:tcW w:w="709" w:type="dxa"/>
          </w:tcPr>
          <w:p w14:paraId="019DDCB3"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2028762D"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订单融资业务合作协议（与核心企业签署）</w:t>
            </w:r>
          </w:p>
        </w:tc>
      </w:tr>
      <w:tr w:rsidR="00A11782" w14:paraId="340BF861" w14:textId="77777777" w:rsidTr="001A7524">
        <w:tc>
          <w:tcPr>
            <w:tcW w:w="709" w:type="dxa"/>
          </w:tcPr>
          <w:p w14:paraId="00D9014F"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2013D62B"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应收账款质押合同（与卖方签署）</w:t>
            </w:r>
          </w:p>
        </w:tc>
      </w:tr>
      <w:tr w:rsidR="00A11782" w14:paraId="4550AAEE" w14:textId="77777777" w:rsidTr="001A7524">
        <w:trPr>
          <w:trHeight w:val="448"/>
        </w:trPr>
        <w:tc>
          <w:tcPr>
            <w:tcW w:w="709" w:type="dxa"/>
          </w:tcPr>
          <w:p w14:paraId="4A446E87"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25" w:type="dxa"/>
            <w:vAlign w:val="center"/>
          </w:tcPr>
          <w:p w14:paraId="3E51059A"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放款资料</w:t>
            </w:r>
          </w:p>
        </w:tc>
      </w:tr>
      <w:tr w:rsidR="00A11782" w14:paraId="0779F7CC" w14:textId="77777777" w:rsidTr="001A7524">
        <w:trPr>
          <w:trHeight w:val="448"/>
        </w:trPr>
        <w:tc>
          <w:tcPr>
            <w:tcW w:w="709" w:type="dxa"/>
          </w:tcPr>
          <w:p w14:paraId="42BA38F6" w14:textId="77777777" w:rsidR="00A11782" w:rsidRDefault="00A1178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25" w:type="dxa"/>
            <w:vAlign w:val="center"/>
          </w:tcPr>
          <w:p w14:paraId="7D2820A9" w14:textId="77777777" w:rsidR="00A11782" w:rsidRDefault="00A11782"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采购订单、货物或服务采购合同</w:t>
            </w:r>
          </w:p>
        </w:tc>
      </w:tr>
    </w:tbl>
    <w:p w14:paraId="6D23FF16"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2、放款审查要点</w:t>
      </w:r>
    </w:p>
    <w:p w14:paraId="18FDCEC1"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（1）对核心企业（买方或交易平台“1”）线下审查要求</w:t>
      </w:r>
    </w:p>
    <w:p w14:paraId="5BF17AFC"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审查《订单融资业务合作协议》上总额度及额度有效期是否符合</w:t>
      </w:r>
      <w:r>
        <w:rPr>
          <w:rFonts w:ascii="仿宋" w:eastAsia="仿宋" w:hAnsi="仿宋" w:cs="仿宋" w:hint="eastAsia"/>
          <w:b w:val="0"/>
          <w:szCs w:val="28"/>
        </w:rPr>
        <w:lastRenderedPageBreak/>
        <w:t>审批要求；如核心企业为买方，应在协议中承诺将订单项下付款划入借款人在我行开立的收款专户，并按照订单履行各自义务；如核心企业非买方，应在协议中明确核心企业应负责协调买方将订单项下付款划入借款人在我行开立的收款专户，并确保该收款专户未经我行同意不得变更。</w:t>
      </w:r>
    </w:p>
    <w:p w14:paraId="5A07EA37"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（2）对单户企业（融资申请人，卖方“N”）线下审查要求</w:t>
      </w:r>
    </w:p>
    <w:p w14:paraId="7CB1238F"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①我行与单户企业签署融资对应授信合同，且单户企业应将提交我行融资订单项下应收账款质押给我行，与我行签署《应收账款质押合同》，明确我行为唯一质押权人。</w:t>
      </w:r>
    </w:p>
    <w:p w14:paraId="32AE0E26"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宋体" w:eastAsia="宋体" w:hAnsi="宋体" w:cs="宋体" w:hint="eastAsia"/>
          <w:b w:val="0"/>
          <w:szCs w:val="28"/>
        </w:rPr>
        <w:t>②</w:t>
      </w:r>
      <w:r>
        <w:rPr>
          <w:rFonts w:ascii="仿宋" w:eastAsia="仿宋" w:hAnsi="仿宋" w:cs="仿宋" w:hint="eastAsia"/>
          <w:b w:val="0"/>
          <w:szCs w:val="28"/>
        </w:rPr>
        <w:t>应收账款质押及账户变更审查、质押登记信息审查同国内应收账款质押项下融资业务相关要求。</w:t>
      </w:r>
    </w:p>
    <w:p w14:paraId="5A61A28B"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③审查确认融资金额≤贸易合同或订单约定金额*审批要求的融资比例，提款申请符合审批要求及贸易合同约定，付款对象和用途与订单上游采购合同相符。</w:t>
      </w:r>
    </w:p>
    <w:p w14:paraId="49E9B1B6" w14:textId="77777777" w:rsidR="00A46FD8" w:rsidRDefault="00A11782" w:rsidP="00A46FD8">
      <w:pPr>
        <w:pStyle w:val="af5"/>
        <w:adjustRightInd w:val="0"/>
        <w:snapToGrid w:val="0"/>
        <w:spacing w:line="480" w:lineRule="exact"/>
        <w:ind w:firstLineChars="200" w:firstLine="560"/>
        <w:jc w:val="both"/>
        <w:rPr>
          <w:rFonts w:ascii="仿宋" w:eastAsia="仿宋" w:hAnsi="仿宋" w:cs="仿宋" w:hint="eastAsia"/>
          <w:b w:val="0"/>
          <w:szCs w:val="28"/>
        </w:rPr>
      </w:pPr>
      <w:r>
        <w:rPr>
          <w:rFonts w:ascii="宋体" w:eastAsia="宋体" w:hAnsi="宋体" w:cs="宋体" w:hint="eastAsia"/>
          <w:b w:val="0"/>
          <w:szCs w:val="28"/>
        </w:rPr>
        <w:t>④</w:t>
      </w:r>
      <w:r>
        <w:rPr>
          <w:rFonts w:ascii="仿宋" w:eastAsia="仿宋" w:hAnsi="仿宋" w:cs="仿宋" w:hint="eastAsia"/>
          <w:b w:val="0"/>
          <w:szCs w:val="28"/>
        </w:rPr>
        <w:t>如为受托支付模式，原则上融资申请人根据融资比例缴存保证金或自有资金，将申请人自有资金与融资款按受托支付方式一并定向划付给提款申请资料中列明的上游供应商账户。</w:t>
      </w:r>
    </w:p>
    <w:p w14:paraId="5F3B3F1C" w14:textId="16E42846" w:rsidR="00A11782" w:rsidRPr="00A46FD8" w:rsidRDefault="00A11782" w:rsidP="00A46FD8">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（七）动产质押授信业务</w:t>
      </w:r>
    </w:p>
    <w:p w14:paraId="7EF10E54"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A11782" w14:paraId="11B0336B" w14:textId="77777777" w:rsidTr="001A7524">
        <w:tc>
          <w:tcPr>
            <w:tcW w:w="709" w:type="dxa"/>
            <w:vAlign w:val="center"/>
          </w:tcPr>
          <w:p w14:paraId="00BFA1B5" w14:textId="77777777" w:rsidR="00A11782" w:rsidRDefault="00A11782"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1</w:t>
            </w:r>
          </w:p>
        </w:tc>
        <w:tc>
          <w:tcPr>
            <w:tcW w:w="7025" w:type="dxa"/>
          </w:tcPr>
          <w:p w14:paraId="52AB5387" w14:textId="77777777" w:rsidR="00A11782" w:rsidRDefault="00A11782" w:rsidP="001A7524">
            <w:pPr>
              <w:adjustRightInd w:val="0"/>
              <w:snapToGrid w:val="0"/>
              <w:spacing w:after="0" w:line="480" w:lineRule="exact"/>
              <w:jc w:val="both"/>
              <w:rPr>
                <w:rFonts w:ascii="仿宋_GB2312" w:eastAsia="仿宋_GB2312" w:hAnsi="仿宋_GB2312" w:cs="仿宋_GB2312" w:hint="eastAsia"/>
                <w:sz w:val="24"/>
              </w:rPr>
            </w:pPr>
            <w:r>
              <w:rPr>
                <w:rFonts w:ascii="仿宋_GB2312" w:eastAsia="仿宋_GB2312" w:hAnsi="仿宋_GB2312" w:cs="仿宋_GB2312" w:hint="eastAsia"/>
                <w:color w:val="000000"/>
                <w:kern w:val="0"/>
                <w:sz w:val="24"/>
              </w:rPr>
              <w:t>合同签约资料</w:t>
            </w:r>
          </w:p>
        </w:tc>
      </w:tr>
      <w:tr w:rsidR="00A11782" w14:paraId="4412D960" w14:textId="77777777" w:rsidTr="001A7524">
        <w:tc>
          <w:tcPr>
            <w:tcW w:w="709" w:type="dxa"/>
          </w:tcPr>
          <w:p w14:paraId="2FB158DA" w14:textId="77777777" w:rsidR="00A11782" w:rsidRDefault="00A11782"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1.1</w:t>
            </w:r>
          </w:p>
        </w:tc>
        <w:tc>
          <w:tcPr>
            <w:tcW w:w="7025" w:type="dxa"/>
            <w:vAlign w:val="center"/>
          </w:tcPr>
          <w:p w14:paraId="41AA79E3" w14:textId="77777777" w:rsidR="00A11782" w:rsidRDefault="00A11782"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 w:eastAsia="仿宋" w:hAnsi="仿宋" w:cs="仿宋" w:hint="eastAsia"/>
                <w:kern w:val="0"/>
                <w:sz w:val="24"/>
              </w:rPr>
              <w:t>质押合同</w:t>
            </w:r>
          </w:p>
        </w:tc>
      </w:tr>
      <w:tr w:rsidR="00A11782" w14:paraId="3C0FAC8C" w14:textId="77777777" w:rsidTr="001A7524">
        <w:tc>
          <w:tcPr>
            <w:tcW w:w="709" w:type="dxa"/>
          </w:tcPr>
          <w:p w14:paraId="2229FE89" w14:textId="77777777" w:rsidR="00A11782" w:rsidRDefault="00A11782"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1.2</w:t>
            </w:r>
          </w:p>
        </w:tc>
        <w:tc>
          <w:tcPr>
            <w:tcW w:w="7025" w:type="dxa"/>
            <w:vAlign w:val="center"/>
          </w:tcPr>
          <w:p w14:paraId="40168C43" w14:textId="77777777" w:rsidR="00A11782" w:rsidRDefault="00A11782" w:rsidP="001A7524">
            <w:pPr>
              <w:adjustRightInd w:val="0"/>
              <w:snapToGrid w:val="0"/>
              <w:spacing w:after="0" w:line="480" w:lineRule="exact"/>
              <w:jc w:val="both"/>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动产质押监管协议（</w:t>
            </w:r>
            <w:r>
              <w:rPr>
                <w:rFonts w:ascii="仿宋" w:eastAsia="仿宋" w:hAnsi="仿宋" w:cs="仿宋" w:hint="eastAsia"/>
                <w:kern w:val="0"/>
                <w:sz w:val="24"/>
              </w:rPr>
              <w:t>与委托监管机构签署）</w:t>
            </w:r>
          </w:p>
        </w:tc>
      </w:tr>
      <w:tr w:rsidR="00A11782" w14:paraId="7E6FD75F" w14:textId="77777777" w:rsidTr="001A7524">
        <w:tc>
          <w:tcPr>
            <w:tcW w:w="709" w:type="dxa"/>
          </w:tcPr>
          <w:p w14:paraId="405B5844" w14:textId="77777777" w:rsidR="00A11782" w:rsidRDefault="00A11782"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2</w:t>
            </w:r>
          </w:p>
        </w:tc>
        <w:tc>
          <w:tcPr>
            <w:tcW w:w="7025" w:type="dxa"/>
            <w:vAlign w:val="center"/>
          </w:tcPr>
          <w:p w14:paraId="0B5607A4" w14:textId="77777777" w:rsidR="00A11782" w:rsidRDefault="00A11782"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放款资料</w:t>
            </w:r>
          </w:p>
        </w:tc>
      </w:tr>
      <w:tr w:rsidR="00A11782" w14:paraId="5E2E6424" w14:textId="77777777" w:rsidTr="001A7524">
        <w:tc>
          <w:tcPr>
            <w:tcW w:w="709" w:type="dxa"/>
          </w:tcPr>
          <w:p w14:paraId="23A64B94" w14:textId="77777777" w:rsidR="00A11782" w:rsidRDefault="00A11782"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2.1</w:t>
            </w:r>
          </w:p>
        </w:tc>
        <w:tc>
          <w:tcPr>
            <w:tcW w:w="7025" w:type="dxa"/>
            <w:vAlign w:val="center"/>
          </w:tcPr>
          <w:p w14:paraId="3DAE2E2E" w14:textId="77777777" w:rsidR="00A11782" w:rsidRDefault="00A11782"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kern w:val="0"/>
                <w:sz w:val="24"/>
              </w:rPr>
              <w:t>巡库报告书</w:t>
            </w:r>
          </w:p>
        </w:tc>
      </w:tr>
      <w:tr w:rsidR="00A11782" w14:paraId="52120DF3" w14:textId="77777777" w:rsidTr="001A7524">
        <w:tc>
          <w:tcPr>
            <w:tcW w:w="709" w:type="dxa"/>
          </w:tcPr>
          <w:p w14:paraId="34C49338" w14:textId="77777777" w:rsidR="00A11782" w:rsidRDefault="00A11782"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2.2</w:t>
            </w:r>
          </w:p>
        </w:tc>
        <w:tc>
          <w:tcPr>
            <w:tcW w:w="7025" w:type="dxa"/>
            <w:vAlign w:val="center"/>
          </w:tcPr>
          <w:p w14:paraId="74509286" w14:textId="77777777" w:rsidR="00A11782" w:rsidRDefault="00A11782" w:rsidP="001A7524">
            <w:pPr>
              <w:adjustRightInd w:val="0"/>
              <w:snapToGrid w:val="0"/>
              <w:spacing w:after="0" w:line="480" w:lineRule="exact"/>
              <w:jc w:val="both"/>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动产质押授信放款审核表</w:t>
            </w:r>
          </w:p>
        </w:tc>
      </w:tr>
    </w:tbl>
    <w:p w14:paraId="19ADF314"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2、放款审查要点</w:t>
      </w:r>
    </w:p>
    <w:p w14:paraId="41530AE6"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（1）与受信人和监管机构签订相应的监管合作协议，合作协议需明确约定监管机构的监管责任和违约赔偿责任。</w:t>
      </w:r>
    </w:p>
    <w:p w14:paraId="29D60215"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lastRenderedPageBreak/>
        <w:t>若与监管机构下属企业签署合作协议的，需经其总公司书面授权，具体监管公司签署人员需经该单位法定代表人授权。</w:t>
      </w:r>
    </w:p>
    <w:p w14:paraId="121AA205"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（2）与受信人签订具体授信业务合同及最高额质押合同或逐笔签订质押合同，在质押合同协商补充条款中约定，内容参见1+N供应链预付款融资业务（质押模式）。</w:t>
      </w:r>
    </w:p>
    <w:p w14:paraId="22C64ABF"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（3）审查质押登记信息</w:t>
      </w:r>
    </w:p>
    <w:p w14:paraId="2C2E4C51"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放款出账前，审查应收账款质押登记信息正确，其中质押财产信息的录入根据质押范围作概括性描述或具体描述，例如：</w:t>
      </w:r>
    </w:p>
    <w:p w14:paraId="07328B7B"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情形一，适用于以存放在监管人处所有财产质押：“XX公司（出质人）向上海银行出质，交由XX（监管机构）监管并存放在XX（仓储地址）的所有XX（质押物品种）”。</w:t>
      </w:r>
    </w:p>
    <w:p w14:paraId="391DAF2C"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情形二，适用于以具体财产为单位质押：“XX公司（出质人）向上海银行出质，交由XX（监管机构）监管并存放在XX（仓储地址）的XX（数量、单位）XX（质押物品种），质押物编号为XX（如：押品类型（自用车辆（非新能源））+押品权证编号（车辆合格证XX））”。</w:t>
      </w:r>
    </w:p>
    <w:p w14:paraId="42D5FB62"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其余登记信息审查要求同贸易融资类产品放款审查共性要求，该业务项下应收账款为质押模式。</w:t>
      </w:r>
    </w:p>
    <w:p w14:paraId="2619B49F" w14:textId="77777777" w:rsidR="00A11782" w:rsidRDefault="00A11782" w:rsidP="00A11782">
      <w:pPr>
        <w:pStyle w:val="af5"/>
        <w:adjustRightInd w:val="0"/>
        <w:snapToGrid w:val="0"/>
        <w:spacing w:line="480" w:lineRule="exact"/>
        <w:ind w:firstLineChars="200" w:firstLine="560"/>
        <w:jc w:val="both"/>
        <w:rPr>
          <w:rFonts w:ascii="仿宋" w:eastAsia="仿宋" w:hAnsi="仿宋" w:cs="仿宋" w:hint="eastAsia"/>
          <w:b w:val="0"/>
          <w:szCs w:val="28"/>
        </w:rPr>
      </w:pPr>
      <w:r>
        <w:rPr>
          <w:rFonts w:ascii="仿宋" w:eastAsia="仿宋" w:hAnsi="仿宋" w:cs="仿宋" w:hint="eastAsia"/>
          <w:b w:val="0"/>
          <w:szCs w:val="28"/>
        </w:rPr>
        <w:t>（4）放款前由相关人员现场核库，核实质物转移交付我行、纳入有效监管情况。核库后，由参与放款核库的人员、监管机构人员共同签署《巡库报告书》并经监管机构盖章确认（对监管机构加盖的印章进行采验印管理），同时要求参与放款核库的人员、监管机构人员及质押动产共同留存影像件，并在交易银行系统内生成《动产质押授信放款审核表》，前述文件及影像件均作为放款审查必备材料。核库后三个工作日若未办理放款需重新核库。</w:t>
      </w:r>
    </w:p>
    <w:p w14:paraId="1E583F4C" w14:textId="4332FF52" w:rsidR="00E0625F" w:rsidRPr="00A11782" w:rsidRDefault="00A11782" w:rsidP="00A11782">
      <w:pPr>
        <w:rPr>
          <w:rFonts w:hint="eastAsia"/>
        </w:rPr>
      </w:pPr>
      <w:r>
        <w:rPr>
          <w:rFonts w:ascii="仿宋" w:eastAsia="仿宋" w:hAnsi="仿宋" w:cs="仿宋" w:hint="eastAsia"/>
          <w:sz w:val="28"/>
          <w:szCs w:val="28"/>
        </w:rPr>
        <w:t>（5）对于动产质押担保仅作为辅助或补充担保的授信业务，必须在其他抵押、质押担保合同中注明“如被担保债权项下存在任何其他物的担保的，债权人有权选择行使其他物的担保或要求担保人承担担保责任，担保人放弃对其他物的担保、担保顺位、担保物变更和</w:t>
      </w:r>
      <w:r>
        <w:rPr>
          <w:rFonts w:ascii="仿宋" w:eastAsia="仿宋" w:hAnsi="仿宋" w:cs="仿宋" w:hint="eastAsia"/>
          <w:sz w:val="28"/>
          <w:szCs w:val="28"/>
        </w:rPr>
        <w:lastRenderedPageBreak/>
        <w:t>本担保责任履行先后次序的抗辩权”。</w:t>
      </w:r>
    </w:p>
    <w:sectPr w:rsidR="00E0625F" w:rsidRPr="00A117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2E254" w14:textId="77777777" w:rsidR="001555D2" w:rsidRDefault="001555D2" w:rsidP="00A11782">
      <w:pPr>
        <w:spacing w:after="0" w:line="240" w:lineRule="auto"/>
        <w:rPr>
          <w:rFonts w:hint="eastAsia"/>
        </w:rPr>
      </w:pPr>
      <w:r>
        <w:separator/>
      </w:r>
    </w:p>
  </w:endnote>
  <w:endnote w:type="continuationSeparator" w:id="0">
    <w:p w14:paraId="7CB1DD4E" w14:textId="77777777" w:rsidR="001555D2" w:rsidRDefault="001555D2" w:rsidP="00A1178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C2BF" w14:textId="77777777" w:rsidR="001555D2" w:rsidRDefault="001555D2" w:rsidP="00A11782">
      <w:pPr>
        <w:spacing w:after="0" w:line="240" w:lineRule="auto"/>
        <w:rPr>
          <w:rFonts w:hint="eastAsia"/>
        </w:rPr>
      </w:pPr>
      <w:r>
        <w:separator/>
      </w:r>
    </w:p>
  </w:footnote>
  <w:footnote w:type="continuationSeparator" w:id="0">
    <w:p w14:paraId="5B3E388F" w14:textId="77777777" w:rsidR="001555D2" w:rsidRDefault="001555D2" w:rsidP="00A1178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46DBC7"/>
    <w:multiLevelType w:val="singleLevel"/>
    <w:tmpl w:val="8246DBC7"/>
    <w:lvl w:ilvl="0">
      <w:start w:val="1"/>
      <w:numFmt w:val="chineseCounting"/>
      <w:suff w:val="nothing"/>
      <w:lvlText w:val="（%1）"/>
      <w:lvlJc w:val="left"/>
      <w:rPr>
        <w:rFonts w:hint="eastAsia"/>
      </w:rPr>
    </w:lvl>
  </w:abstractNum>
  <w:abstractNum w:abstractNumId="1" w15:restartNumberingAfterBreak="0">
    <w:nsid w:val="AF67A97F"/>
    <w:multiLevelType w:val="singleLevel"/>
    <w:tmpl w:val="AF67A97F"/>
    <w:lvl w:ilvl="0">
      <w:start w:val="1"/>
      <w:numFmt w:val="decimal"/>
      <w:pStyle w:val="3"/>
      <w:lvlText w:val="%1."/>
      <w:lvlJc w:val="left"/>
      <w:pPr>
        <w:tabs>
          <w:tab w:val="left" w:pos="1200"/>
        </w:tabs>
        <w:ind w:left="1200" w:hanging="360"/>
      </w:pPr>
    </w:lvl>
  </w:abstractNum>
  <w:abstractNum w:abstractNumId="2" w15:restartNumberingAfterBreak="0">
    <w:nsid w:val="27564F04"/>
    <w:multiLevelType w:val="hybridMultilevel"/>
    <w:tmpl w:val="6644A324"/>
    <w:lvl w:ilvl="0" w:tplc="453452C2">
      <w:start w:val="3"/>
      <w:numFmt w:val="decimal"/>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3" w15:restartNumberingAfterBreak="0">
    <w:nsid w:val="3C027078"/>
    <w:multiLevelType w:val="singleLevel"/>
    <w:tmpl w:val="3C027078"/>
    <w:lvl w:ilvl="0">
      <w:start w:val="4"/>
      <w:numFmt w:val="decimal"/>
      <w:suff w:val="nothing"/>
      <w:lvlText w:val="（%1）"/>
      <w:lvlJc w:val="left"/>
    </w:lvl>
  </w:abstractNum>
  <w:num w:numId="1" w16cid:durableId="255986624">
    <w:abstractNumId w:val="1"/>
  </w:num>
  <w:num w:numId="2" w16cid:durableId="1559592595">
    <w:abstractNumId w:val="0"/>
  </w:num>
  <w:num w:numId="3" w16cid:durableId="1640838562">
    <w:abstractNumId w:val="3"/>
  </w:num>
  <w:num w:numId="4" w16cid:durableId="1469516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35F"/>
    <w:rsid w:val="000B52D1"/>
    <w:rsid w:val="001555D2"/>
    <w:rsid w:val="002C1895"/>
    <w:rsid w:val="003919F6"/>
    <w:rsid w:val="005E27E8"/>
    <w:rsid w:val="0080035F"/>
    <w:rsid w:val="00A11782"/>
    <w:rsid w:val="00A46FD8"/>
    <w:rsid w:val="00E0625F"/>
    <w:rsid w:val="00F2462F"/>
    <w:rsid w:val="00F8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1AD2B"/>
  <w15:chartTrackingRefBased/>
  <w15:docId w15:val="{F9400CD8-461B-4F0B-BAAC-502D406FD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A11782"/>
    <w:pPr>
      <w:widowControl w:val="0"/>
    </w:pPr>
  </w:style>
  <w:style w:type="paragraph" w:styleId="1">
    <w:name w:val="heading 1"/>
    <w:basedOn w:val="a"/>
    <w:next w:val="a"/>
    <w:link w:val="10"/>
    <w:uiPriority w:val="9"/>
    <w:qFormat/>
    <w:rsid w:val="008003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8003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basedOn w:val="a"/>
    <w:next w:val="a"/>
    <w:link w:val="31"/>
    <w:uiPriority w:val="9"/>
    <w:semiHidden/>
    <w:unhideWhenUsed/>
    <w:qFormat/>
    <w:rsid w:val="008003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03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035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035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035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035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035F"/>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8003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rsid w:val="0080035F"/>
    <w:rPr>
      <w:rFonts w:asciiTheme="majorHAnsi" w:eastAsiaTheme="majorEastAsia" w:hAnsiTheme="majorHAnsi" w:cstheme="majorBidi"/>
      <w:color w:val="0F4761" w:themeColor="accent1" w:themeShade="BF"/>
      <w:sz w:val="40"/>
      <w:szCs w:val="40"/>
    </w:rPr>
  </w:style>
  <w:style w:type="character" w:customStyle="1" w:styleId="31">
    <w:name w:val="标题 3 字符"/>
    <w:basedOn w:val="a1"/>
    <w:link w:val="30"/>
    <w:uiPriority w:val="9"/>
    <w:semiHidden/>
    <w:rsid w:val="008003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80035F"/>
    <w:rPr>
      <w:rFonts w:cstheme="majorBidi"/>
      <w:color w:val="0F4761" w:themeColor="accent1" w:themeShade="BF"/>
      <w:sz w:val="28"/>
      <w:szCs w:val="28"/>
    </w:rPr>
  </w:style>
  <w:style w:type="character" w:customStyle="1" w:styleId="50">
    <w:name w:val="标题 5 字符"/>
    <w:basedOn w:val="a1"/>
    <w:link w:val="5"/>
    <w:uiPriority w:val="9"/>
    <w:semiHidden/>
    <w:rsid w:val="0080035F"/>
    <w:rPr>
      <w:rFonts w:cstheme="majorBidi"/>
      <w:color w:val="0F4761" w:themeColor="accent1" w:themeShade="BF"/>
      <w:sz w:val="24"/>
    </w:rPr>
  </w:style>
  <w:style w:type="character" w:customStyle="1" w:styleId="60">
    <w:name w:val="标题 6 字符"/>
    <w:basedOn w:val="a1"/>
    <w:link w:val="6"/>
    <w:uiPriority w:val="9"/>
    <w:semiHidden/>
    <w:rsid w:val="0080035F"/>
    <w:rPr>
      <w:rFonts w:cstheme="majorBidi"/>
      <w:b/>
      <w:bCs/>
      <w:color w:val="0F4761" w:themeColor="accent1" w:themeShade="BF"/>
    </w:rPr>
  </w:style>
  <w:style w:type="character" w:customStyle="1" w:styleId="70">
    <w:name w:val="标题 7 字符"/>
    <w:basedOn w:val="a1"/>
    <w:link w:val="7"/>
    <w:uiPriority w:val="9"/>
    <w:semiHidden/>
    <w:rsid w:val="0080035F"/>
    <w:rPr>
      <w:rFonts w:cstheme="majorBidi"/>
      <w:b/>
      <w:bCs/>
      <w:color w:val="595959" w:themeColor="text1" w:themeTint="A6"/>
    </w:rPr>
  </w:style>
  <w:style w:type="character" w:customStyle="1" w:styleId="80">
    <w:name w:val="标题 8 字符"/>
    <w:basedOn w:val="a1"/>
    <w:link w:val="8"/>
    <w:uiPriority w:val="9"/>
    <w:semiHidden/>
    <w:rsid w:val="0080035F"/>
    <w:rPr>
      <w:rFonts w:cstheme="majorBidi"/>
      <w:color w:val="595959" w:themeColor="text1" w:themeTint="A6"/>
    </w:rPr>
  </w:style>
  <w:style w:type="character" w:customStyle="1" w:styleId="90">
    <w:name w:val="标题 9 字符"/>
    <w:basedOn w:val="a1"/>
    <w:link w:val="9"/>
    <w:uiPriority w:val="9"/>
    <w:semiHidden/>
    <w:rsid w:val="0080035F"/>
    <w:rPr>
      <w:rFonts w:eastAsiaTheme="majorEastAsia" w:cstheme="majorBidi"/>
      <w:color w:val="595959" w:themeColor="text1" w:themeTint="A6"/>
    </w:rPr>
  </w:style>
  <w:style w:type="paragraph" w:styleId="a4">
    <w:name w:val="Title"/>
    <w:basedOn w:val="a"/>
    <w:next w:val="a"/>
    <w:link w:val="a5"/>
    <w:uiPriority w:val="10"/>
    <w:qFormat/>
    <w:rsid w:val="0080035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80035F"/>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003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80035F"/>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0035F"/>
    <w:pPr>
      <w:spacing w:before="160"/>
      <w:jc w:val="center"/>
    </w:pPr>
    <w:rPr>
      <w:i/>
      <w:iCs/>
      <w:color w:val="404040" w:themeColor="text1" w:themeTint="BF"/>
    </w:rPr>
  </w:style>
  <w:style w:type="character" w:customStyle="1" w:styleId="a9">
    <w:name w:val="引用 字符"/>
    <w:basedOn w:val="a1"/>
    <w:link w:val="a8"/>
    <w:uiPriority w:val="29"/>
    <w:rsid w:val="0080035F"/>
    <w:rPr>
      <w:i/>
      <w:iCs/>
      <w:color w:val="404040" w:themeColor="text1" w:themeTint="BF"/>
    </w:rPr>
  </w:style>
  <w:style w:type="paragraph" w:styleId="aa">
    <w:name w:val="List Paragraph"/>
    <w:basedOn w:val="a"/>
    <w:uiPriority w:val="34"/>
    <w:qFormat/>
    <w:rsid w:val="0080035F"/>
    <w:pPr>
      <w:ind w:left="720"/>
      <w:contextualSpacing/>
    </w:pPr>
  </w:style>
  <w:style w:type="character" w:styleId="ab">
    <w:name w:val="Intense Emphasis"/>
    <w:basedOn w:val="a1"/>
    <w:uiPriority w:val="21"/>
    <w:qFormat/>
    <w:rsid w:val="0080035F"/>
    <w:rPr>
      <w:i/>
      <w:iCs/>
      <w:color w:val="0F4761" w:themeColor="accent1" w:themeShade="BF"/>
    </w:rPr>
  </w:style>
  <w:style w:type="paragraph" w:styleId="ac">
    <w:name w:val="Intense Quote"/>
    <w:basedOn w:val="a"/>
    <w:next w:val="a"/>
    <w:link w:val="ad"/>
    <w:uiPriority w:val="30"/>
    <w:qFormat/>
    <w:rsid w:val="00800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80035F"/>
    <w:rPr>
      <w:i/>
      <w:iCs/>
      <w:color w:val="0F4761" w:themeColor="accent1" w:themeShade="BF"/>
    </w:rPr>
  </w:style>
  <w:style w:type="character" w:styleId="ae">
    <w:name w:val="Intense Reference"/>
    <w:basedOn w:val="a1"/>
    <w:uiPriority w:val="32"/>
    <w:qFormat/>
    <w:rsid w:val="0080035F"/>
    <w:rPr>
      <w:b/>
      <w:bCs/>
      <w:smallCaps/>
      <w:color w:val="0F4761" w:themeColor="accent1" w:themeShade="BF"/>
      <w:spacing w:val="5"/>
    </w:rPr>
  </w:style>
  <w:style w:type="paragraph" w:styleId="af">
    <w:name w:val="header"/>
    <w:basedOn w:val="a"/>
    <w:link w:val="af0"/>
    <w:uiPriority w:val="99"/>
    <w:unhideWhenUsed/>
    <w:rsid w:val="00A11782"/>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A11782"/>
    <w:rPr>
      <w:sz w:val="18"/>
      <w:szCs w:val="18"/>
    </w:rPr>
  </w:style>
  <w:style w:type="paragraph" w:styleId="af1">
    <w:name w:val="footer"/>
    <w:basedOn w:val="a"/>
    <w:link w:val="af2"/>
    <w:uiPriority w:val="99"/>
    <w:unhideWhenUsed/>
    <w:rsid w:val="00A11782"/>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A11782"/>
    <w:rPr>
      <w:sz w:val="18"/>
      <w:szCs w:val="18"/>
    </w:rPr>
  </w:style>
  <w:style w:type="paragraph" w:styleId="af3">
    <w:name w:val="Body Text"/>
    <w:basedOn w:val="a"/>
    <w:link w:val="af4"/>
    <w:uiPriority w:val="99"/>
    <w:semiHidden/>
    <w:unhideWhenUsed/>
    <w:rsid w:val="00A11782"/>
    <w:pPr>
      <w:spacing w:after="120"/>
    </w:pPr>
  </w:style>
  <w:style w:type="character" w:customStyle="1" w:styleId="af4">
    <w:name w:val="正文文本 字符"/>
    <w:basedOn w:val="a1"/>
    <w:link w:val="af3"/>
    <w:uiPriority w:val="99"/>
    <w:semiHidden/>
    <w:rsid w:val="00A11782"/>
  </w:style>
  <w:style w:type="paragraph" w:styleId="af5">
    <w:name w:val="Body Text First Indent"/>
    <w:basedOn w:val="af3"/>
    <w:next w:val="a0"/>
    <w:link w:val="af6"/>
    <w:qFormat/>
    <w:rsid w:val="00A11782"/>
    <w:pPr>
      <w:spacing w:after="0" w:line="360" w:lineRule="auto"/>
      <w:ind w:firstLineChars="100" w:firstLine="420"/>
    </w:pPr>
    <w:rPr>
      <w:rFonts w:ascii="Times New Roman" w:eastAsia="华文中宋" w:hAnsi="Times New Roman" w:cs="Times New Roman"/>
      <w:b/>
      <w:sz w:val="28"/>
    </w:rPr>
  </w:style>
  <w:style w:type="character" w:customStyle="1" w:styleId="af6">
    <w:name w:val="正文文本首行缩进 字符"/>
    <w:basedOn w:val="af4"/>
    <w:link w:val="af5"/>
    <w:rsid w:val="00A11782"/>
    <w:rPr>
      <w:rFonts w:ascii="Times New Roman" w:eastAsia="华文中宋" w:hAnsi="Times New Roman" w:cs="Times New Roman"/>
      <w:b/>
      <w:sz w:val="28"/>
    </w:rPr>
  </w:style>
  <w:style w:type="paragraph" w:styleId="a0">
    <w:name w:val="Body Text Indent"/>
    <w:basedOn w:val="a"/>
    <w:link w:val="af7"/>
    <w:uiPriority w:val="99"/>
    <w:semiHidden/>
    <w:unhideWhenUsed/>
    <w:rsid w:val="00A11782"/>
    <w:pPr>
      <w:spacing w:after="120"/>
      <w:ind w:leftChars="200" w:left="420"/>
    </w:pPr>
  </w:style>
  <w:style w:type="character" w:customStyle="1" w:styleId="af7">
    <w:name w:val="正文文本缩进 字符"/>
    <w:basedOn w:val="a1"/>
    <w:link w:val="a0"/>
    <w:uiPriority w:val="99"/>
    <w:semiHidden/>
    <w:rsid w:val="00A11782"/>
  </w:style>
  <w:style w:type="paragraph" w:styleId="3">
    <w:name w:val="List Number 3"/>
    <w:basedOn w:val="a"/>
    <w:next w:val="a"/>
    <w:uiPriority w:val="99"/>
    <w:unhideWhenUsed/>
    <w:qFormat/>
    <w:rsid w:val="00A11782"/>
    <w:pPr>
      <w:numPr>
        <w:numId w:val="1"/>
      </w:numPr>
      <w:tabs>
        <w:tab w:val="clear" w:pos="1200"/>
      </w:tabs>
      <w:ind w:left="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14</Pages>
  <Words>1188</Words>
  <Characters>6777</Characters>
  <Application>Microsoft Office Word</Application>
  <DocSecurity>0</DocSecurity>
  <Lines>56</Lines>
  <Paragraphs>15</Paragraphs>
  <ScaleCrop>false</ScaleCrop>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weihua li</dc:creator>
  <cp:keywords/>
  <dc:description/>
  <cp:lastModifiedBy>weihua li</cp:lastModifiedBy>
  <cp:revision>3</cp:revision>
  <dcterms:created xsi:type="dcterms:W3CDTF">2026-10-16T07:03:00Z</dcterms:created>
  <dcterms:modified xsi:type="dcterms:W3CDTF">2026-10-19T08:51:00Z</dcterms:modified>
</cp:coreProperties>
</file>