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7057" w14:textId="77777777" w:rsidR="00DD51C9" w:rsidRPr="00DD51C9" w:rsidRDefault="00DD51C9" w:rsidP="00DD51C9">
      <w:pPr>
        <w:rPr>
          <w:b/>
          <w:bCs/>
        </w:rPr>
      </w:pPr>
      <w:r w:rsidRPr="00DD51C9">
        <w:rPr>
          <w:b/>
          <w:bCs/>
        </w:rPr>
        <w:t>Vad är en ordningsvakt och vad gör de?</w:t>
      </w:r>
    </w:p>
    <w:p w14:paraId="53EF6F7A" w14:textId="77777777" w:rsidR="00DD51C9" w:rsidRPr="00DD51C9" w:rsidRDefault="00DD51C9" w:rsidP="00DD51C9">
      <w:pPr>
        <w:rPr>
          <w:b/>
          <w:bCs/>
        </w:rPr>
      </w:pPr>
      <w:r w:rsidRPr="00DD51C9">
        <w:rPr>
          <w:b/>
          <w:bCs/>
        </w:rPr>
        <w:t>Ordningsvakter medverkar till att upprätthålla allmän ordning. De arbetar på flera ställen – gator och torg, sjukhus, i kollektivtrafiken och på domstolar. Ordningsvakter står under polisens ledning och är skyldiga att följa polismans anvisning.</w:t>
      </w:r>
    </w:p>
    <w:p w14:paraId="23948C2A" w14:textId="77777777" w:rsidR="00DD51C9" w:rsidRPr="00DD51C9" w:rsidRDefault="00DD51C9" w:rsidP="00DD51C9">
      <w:pPr>
        <w:rPr>
          <w:b/>
          <w:bCs/>
        </w:rPr>
      </w:pPr>
      <w:r w:rsidRPr="00DD51C9">
        <w:rPr>
          <w:b/>
          <w:bCs/>
        </w:rPr>
        <w:t>Uppdraget</w:t>
      </w:r>
    </w:p>
    <w:p w14:paraId="14D1EFDE" w14:textId="77777777" w:rsidR="00DD51C9" w:rsidRPr="00DD51C9" w:rsidRDefault="00DD51C9" w:rsidP="00DD51C9">
      <w:r w:rsidRPr="00DD51C9">
        <w:t>En ordningsvakts grundläggande uppgift är att medverka till att upprätthålla allmän ordning och säkerhet eller främja trygghet. Syftet med ordningsvakternas uppdrag är att de på ett så bra sätt som möjligt ska kunna komplettera polisens ordningshållande arbete. Ordningsvakterna kan även hjälpa polisen i det brottsförebyggande arbetet. De står under polisens ledning och är skyldiga att följa polismäns anvisningar i tjänsten.</w:t>
      </w:r>
    </w:p>
    <w:p w14:paraId="54EBCB7F" w14:textId="77777777" w:rsidR="00DD51C9" w:rsidRPr="00DD51C9" w:rsidRDefault="00DD51C9" w:rsidP="00DD51C9">
      <w:r w:rsidRPr="00DD51C9">
        <w:t>Ordningsvakter i tjänst företräder det allmänna oavsett om de är anställda av en privat, kommunal, regional eller statlig aktör. Det innebär bland annat att de precis som poliser har ett tjänstemannaskydd, men också att de kan dömas för tjänstefel.</w:t>
      </w:r>
    </w:p>
    <w:p w14:paraId="74EABBA6" w14:textId="77777777" w:rsidR="00DD51C9" w:rsidRPr="00DD51C9" w:rsidRDefault="00DD51C9" w:rsidP="00DD51C9">
      <w:pPr>
        <w:rPr>
          <w:b/>
          <w:bCs/>
        </w:rPr>
      </w:pPr>
      <w:r w:rsidRPr="00DD51C9">
        <w:rPr>
          <w:b/>
          <w:bCs/>
        </w:rPr>
        <w:t>Arbetsplatser</w:t>
      </w:r>
    </w:p>
    <w:p w14:paraId="6C2DBA73" w14:textId="77777777" w:rsidR="00DD51C9" w:rsidRPr="00DD51C9" w:rsidRDefault="00DD51C9" w:rsidP="00DD51C9">
      <w:r w:rsidRPr="00DD51C9">
        <w:t>Ordningsvakter får arbeta på platser där</w:t>
      </w:r>
    </w:p>
    <w:p w14:paraId="3156C464" w14:textId="77777777" w:rsidR="00DD51C9" w:rsidRPr="00DD51C9" w:rsidRDefault="00DD51C9" w:rsidP="00DD51C9">
      <w:pPr>
        <w:numPr>
          <w:ilvl w:val="0"/>
          <w:numId w:val="1"/>
        </w:numPr>
      </w:pPr>
      <w:r w:rsidRPr="00DD51C9">
        <w:t>polisen beslutat om tillstånd att använda ordningsvakter enligt lagen om ordningsvakter</w:t>
      </w:r>
    </w:p>
    <w:p w14:paraId="68B8F87B" w14:textId="77777777" w:rsidR="00DD51C9" w:rsidRPr="00DD51C9" w:rsidRDefault="00DD51C9" w:rsidP="00DD51C9">
      <w:pPr>
        <w:numPr>
          <w:ilvl w:val="0"/>
          <w:numId w:val="1"/>
        </w:numPr>
      </w:pPr>
      <w:r w:rsidRPr="00DD51C9">
        <w:t>polisen beslutat om tillstånd enligt ordningslagen och genom villkor ställt krav på att arrangören ska använda ordningsvakter</w:t>
      </w:r>
    </w:p>
    <w:p w14:paraId="1B2183D1" w14:textId="77777777" w:rsidR="00DD51C9" w:rsidRPr="00DD51C9" w:rsidRDefault="00DD51C9" w:rsidP="00DD51C9">
      <w:pPr>
        <w:numPr>
          <w:ilvl w:val="0"/>
          <w:numId w:val="1"/>
        </w:numPr>
      </w:pPr>
      <w:r w:rsidRPr="00DD51C9">
        <w:t>det finns serveringstillstånd och kommunen genom villkor ställt krav på att tillståndshavaren ska använda ordningsvakter</w:t>
      </w:r>
    </w:p>
    <w:p w14:paraId="6FCAA970" w14:textId="77777777" w:rsidR="00DD51C9" w:rsidRPr="00DD51C9" w:rsidRDefault="00DD51C9" w:rsidP="00DD51C9">
      <w:pPr>
        <w:numPr>
          <w:ilvl w:val="0"/>
          <w:numId w:val="1"/>
        </w:numPr>
      </w:pPr>
      <w:r w:rsidRPr="00DD51C9">
        <w:t>det framgår av lag att ordningsvakter får arbeta där. Dessa platser är: vid säkerhetskontroller i domstol eller för att upprätthålla ordningen i rättssal, vid säkerhetskontroller på offentliga sammanträden i kommuner, vid Sametingets offentliga sammanträden, på frivårdskontor och vid in- och utpasseringskontroller vid högskoleprovet.</w:t>
      </w:r>
    </w:p>
    <w:p w14:paraId="4CD31696" w14:textId="77777777" w:rsidR="00DD51C9" w:rsidRPr="00DD51C9" w:rsidRDefault="00DD51C9" w:rsidP="00DD51C9">
      <w:pPr>
        <w:rPr>
          <w:b/>
          <w:bCs/>
        </w:rPr>
      </w:pPr>
      <w:r w:rsidRPr="00DD51C9">
        <w:rPr>
          <w:b/>
          <w:bCs/>
        </w:rPr>
        <w:t>Befogenheter</w:t>
      </w:r>
    </w:p>
    <w:p w14:paraId="59165DB8" w14:textId="77777777" w:rsidR="00DD51C9" w:rsidRPr="00DD51C9" w:rsidRDefault="00DD51C9" w:rsidP="00DD51C9">
      <w:r w:rsidRPr="00DD51C9">
        <w:t>Ordningsvakter får bland annat</w:t>
      </w:r>
    </w:p>
    <w:p w14:paraId="4A1644E5" w14:textId="77777777" w:rsidR="00DD51C9" w:rsidRPr="00DD51C9" w:rsidRDefault="00DD51C9" w:rsidP="00DD51C9">
      <w:pPr>
        <w:numPr>
          <w:ilvl w:val="0"/>
          <w:numId w:val="2"/>
        </w:numPr>
      </w:pPr>
      <w:r w:rsidRPr="00DD51C9">
        <w:t>omhänderta berusade personer som på grund av sitt tillstånd inte kan ta hand om sig själv eller annars utgör fara för sig själv eller för någon annan</w:t>
      </w:r>
    </w:p>
    <w:p w14:paraId="535DD1FE" w14:textId="77777777" w:rsidR="00DD51C9" w:rsidRPr="00DD51C9" w:rsidRDefault="00DD51C9" w:rsidP="00DD51C9">
      <w:pPr>
        <w:numPr>
          <w:ilvl w:val="0"/>
          <w:numId w:val="2"/>
        </w:numPr>
      </w:pPr>
      <w:r w:rsidRPr="00DD51C9">
        <w:t>avvisa, avlägsna eller tillfälligt omhänderta personer som genom sitt uppträdande stör eller utgör en omedelbar fara för den allmänna ordningen. Detsamma gäller om en sådan åtgärd behövs för att en straffbelagd handling ska kunna avvärjas.</w:t>
      </w:r>
    </w:p>
    <w:p w14:paraId="514DDE14" w14:textId="77777777" w:rsidR="00DD51C9" w:rsidRPr="00DD51C9" w:rsidRDefault="00DD51C9" w:rsidP="00DD51C9">
      <w:pPr>
        <w:numPr>
          <w:ilvl w:val="0"/>
          <w:numId w:val="2"/>
        </w:numPr>
      </w:pPr>
      <w:r w:rsidRPr="00DD51C9">
        <w:t xml:space="preserve">genomföra kroppsvisitation av säkerhetsskäl eller för att fastställa identitet om de har </w:t>
      </w:r>
      <w:proofErr w:type="spellStart"/>
      <w:r w:rsidRPr="00DD51C9">
        <w:t>envarsgripit</w:t>
      </w:r>
      <w:proofErr w:type="spellEnd"/>
      <w:r w:rsidRPr="00DD51C9">
        <w:t>, omhändertagit eller ska avlägsna en person</w:t>
      </w:r>
    </w:p>
    <w:p w14:paraId="334D992E" w14:textId="77777777" w:rsidR="00DD51C9" w:rsidRPr="00DD51C9" w:rsidRDefault="00DD51C9" w:rsidP="00DD51C9">
      <w:pPr>
        <w:numPr>
          <w:ilvl w:val="0"/>
          <w:numId w:val="2"/>
        </w:numPr>
      </w:pPr>
      <w:r w:rsidRPr="00DD51C9">
        <w:t>efter beslut av polisbefäl transportera personer som har omhändertagits för ordningsstörning eller berusning till arrest eller sjukhus</w:t>
      </w:r>
    </w:p>
    <w:p w14:paraId="42FA537A" w14:textId="77777777" w:rsidR="00DD51C9" w:rsidRPr="00DD51C9" w:rsidRDefault="00DD51C9" w:rsidP="00DD51C9">
      <w:pPr>
        <w:numPr>
          <w:ilvl w:val="0"/>
          <w:numId w:val="2"/>
        </w:numPr>
      </w:pPr>
      <w:r w:rsidRPr="00DD51C9">
        <w:t>beslagta alkohol av ringa värde och efter beslut av polisman förstöra den</w:t>
      </w:r>
    </w:p>
    <w:p w14:paraId="18613A07" w14:textId="77777777" w:rsidR="00DD51C9" w:rsidRPr="00DD51C9" w:rsidRDefault="00DD51C9" w:rsidP="00DD51C9">
      <w:pPr>
        <w:numPr>
          <w:ilvl w:val="0"/>
          <w:numId w:val="2"/>
        </w:numPr>
      </w:pPr>
      <w:r w:rsidRPr="00DD51C9">
        <w:t>genomföra säkerhetskontroller i exempelvis domstol och vid offentliga sammanträden.</w:t>
      </w:r>
    </w:p>
    <w:p w14:paraId="64FBD5B0" w14:textId="77777777" w:rsidR="00DD51C9" w:rsidRPr="00DD51C9" w:rsidRDefault="00DD51C9" w:rsidP="00DD51C9">
      <w:r w:rsidRPr="00DD51C9">
        <w:t>Ordningsvakter får, om det är nödvändigt för att lösa uppgiften, använda våld. Våldet måste dock stå i rimlig proportion till åtgärdens syfte.</w:t>
      </w:r>
    </w:p>
    <w:p w14:paraId="2C41B527" w14:textId="77777777" w:rsidR="00DD51C9" w:rsidRPr="00DD51C9" w:rsidRDefault="00DD51C9" w:rsidP="00DD51C9">
      <w:pPr>
        <w:rPr>
          <w:b/>
          <w:bCs/>
        </w:rPr>
      </w:pPr>
      <w:r w:rsidRPr="00DD51C9">
        <w:rPr>
          <w:b/>
          <w:bCs/>
        </w:rPr>
        <w:t>Rapporterings- och underrättelseskyldighet</w:t>
      </w:r>
    </w:p>
    <w:p w14:paraId="6FCF6871" w14:textId="77777777" w:rsidR="00DD51C9" w:rsidRPr="00DD51C9" w:rsidRDefault="00DD51C9" w:rsidP="00DD51C9">
      <w:r w:rsidRPr="00DD51C9">
        <w:t>Ordningsvakter måste anmäla när de tjänstgör och rapportera sina ingripanden till polisen. De är också skyldiga att underrätta polisen när de får kännedom om brott eller annat som polisen bör känna till.</w:t>
      </w:r>
    </w:p>
    <w:p w14:paraId="02E697A3" w14:textId="77777777" w:rsidR="00DD51C9" w:rsidRPr="00DD51C9" w:rsidRDefault="00DD51C9" w:rsidP="00DD51C9">
      <w:pPr>
        <w:rPr>
          <w:b/>
          <w:bCs/>
        </w:rPr>
      </w:pPr>
      <w:r w:rsidRPr="00DD51C9">
        <w:rPr>
          <w:b/>
          <w:bCs/>
        </w:rPr>
        <w:t>Tystnadsplikt</w:t>
      </w:r>
    </w:p>
    <w:p w14:paraId="635400EF" w14:textId="77777777" w:rsidR="00DD51C9" w:rsidRPr="00DD51C9" w:rsidRDefault="00DD51C9" w:rsidP="00DD51C9">
      <w:r w:rsidRPr="00DD51C9">
        <w:t>En ordningsvakt får inte obehörigen röja eller utnyttja vad han eller hon fått veta i sitt arbete om enskildas personliga förhållanden eller omständigheter som är av betydelse för Sveriges säkerhet eller för att bekämpa brott.</w:t>
      </w:r>
    </w:p>
    <w:p w14:paraId="28B4BDED" w14:textId="77777777" w:rsidR="00DD51C9" w:rsidRPr="00DD51C9" w:rsidRDefault="00DD51C9" w:rsidP="00DD51C9">
      <w:pPr>
        <w:rPr>
          <w:b/>
          <w:bCs/>
        </w:rPr>
      </w:pPr>
      <w:r w:rsidRPr="00DD51C9">
        <w:rPr>
          <w:b/>
          <w:bCs/>
        </w:rPr>
        <w:t>Klädsel och utrustning</w:t>
      </w:r>
    </w:p>
    <w:p w14:paraId="38E6E332" w14:textId="77777777" w:rsidR="00DD51C9" w:rsidRPr="00DD51C9" w:rsidRDefault="00DD51C9" w:rsidP="00DD51C9">
      <w:r w:rsidRPr="00DD51C9">
        <w:t>En ordningsvakt ska ha sådan klädsel att det klart framgår att personen tjänstgör som ordningsvakt, och inte kan förväxlas med en polis.</w:t>
      </w:r>
    </w:p>
    <w:p w14:paraId="0CA6D48D" w14:textId="77777777" w:rsidR="00DD51C9" w:rsidRPr="00DD51C9" w:rsidRDefault="00DD51C9" w:rsidP="00DD51C9">
      <w:r w:rsidRPr="00DD51C9">
        <w:t>Ordningsvakters grundutrustning består av handfängsel och batong.</w:t>
      </w:r>
    </w:p>
    <w:p w14:paraId="7734E176" w14:textId="77777777" w:rsidR="00DD51C9" w:rsidRPr="00DD51C9" w:rsidRDefault="00DD51C9" w:rsidP="00DD51C9">
      <w:hyperlink r:id="rId5" w:history="1">
        <w:r w:rsidRPr="00DD51C9">
          <w:rPr>
            <w:rStyle w:val="Hyperlnk"/>
          </w:rPr>
          <w:t>Uniform och utrustning för ordningsvakter</w:t>
        </w:r>
      </w:hyperlink>
    </w:p>
    <w:p w14:paraId="42BA6D91" w14:textId="77777777" w:rsidR="00DD51C9" w:rsidRPr="00DD51C9" w:rsidRDefault="00DD51C9" w:rsidP="00DD51C9">
      <w:pPr>
        <w:rPr>
          <w:b/>
          <w:bCs/>
        </w:rPr>
      </w:pPr>
      <w:r w:rsidRPr="00DD51C9">
        <w:rPr>
          <w:b/>
          <w:bCs/>
        </w:rPr>
        <w:t>Utbildning</w:t>
      </w:r>
    </w:p>
    <w:p w14:paraId="050A3DB4" w14:textId="77777777" w:rsidR="00DD51C9" w:rsidRPr="00DD51C9" w:rsidRDefault="00DD51C9" w:rsidP="00DD51C9">
      <w:r w:rsidRPr="00DD51C9">
        <w:t>Grundutbildningen för ordningsvakter är 160 timmar. Fortbildningen, som genomförs innan någon förordnas på nytt, är 50 timmar. Det finns även en särskild utbildning för ordningsvakter som ska transportera personer som har omhändertagits.</w:t>
      </w:r>
    </w:p>
    <w:p w14:paraId="74EDD6B0" w14:textId="77777777" w:rsidR="00DD51C9" w:rsidRPr="00DD51C9" w:rsidRDefault="00DD51C9" w:rsidP="00DD51C9">
      <w:pPr>
        <w:rPr>
          <w:b/>
          <w:bCs/>
        </w:rPr>
      </w:pPr>
      <w:r w:rsidRPr="00DD51C9">
        <w:rPr>
          <w:b/>
          <w:bCs/>
        </w:rPr>
        <w:t>Laglydnads- och lämplighetskrav</w:t>
      </w:r>
    </w:p>
    <w:p w14:paraId="635215E5" w14:textId="77777777" w:rsidR="00DD51C9" w:rsidRPr="00DD51C9" w:rsidRDefault="00DD51C9" w:rsidP="00DD51C9">
      <w:r w:rsidRPr="00DD51C9">
        <w:t>Bara laglydiga och lämpliga personer får arbeta som ordningsvakt. Innan någon antas till grundutbildningen görs kontroller i bland annat belastnings- och misstankeregistret. Den sökande ska även gå på en personlig intervju och göra fysiska tester.</w:t>
      </w:r>
    </w:p>
    <w:p w14:paraId="5F1EEB0D" w14:textId="77777777" w:rsidR="00DD51C9" w:rsidRPr="00DD51C9" w:rsidRDefault="00DD51C9" w:rsidP="00DD51C9">
      <w:r w:rsidRPr="00DD51C9">
        <w:t>Laglydnaden och lämpligheten som ordningsvakt prövas kontinuerligt av polisen under både utbildningen och tjänstgöringen. Om en ordningsvakt inte längre bedöms uppfylla kraven kan polisen återkalla förordnandet.</w:t>
      </w:r>
    </w:p>
    <w:p w14:paraId="48D3E236" w14:textId="77777777" w:rsidR="009241A9" w:rsidRDefault="009241A9"/>
    <w:p w14:paraId="081066DC" w14:textId="77777777" w:rsidR="00DD51C9" w:rsidRPr="00DD51C9" w:rsidRDefault="00DD51C9" w:rsidP="00DD51C9">
      <w:pPr>
        <w:rPr>
          <w:b/>
          <w:bCs/>
        </w:rPr>
      </w:pPr>
      <w:r w:rsidRPr="00DD51C9">
        <w:rPr>
          <w:b/>
          <w:bCs/>
        </w:rPr>
        <w:t>Var får jag som ordningsvakt arbeta?</w:t>
      </w:r>
    </w:p>
    <w:p w14:paraId="7846CDA0" w14:textId="77777777" w:rsidR="00DD51C9" w:rsidRPr="00DD51C9" w:rsidRDefault="00DD51C9" w:rsidP="00DD51C9">
      <w:r w:rsidRPr="00DD51C9">
        <w:t>Ordningsvakter får arbeta på platser där</w:t>
      </w:r>
    </w:p>
    <w:p w14:paraId="4F4B6CCF" w14:textId="77777777" w:rsidR="00DD51C9" w:rsidRPr="00DD51C9" w:rsidRDefault="00DD51C9" w:rsidP="00DD51C9">
      <w:pPr>
        <w:numPr>
          <w:ilvl w:val="0"/>
          <w:numId w:val="4"/>
        </w:numPr>
      </w:pPr>
      <w:r w:rsidRPr="00DD51C9">
        <w:t>polisen beslutat om tillstånd att använda ordningsvakter enligt lagen om ordningsvakter</w:t>
      </w:r>
    </w:p>
    <w:p w14:paraId="1B9A1A71" w14:textId="77777777" w:rsidR="00DD51C9" w:rsidRPr="00DD51C9" w:rsidRDefault="00DD51C9" w:rsidP="00DD51C9">
      <w:pPr>
        <w:numPr>
          <w:ilvl w:val="0"/>
          <w:numId w:val="4"/>
        </w:numPr>
      </w:pPr>
      <w:r w:rsidRPr="00DD51C9">
        <w:t>polisen beslutat om tillstånd enligt ordningslagen och genom villkor ställt krav på att arrangören ska använda ordningsvakter</w:t>
      </w:r>
    </w:p>
    <w:p w14:paraId="01F52158" w14:textId="77777777" w:rsidR="00DD51C9" w:rsidRPr="00DD51C9" w:rsidRDefault="00DD51C9" w:rsidP="00DD51C9">
      <w:pPr>
        <w:numPr>
          <w:ilvl w:val="0"/>
          <w:numId w:val="4"/>
        </w:numPr>
      </w:pPr>
      <w:r w:rsidRPr="00DD51C9">
        <w:t>det finns serveringstillstånd och kommunen genom villkor ställt krav på att tillståndshavaren ska använda ordningsvakter</w:t>
      </w:r>
    </w:p>
    <w:p w14:paraId="340CDA9A" w14:textId="77777777" w:rsidR="00DD51C9" w:rsidRPr="00DD51C9" w:rsidRDefault="00DD51C9" w:rsidP="00DD51C9">
      <w:pPr>
        <w:numPr>
          <w:ilvl w:val="0"/>
          <w:numId w:val="4"/>
        </w:numPr>
      </w:pPr>
      <w:r w:rsidRPr="00DD51C9">
        <w:t>det framgår av lag att ordningsvakter får arbeta. Dessa platser är: vid säkerhetskontroller i domstol eller för att upprätthålla ordningen i rättssal, vid säkerhetskontroller på offentliga sammanträden i kommuner, vid Sametingets offentliga sammanträden, på frivårdskontor och vid in- och utpasseringskontroller vid högskoleprovet.</w:t>
      </w:r>
    </w:p>
    <w:p w14:paraId="6C2B112C" w14:textId="77777777" w:rsidR="00DD51C9" w:rsidRPr="00DD51C9" w:rsidRDefault="00DD51C9" w:rsidP="00DD51C9">
      <w:pPr>
        <w:rPr>
          <w:b/>
          <w:bCs/>
        </w:rPr>
      </w:pPr>
      <w:r w:rsidRPr="00DD51C9">
        <w:rPr>
          <w:b/>
          <w:bCs/>
        </w:rPr>
        <w:t>Om du fått ett förordnande enligt den nya lagen om ordningsvakter (2024 eller senare)</w:t>
      </w:r>
    </w:p>
    <w:p w14:paraId="4B3EC3EA" w14:textId="77777777" w:rsidR="00DD51C9" w:rsidRPr="00DD51C9" w:rsidRDefault="00DD51C9" w:rsidP="00DD51C9">
      <w:r w:rsidRPr="00DD51C9">
        <w:t>Både helt nya ordningsvakter, som gått grundutbildning 2024 eller senare, och de ordningsvakter som gått fortbildning 2024 eller senare blir förordnade enligt den nya lagen.</w:t>
      </w:r>
    </w:p>
    <w:p w14:paraId="41EEB675" w14:textId="77777777" w:rsidR="00DD51C9" w:rsidRPr="00DD51C9" w:rsidRDefault="00DD51C9" w:rsidP="00DD51C9">
      <w:r w:rsidRPr="00DD51C9">
        <w:t>Om du har fått ett nytt förordnande enligt den nya lagen får du arbeta där det</w:t>
      </w:r>
    </w:p>
    <w:p w14:paraId="7DDA8728" w14:textId="77777777" w:rsidR="00DD51C9" w:rsidRPr="00DD51C9" w:rsidRDefault="00DD51C9" w:rsidP="00DD51C9">
      <w:pPr>
        <w:numPr>
          <w:ilvl w:val="0"/>
          <w:numId w:val="5"/>
        </w:numPr>
      </w:pPr>
      <w:r w:rsidRPr="00DD51C9">
        <w:t>finns ett tillstånd att använda ordningsvakter</w:t>
      </w:r>
    </w:p>
    <w:p w14:paraId="438015DF" w14:textId="77777777" w:rsidR="00DD51C9" w:rsidRPr="00DD51C9" w:rsidRDefault="00DD51C9" w:rsidP="00DD51C9">
      <w:pPr>
        <w:numPr>
          <w:ilvl w:val="0"/>
          <w:numId w:val="5"/>
        </w:numPr>
      </w:pPr>
      <w:r w:rsidRPr="00DD51C9">
        <w:t>finns villkor om krav på användning av ordningsvakter från polisen eller kommunen enligt ordningslagen eller alkohollagen</w:t>
      </w:r>
    </w:p>
    <w:p w14:paraId="23D3EE18" w14:textId="77777777" w:rsidR="00DD51C9" w:rsidRPr="00DD51C9" w:rsidRDefault="00DD51C9" w:rsidP="00DD51C9">
      <w:pPr>
        <w:numPr>
          <w:ilvl w:val="0"/>
          <w:numId w:val="5"/>
        </w:numPr>
      </w:pPr>
      <w:r w:rsidRPr="00DD51C9">
        <w:t>framgår av lag att ordningsvakter får arbeta.</w:t>
      </w:r>
    </w:p>
    <w:p w14:paraId="1461DFA5" w14:textId="77777777" w:rsidR="00DD51C9" w:rsidRPr="00DD51C9" w:rsidRDefault="00DD51C9" w:rsidP="00DD51C9">
      <w:pPr>
        <w:rPr>
          <w:b/>
          <w:bCs/>
        </w:rPr>
      </w:pPr>
      <w:r w:rsidRPr="00DD51C9">
        <w:rPr>
          <w:b/>
          <w:bCs/>
        </w:rPr>
        <w:t>Om du har ett ”gammalt” förordnande och inte gått fortbildning</w:t>
      </w:r>
    </w:p>
    <w:p w14:paraId="09CD7704" w14:textId="77777777" w:rsidR="00DD51C9" w:rsidRPr="00DD51C9" w:rsidRDefault="00DD51C9" w:rsidP="00DD51C9">
      <w:r w:rsidRPr="00DD51C9">
        <w:t>Ordningsvakter som har ett förordnande enligt den gamla lagen, före 2024, får arbeta på alla platser som är tillåtna enligt den nya lagen. Om du till exempel ska arbeta i säkerhetskontroller eller med ordningshållning på arena krävs dock att du gått de tidigare särskilda utbildningarna för sådana uppgifter.</w:t>
      </w:r>
    </w:p>
    <w:p w14:paraId="2A5B7F2A" w14:textId="77777777" w:rsidR="00DD51C9" w:rsidRPr="00DD51C9" w:rsidRDefault="00DD51C9" w:rsidP="00DD51C9">
      <w:r w:rsidRPr="00DD51C9">
        <w:t>Du får också fortsätta arbeta på platserna som framgår av ditt förordnande tills det löper ut (senast den 31 december 2025). Det betyder att du måste gå den nya fortbildningen någon gång under 2024 eller 2025. Efter att du gått fortbildningen får du bara arbeta på platser som är tillåtna enligt den nya lagen.</w:t>
      </w:r>
    </w:p>
    <w:p w14:paraId="48E8817B" w14:textId="77777777" w:rsidR="00DD51C9" w:rsidRDefault="00DD51C9"/>
    <w:p w14:paraId="6B8785D8" w14:textId="77777777" w:rsidR="00DD51C9" w:rsidRPr="00DD51C9" w:rsidRDefault="00DD51C9" w:rsidP="00DD51C9">
      <w:pPr>
        <w:rPr>
          <w:b/>
          <w:bCs/>
        </w:rPr>
      </w:pPr>
      <w:r w:rsidRPr="00DD51C9">
        <w:rPr>
          <w:b/>
          <w:bCs/>
        </w:rPr>
        <w:t>Uniform och utrustning</w:t>
      </w:r>
    </w:p>
    <w:p w14:paraId="49269765" w14:textId="77777777" w:rsidR="00DD51C9" w:rsidRPr="00DD51C9" w:rsidRDefault="00DD51C9" w:rsidP="00DD51C9">
      <w:pPr>
        <w:rPr>
          <w:b/>
          <w:bCs/>
        </w:rPr>
      </w:pPr>
      <w:r w:rsidRPr="00DD51C9">
        <w:rPr>
          <w:b/>
          <w:bCs/>
        </w:rPr>
        <w:t xml:space="preserve">Här finns sammanfattande information om ordningsvakters tillåtna uniform och utrustning. Polisens fullständiga föreskrifter om detta hittar du i 9 kap. och bilaga 4–5 i FAP </w:t>
      </w:r>
      <w:proofErr w:type="gramStart"/>
      <w:r w:rsidRPr="00DD51C9">
        <w:rPr>
          <w:b/>
          <w:bCs/>
        </w:rPr>
        <w:t>670-1</w:t>
      </w:r>
      <w:proofErr w:type="gramEnd"/>
      <w:r w:rsidRPr="00DD51C9">
        <w:rPr>
          <w:b/>
          <w:bCs/>
        </w:rPr>
        <w:t>.</w:t>
      </w:r>
    </w:p>
    <w:p w14:paraId="6DD4001E" w14:textId="77777777" w:rsidR="00DD51C9" w:rsidRPr="00DD51C9" w:rsidRDefault="00DD51C9" w:rsidP="00DD51C9">
      <w:pPr>
        <w:rPr>
          <w:b/>
          <w:bCs/>
        </w:rPr>
      </w:pPr>
      <w:r w:rsidRPr="00DD51C9">
        <w:rPr>
          <w:b/>
          <w:bCs/>
        </w:rPr>
        <w:t>Uniform</w:t>
      </w:r>
    </w:p>
    <w:p w14:paraId="79156CF7" w14:textId="77777777" w:rsidR="00DD51C9" w:rsidRPr="00DD51C9" w:rsidRDefault="00DD51C9" w:rsidP="00DD51C9">
      <w:r w:rsidRPr="00DD51C9">
        <w:t>Ordningsvakter ska bära den uniform som polisen föreskrivit.</w:t>
      </w:r>
    </w:p>
    <w:p w14:paraId="4602397D" w14:textId="77777777" w:rsidR="00DD51C9" w:rsidRPr="00DD51C9" w:rsidRDefault="00DD51C9" w:rsidP="00DD51C9">
      <w:pPr>
        <w:rPr>
          <w:b/>
          <w:bCs/>
        </w:rPr>
      </w:pPr>
      <w:r w:rsidRPr="00DD51C9">
        <w:rPr>
          <w:b/>
          <w:bCs/>
        </w:rPr>
        <w:t>Uniformen ska bestå av:</w:t>
      </w:r>
    </w:p>
    <w:p w14:paraId="5E6450B1" w14:textId="77777777" w:rsidR="00DD51C9" w:rsidRPr="00DD51C9" w:rsidRDefault="00DD51C9" w:rsidP="00DD51C9">
      <w:pPr>
        <w:numPr>
          <w:ilvl w:val="0"/>
          <w:numId w:val="6"/>
        </w:numPr>
      </w:pPr>
      <w:r w:rsidRPr="00DD51C9">
        <w:t>klädsel i samma blå färg (färgkoden är NCS 7015-R90B)</w:t>
      </w:r>
    </w:p>
    <w:p w14:paraId="49787FCD" w14:textId="77777777" w:rsidR="00DD51C9" w:rsidRPr="00DD51C9" w:rsidRDefault="00DD51C9" w:rsidP="00DD51C9">
      <w:pPr>
        <w:numPr>
          <w:ilvl w:val="0"/>
          <w:numId w:val="6"/>
        </w:numPr>
      </w:pPr>
      <w:r w:rsidRPr="00DD51C9">
        <w:t>jacka, skjorta och väst märkta med funktionsbeteckning för ordningsvakter</w:t>
      </w:r>
    </w:p>
    <w:p w14:paraId="2ECBABB9" w14:textId="77777777" w:rsidR="00DD51C9" w:rsidRPr="00DD51C9" w:rsidRDefault="00DD51C9" w:rsidP="00DD51C9">
      <w:pPr>
        <w:numPr>
          <w:ilvl w:val="0"/>
          <w:numId w:val="6"/>
        </w:numPr>
      </w:pPr>
      <w:r w:rsidRPr="00DD51C9">
        <w:t>funktionsbeteckningar, reflexer och märken fästa på särskilt angivna ställen</w:t>
      </w:r>
    </w:p>
    <w:p w14:paraId="5687A049" w14:textId="77777777" w:rsidR="00DD51C9" w:rsidRPr="00DD51C9" w:rsidRDefault="00DD51C9" w:rsidP="00DD51C9">
      <w:pPr>
        <w:numPr>
          <w:ilvl w:val="0"/>
          <w:numId w:val="6"/>
        </w:numPr>
      </w:pPr>
      <w:r w:rsidRPr="00DD51C9">
        <w:t>svarta kängor eller skor</w:t>
      </w:r>
    </w:p>
    <w:p w14:paraId="2C1D06AF" w14:textId="77777777" w:rsidR="00DD51C9" w:rsidRPr="00DD51C9" w:rsidRDefault="00DD51C9" w:rsidP="00DD51C9">
      <w:pPr>
        <w:numPr>
          <w:ilvl w:val="0"/>
          <w:numId w:val="6"/>
        </w:numPr>
      </w:pPr>
      <w:r w:rsidRPr="00DD51C9">
        <w:t>tryckknappar och dragkedja i blå, svart eller oxiderad metall.</w:t>
      </w:r>
    </w:p>
    <w:p w14:paraId="70962C35" w14:textId="77777777" w:rsidR="00DD51C9" w:rsidRPr="00DD51C9" w:rsidRDefault="00DD51C9" w:rsidP="00DD51C9">
      <w:pPr>
        <w:rPr>
          <w:b/>
          <w:bCs/>
        </w:rPr>
      </w:pPr>
      <w:r w:rsidRPr="00DD51C9">
        <w:rPr>
          <w:b/>
          <w:bCs/>
        </w:rPr>
        <w:t>Logotyp</w:t>
      </w:r>
    </w:p>
    <w:p w14:paraId="4C2AD5C7" w14:textId="77777777" w:rsidR="00DD51C9" w:rsidRPr="00DD51C9" w:rsidRDefault="00DD51C9" w:rsidP="00DD51C9">
      <w:r w:rsidRPr="00DD51C9">
        <w:t xml:space="preserve">Bevakningsföretagets logotyp ska placeras 10 millimeter nedanför </w:t>
      </w:r>
      <w:proofErr w:type="spellStart"/>
      <w:r w:rsidRPr="00DD51C9">
        <w:t>ärmemblemen</w:t>
      </w:r>
      <w:proofErr w:type="spellEnd"/>
      <w:r w:rsidRPr="00DD51C9">
        <w:t>. Logotypen får vara fäst med kardborreband eller liknande. Inga andra emblem är tillåtna.</w:t>
      </w:r>
    </w:p>
    <w:p w14:paraId="22581C1F" w14:textId="77777777" w:rsidR="00DD51C9" w:rsidRPr="00DD51C9" w:rsidRDefault="00DD51C9" w:rsidP="00DD51C9">
      <w:pPr>
        <w:rPr>
          <w:b/>
          <w:bCs/>
        </w:rPr>
      </w:pPr>
      <w:r w:rsidRPr="00DD51C9">
        <w:rPr>
          <w:b/>
          <w:bCs/>
        </w:rPr>
        <w:t>Reflexväst</w:t>
      </w:r>
    </w:p>
    <w:p w14:paraId="293B8929" w14:textId="77777777" w:rsidR="00DD51C9" w:rsidRPr="00DD51C9" w:rsidRDefault="00DD51C9" w:rsidP="00DD51C9">
      <w:r w:rsidRPr="00DD51C9">
        <w:t>Reflexväst får alltid bäras. Den ger ökad säkerhet och kan med fördel användas när det ur ordnings- och säkerhetssynpunkt är viktigt att synas bättre, exempelvis vid större evenemang, utomhus eller i kollektivtrafiken.</w:t>
      </w:r>
    </w:p>
    <w:p w14:paraId="6C09B0B3" w14:textId="77777777" w:rsidR="00DD51C9" w:rsidRPr="00DD51C9" w:rsidRDefault="00DD51C9" w:rsidP="00DD51C9">
      <w:pPr>
        <w:rPr>
          <w:b/>
          <w:bCs/>
        </w:rPr>
      </w:pPr>
      <w:r w:rsidRPr="00DD51C9">
        <w:rPr>
          <w:b/>
          <w:bCs/>
        </w:rPr>
        <w:t>Huvudbonad</w:t>
      </w:r>
    </w:p>
    <w:p w14:paraId="4ACCB5D1" w14:textId="77777777" w:rsidR="00DD51C9" w:rsidRPr="00DD51C9" w:rsidRDefault="00DD51C9" w:rsidP="00DD51C9">
      <w:r w:rsidRPr="00DD51C9">
        <w:t>Huvudbonad ska bäras vid all tjänstgöring utomhus, förutom när du tjänstgör i kostym. Då får huvudbonad bäras vid behov. Huvudbonad ska också alltid användas vid idrottsevenemang och bevakning i kollektivtrafiken, utom då hjälm används.</w:t>
      </w:r>
    </w:p>
    <w:p w14:paraId="2A67F742" w14:textId="77777777" w:rsidR="00DD51C9" w:rsidRPr="00DD51C9" w:rsidRDefault="00DD51C9" w:rsidP="00DD51C9">
      <w:r w:rsidRPr="00DD51C9">
        <w:t xml:space="preserve">Det finns tre varianter av huvudbonader att välja på: keps, båtmössa </w:t>
      </w:r>
      <w:proofErr w:type="gramStart"/>
      <w:r w:rsidRPr="00DD51C9">
        <w:t>eller  stickad</w:t>
      </w:r>
      <w:proofErr w:type="gramEnd"/>
      <w:r w:rsidRPr="00DD51C9">
        <w:t xml:space="preserve"> mössa.</w:t>
      </w:r>
    </w:p>
    <w:p w14:paraId="71855AC4" w14:textId="77777777" w:rsidR="00DD51C9" w:rsidRPr="00DD51C9" w:rsidRDefault="00DD51C9" w:rsidP="00DD51C9">
      <w:pPr>
        <w:rPr>
          <w:b/>
          <w:bCs/>
        </w:rPr>
      </w:pPr>
      <w:r w:rsidRPr="00DD51C9">
        <w:rPr>
          <w:b/>
          <w:bCs/>
        </w:rPr>
        <w:t>Utrustning</w:t>
      </w:r>
    </w:p>
    <w:p w14:paraId="23F80F76" w14:textId="77777777" w:rsidR="00DD51C9" w:rsidRPr="00DD51C9" w:rsidRDefault="00DD51C9" w:rsidP="00DD51C9">
      <w:r w:rsidRPr="00DD51C9">
        <w:t>Ordningsvakter ska vara utrustade med handfängsel och batong.</w:t>
      </w:r>
    </w:p>
    <w:p w14:paraId="7E75D7E3" w14:textId="77777777" w:rsidR="00DD51C9" w:rsidRPr="00DD51C9" w:rsidRDefault="00DD51C9" w:rsidP="00DD51C9">
      <w:r w:rsidRPr="00DD51C9">
        <w:t>Fordon som ordningsvakter använder för transport av en omhändertagen person ska vara särskilt utrustade.</w:t>
      </w:r>
    </w:p>
    <w:p w14:paraId="09E81E3F" w14:textId="77777777" w:rsidR="00DD51C9" w:rsidRPr="00DD51C9" w:rsidRDefault="00DD51C9" w:rsidP="00DD51C9">
      <w:pPr>
        <w:rPr>
          <w:b/>
          <w:bCs/>
        </w:rPr>
      </w:pPr>
      <w:r w:rsidRPr="00DD51C9">
        <w:rPr>
          <w:b/>
          <w:bCs/>
        </w:rPr>
        <w:t>Batong</w:t>
      </w:r>
    </w:p>
    <w:p w14:paraId="28DD1740" w14:textId="77777777" w:rsidR="00DD51C9" w:rsidRPr="00DD51C9" w:rsidRDefault="00DD51C9" w:rsidP="00DD51C9">
      <w:r w:rsidRPr="00DD51C9">
        <w:t xml:space="preserve">Detaljerad information om vilken sorts batong som ordningsvakter får använda finns i bilaga 5, FAP </w:t>
      </w:r>
      <w:proofErr w:type="gramStart"/>
      <w:r w:rsidRPr="00DD51C9">
        <w:t>670-1</w:t>
      </w:r>
      <w:proofErr w:type="gramEnd"/>
      <w:r w:rsidRPr="00DD51C9">
        <w:t>.</w:t>
      </w:r>
    </w:p>
    <w:p w14:paraId="44D1CD37" w14:textId="77777777" w:rsidR="00DD51C9" w:rsidRPr="00DD51C9" w:rsidRDefault="00DD51C9" w:rsidP="00DD51C9">
      <w:r w:rsidRPr="00DD51C9">
        <w:t>Observera att benhölster/benplatta eller insatsväst inte är tillåtet. Batong ska därför bäras i bälte på midjan. Uniformen regleras i samma FAP och endast de plagg som tas upp där får användas.</w:t>
      </w:r>
    </w:p>
    <w:p w14:paraId="3FBA7E16" w14:textId="77777777" w:rsidR="00DD51C9" w:rsidRPr="00DD51C9" w:rsidRDefault="00DD51C9" w:rsidP="00DD51C9">
      <w:pPr>
        <w:rPr>
          <w:b/>
          <w:bCs/>
        </w:rPr>
      </w:pPr>
      <w:r w:rsidRPr="00DD51C9">
        <w:rPr>
          <w:b/>
          <w:bCs/>
        </w:rPr>
        <w:t>Handfängsel</w:t>
      </w:r>
    </w:p>
    <w:p w14:paraId="7083FA4A" w14:textId="77777777" w:rsidR="00DD51C9" w:rsidRPr="00DD51C9" w:rsidRDefault="00DD51C9" w:rsidP="00DD51C9">
      <w:r w:rsidRPr="00DD51C9">
        <w:t>Handfängsel ska vara av metall och vara av den typ som polisen använder.</w:t>
      </w:r>
    </w:p>
    <w:p w14:paraId="1225E318" w14:textId="77777777" w:rsidR="00DD51C9" w:rsidRPr="00DD51C9" w:rsidRDefault="00DD51C9" w:rsidP="00DD51C9">
      <w:pPr>
        <w:rPr>
          <w:b/>
          <w:bCs/>
        </w:rPr>
      </w:pPr>
      <w:r w:rsidRPr="00DD51C9">
        <w:rPr>
          <w:b/>
          <w:bCs/>
        </w:rPr>
        <w:t>Hjälm</w:t>
      </w:r>
    </w:p>
    <w:p w14:paraId="5285CD16" w14:textId="77777777" w:rsidR="00DD51C9" w:rsidRPr="00DD51C9" w:rsidRDefault="00DD51C9" w:rsidP="00DD51C9">
      <w:r w:rsidRPr="00DD51C9">
        <w:t>Hjälm ska vara blå och av den typ som poliser använder.</w:t>
      </w:r>
    </w:p>
    <w:p w14:paraId="721995C3" w14:textId="77777777" w:rsidR="00DD51C9" w:rsidRPr="00DD51C9" w:rsidRDefault="00DD51C9" w:rsidP="00DD51C9">
      <w:r w:rsidRPr="00DD51C9">
        <w:t>Hjälmen får användas av ordningsvakter när det behövs eller när polisen beslutar om det. Brandskyddshuva kan av arbetsmiljöskäl bäras under en hjälm när det kan finnas risk för kontakt med brandfarliga föremål. Brandskyddshuvorna ska dock bara användas tillsammans med hjälm.</w:t>
      </w:r>
    </w:p>
    <w:p w14:paraId="5A9352B3" w14:textId="77777777" w:rsidR="00DD51C9" w:rsidRPr="00DD51C9" w:rsidRDefault="00DD51C9" w:rsidP="00DD51C9">
      <w:pPr>
        <w:rPr>
          <w:b/>
          <w:bCs/>
        </w:rPr>
      </w:pPr>
      <w:r w:rsidRPr="00DD51C9">
        <w:rPr>
          <w:b/>
          <w:bCs/>
        </w:rPr>
        <w:t>Fordon</w:t>
      </w:r>
    </w:p>
    <w:p w14:paraId="60D8766A" w14:textId="77777777" w:rsidR="00DD51C9" w:rsidRPr="00DD51C9" w:rsidRDefault="00DD51C9" w:rsidP="00DD51C9">
      <w:r w:rsidRPr="00DD51C9">
        <w:t xml:space="preserve">Fordon som används för transport av en omhändertagen person ska vara särskilt utrustade. Detaljerad information om vilken utrustning som fordon ska vara utrustade med framgår av 9 kap. 13 § FAP </w:t>
      </w:r>
      <w:proofErr w:type="gramStart"/>
      <w:r w:rsidRPr="00DD51C9">
        <w:t>670-1</w:t>
      </w:r>
      <w:proofErr w:type="gramEnd"/>
      <w:r w:rsidRPr="00DD51C9">
        <w:t>.</w:t>
      </w:r>
    </w:p>
    <w:p w14:paraId="6B43B518" w14:textId="77777777" w:rsidR="00DD51C9" w:rsidRPr="00DD51C9" w:rsidRDefault="00DD51C9" w:rsidP="00DD51C9">
      <w:pPr>
        <w:rPr>
          <w:b/>
          <w:bCs/>
        </w:rPr>
      </w:pPr>
      <w:r w:rsidRPr="00DD51C9">
        <w:rPr>
          <w:b/>
          <w:bCs/>
        </w:rPr>
        <w:t>Kontroll av uniform och utrustning</w:t>
      </w:r>
    </w:p>
    <w:p w14:paraId="1F874BD6" w14:textId="77777777" w:rsidR="00DD51C9" w:rsidRPr="00DD51C9" w:rsidRDefault="00DD51C9" w:rsidP="00DD51C9">
      <w:r w:rsidRPr="00DD51C9">
        <w:t>Polisen har till uppgift att kontrollera att ordningsvakter använder rätt uniform och utrustning. Om du till exempel blandar civila kläder med valda uniformspersedlar kan ditt förordnande komma att återkallas.</w:t>
      </w:r>
    </w:p>
    <w:p w14:paraId="24751CCC" w14:textId="77777777" w:rsidR="00DD51C9" w:rsidRPr="00DD51C9" w:rsidRDefault="00DD51C9" w:rsidP="00DD51C9">
      <w:r w:rsidRPr="00DD51C9">
        <w:t>Polisen utfärdar inte godkännanden för tillverkare av uniformer eller av uniformer som sådana. Polisen utövar heller inte tillsyn över auktoriserade bevakningsföretag. Det görs av länsstyrelserna.</w:t>
      </w:r>
    </w:p>
    <w:p w14:paraId="3BDE7F99" w14:textId="77777777" w:rsidR="00DD51C9" w:rsidRPr="00DD51C9" w:rsidRDefault="00DD51C9" w:rsidP="00DD51C9">
      <w:r w:rsidRPr="00DD51C9">
        <w:t>Polisen godkänner fordon som ska användas för transport av en omhändertagen person. Ansökan om godkännande ska göras av den registrerade ägaren av fordonet.</w:t>
      </w:r>
    </w:p>
    <w:p w14:paraId="37A578DC" w14:textId="77777777" w:rsidR="00DD51C9" w:rsidRDefault="00DD51C9"/>
    <w:p w14:paraId="3F96703D" w14:textId="77777777" w:rsidR="00DD51C9" w:rsidRDefault="00DD51C9"/>
    <w:p w14:paraId="4401E25F" w14:textId="77777777" w:rsidR="00DD51C9" w:rsidRDefault="00DD51C9"/>
    <w:p w14:paraId="05196D37" w14:textId="77777777" w:rsidR="00DD51C9" w:rsidRPr="00DD51C9" w:rsidRDefault="00DD51C9" w:rsidP="00DD51C9">
      <w:pPr>
        <w:rPr>
          <w:b/>
          <w:bCs/>
        </w:rPr>
      </w:pPr>
      <w:r w:rsidRPr="00DD51C9">
        <w:rPr>
          <w:b/>
          <w:bCs/>
        </w:rPr>
        <w:t>Anmälan om tjänstgöring och avrapportering i Nova</w:t>
      </w:r>
    </w:p>
    <w:p w14:paraId="3B7F9B64" w14:textId="77777777" w:rsidR="00DD51C9" w:rsidRPr="00DD51C9" w:rsidRDefault="00DD51C9" w:rsidP="00DD51C9">
      <w:pPr>
        <w:rPr>
          <w:b/>
          <w:bCs/>
        </w:rPr>
      </w:pPr>
      <w:r w:rsidRPr="00DD51C9">
        <w:rPr>
          <w:b/>
          <w:bCs/>
        </w:rPr>
        <w:t>Logga in i Nova för att anmäla när du påbörjar och avslutar din tjänstgöring som ordningsvakt, samt för att avrapportera dina åtgärder. Avrapportering ska göras i omedelbar anslutning till genomförd åtgärd (7 kap. 9 § FAP 67).</w:t>
      </w:r>
    </w:p>
    <w:p w14:paraId="29791EF3" w14:textId="77777777" w:rsidR="00DD51C9" w:rsidRPr="00DD51C9" w:rsidRDefault="00DD51C9" w:rsidP="00DD51C9">
      <w:pPr>
        <w:rPr>
          <w:b/>
          <w:bCs/>
        </w:rPr>
      </w:pPr>
      <w:r w:rsidRPr="00DD51C9">
        <w:rPr>
          <w:b/>
          <w:bCs/>
        </w:rPr>
        <w:t>Anmäl tjänstgöring och avrapportera i Nova</w:t>
      </w:r>
    </w:p>
    <w:p w14:paraId="26A51F07" w14:textId="77777777" w:rsidR="00DD51C9" w:rsidRPr="00DD51C9" w:rsidRDefault="00DD51C9" w:rsidP="00DD51C9">
      <w:r w:rsidRPr="00DD51C9">
        <w:t>Tänk på detta när du använder e-tjänsten:</w:t>
      </w:r>
    </w:p>
    <w:p w14:paraId="27A425B6" w14:textId="77777777" w:rsidR="00DD51C9" w:rsidRPr="00DD51C9" w:rsidRDefault="00DD51C9" w:rsidP="00DD51C9">
      <w:pPr>
        <w:numPr>
          <w:ilvl w:val="0"/>
          <w:numId w:val="3"/>
        </w:numPr>
      </w:pPr>
      <w:r w:rsidRPr="00DD51C9">
        <w:t>Kontrollera att ditt namn och ordningsvaktsnummer stämmer.</w:t>
      </w:r>
    </w:p>
    <w:p w14:paraId="5F478C9C" w14:textId="77777777" w:rsidR="00DD51C9" w:rsidRPr="00DD51C9" w:rsidRDefault="00DD51C9" w:rsidP="00DD51C9">
      <w:pPr>
        <w:numPr>
          <w:ilvl w:val="0"/>
          <w:numId w:val="3"/>
        </w:numPr>
      </w:pPr>
      <w:r w:rsidRPr="00DD51C9">
        <w:t>Kontrollera att ditt mobilnummer och eventuellt mejladress stämmer.</w:t>
      </w:r>
    </w:p>
    <w:p w14:paraId="56EA202D" w14:textId="77777777" w:rsidR="00DD51C9" w:rsidRPr="00DD51C9" w:rsidRDefault="00DD51C9" w:rsidP="00DD51C9">
      <w:pPr>
        <w:numPr>
          <w:ilvl w:val="0"/>
          <w:numId w:val="3"/>
        </w:numPr>
      </w:pPr>
      <w:r w:rsidRPr="00DD51C9">
        <w:t>Se till att följa rutinerna för tjänstgöringsanmälan och avrapportering.</w:t>
      </w:r>
    </w:p>
    <w:p w14:paraId="6EE14093" w14:textId="77777777" w:rsidR="00DD51C9" w:rsidRPr="00DD51C9" w:rsidRDefault="00DD51C9" w:rsidP="00DD51C9">
      <w:pPr>
        <w:numPr>
          <w:ilvl w:val="0"/>
          <w:numId w:val="3"/>
        </w:numPr>
      </w:pPr>
      <w:r w:rsidRPr="00DD51C9">
        <w:t>Kom ihåg att avsluta din tjänstgöring i slutet av passet.</w:t>
      </w:r>
    </w:p>
    <w:p w14:paraId="5F37032E" w14:textId="77777777" w:rsidR="00DD51C9" w:rsidRDefault="00DD51C9" w:rsidP="00DD51C9">
      <w:pPr>
        <w:pStyle w:val="Rubrik2"/>
        <w:shd w:val="clear" w:color="auto" w:fill="FFFFFF"/>
        <w:rPr>
          <w:rFonts w:ascii="Open Sans" w:hAnsi="Open Sans" w:cs="Open Sans"/>
          <w:color w:val="222222"/>
        </w:rPr>
      </w:pPr>
      <w:r>
        <w:rPr>
          <w:rFonts w:ascii="Open Sans" w:hAnsi="Open Sans" w:cs="Open Sans"/>
          <w:color w:val="222222"/>
        </w:rPr>
        <w:t>Avrapportering i anslutning till ingripandet</w:t>
      </w:r>
    </w:p>
    <w:p w14:paraId="5C81E7C2" w14:textId="77777777" w:rsidR="00DD51C9" w:rsidRDefault="00DD51C9" w:rsidP="00DD51C9">
      <w:pPr>
        <w:pStyle w:val="Normalwebb"/>
        <w:shd w:val="clear" w:color="auto" w:fill="FFFFFF"/>
        <w:spacing w:before="0" w:beforeAutospacing="0" w:after="300" w:afterAutospacing="0"/>
        <w:rPr>
          <w:rFonts w:ascii="Open Sans" w:hAnsi="Open Sans" w:cs="Open Sans"/>
          <w:color w:val="222222"/>
        </w:rPr>
      </w:pPr>
      <w:r>
        <w:rPr>
          <w:rFonts w:ascii="Open Sans" w:hAnsi="Open Sans" w:cs="Open Sans"/>
          <w:color w:val="222222"/>
        </w:rPr>
        <w:t xml:space="preserve">Från den 1 januari 2024 ska avrapportering göras i omedelbar anslutning till genomförd åtgärd (7 kap. 9 § FAP </w:t>
      </w:r>
      <w:proofErr w:type="gramStart"/>
      <w:r>
        <w:rPr>
          <w:rFonts w:ascii="Open Sans" w:hAnsi="Open Sans" w:cs="Open Sans"/>
          <w:color w:val="222222"/>
        </w:rPr>
        <w:t>670-1</w:t>
      </w:r>
      <w:proofErr w:type="gramEnd"/>
      <w:r>
        <w:rPr>
          <w:rFonts w:ascii="Open Sans" w:hAnsi="Open Sans" w:cs="Open Sans"/>
          <w:color w:val="222222"/>
        </w:rPr>
        <w:t>). Det innebär att du inte kan vänta med att avrapportera alla åtgärder tills du avslutar ditt tjänstgöringspass. I stället ska du avrapportera direkt efter att du till exempel avlägsnat en person eller överlämnat någon till en polisman.</w:t>
      </w:r>
    </w:p>
    <w:p w14:paraId="7EA4D477" w14:textId="77777777" w:rsidR="00DD51C9" w:rsidRDefault="00DD51C9" w:rsidP="00DD51C9">
      <w:pPr>
        <w:pStyle w:val="Normalwebb"/>
        <w:shd w:val="clear" w:color="auto" w:fill="FFFFFF"/>
        <w:spacing w:before="0" w:beforeAutospacing="0" w:after="300" w:afterAutospacing="0"/>
        <w:rPr>
          <w:rFonts w:ascii="Open Sans" w:hAnsi="Open Sans" w:cs="Open Sans"/>
          <w:color w:val="222222"/>
        </w:rPr>
      </w:pPr>
      <w:r>
        <w:rPr>
          <w:rFonts w:ascii="Open Sans" w:hAnsi="Open Sans" w:cs="Open Sans"/>
          <w:color w:val="222222"/>
        </w:rPr>
        <w:t>Direktrapportering kommer i framtiden att användas i större utsträckning än tidigare. Utveckling av Nova pågår.</w:t>
      </w:r>
    </w:p>
    <w:p w14:paraId="1477D504" w14:textId="77777777" w:rsidR="00DD51C9" w:rsidRDefault="00DD51C9" w:rsidP="00DD51C9">
      <w:pPr>
        <w:pStyle w:val="Rubrik2"/>
        <w:shd w:val="clear" w:color="auto" w:fill="FFFFFF"/>
        <w:rPr>
          <w:rFonts w:ascii="Open Sans" w:hAnsi="Open Sans" w:cs="Open Sans"/>
          <w:color w:val="222222"/>
        </w:rPr>
      </w:pPr>
      <w:r>
        <w:rPr>
          <w:rFonts w:ascii="Open Sans" w:hAnsi="Open Sans" w:cs="Open Sans"/>
          <w:color w:val="222222"/>
        </w:rPr>
        <w:t>Utebliven tjänstgöringsanmälan och avrapportering</w:t>
      </w:r>
    </w:p>
    <w:p w14:paraId="5433B0A0" w14:textId="77777777" w:rsidR="00DD51C9" w:rsidRDefault="00DD51C9" w:rsidP="00DD51C9">
      <w:pPr>
        <w:pStyle w:val="Normalwebb"/>
        <w:shd w:val="clear" w:color="auto" w:fill="FFFFFF"/>
        <w:spacing w:before="0" w:beforeAutospacing="0" w:after="300" w:afterAutospacing="0"/>
        <w:rPr>
          <w:rFonts w:ascii="Open Sans" w:hAnsi="Open Sans" w:cs="Open Sans"/>
          <w:color w:val="222222"/>
        </w:rPr>
      </w:pPr>
      <w:r>
        <w:rPr>
          <w:rFonts w:ascii="Open Sans" w:hAnsi="Open Sans" w:cs="Open Sans"/>
          <w:color w:val="222222"/>
        </w:rPr>
        <w:t>Om du som ordningsvakt inte anmäler din tjänstgöring eller avrapporterar dina åtgärder kan ditt förordnande komma att återkallas.</w:t>
      </w:r>
    </w:p>
    <w:p w14:paraId="5E0BD07A" w14:textId="77777777" w:rsidR="00DD51C9" w:rsidRDefault="00DD51C9" w:rsidP="00DD51C9">
      <w:pPr>
        <w:pStyle w:val="Rubrik2"/>
        <w:shd w:val="clear" w:color="auto" w:fill="FFFFFF"/>
        <w:rPr>
          <w:rFonts w:ascii="Open Sans" w:hAnsi="Open Sans" w:cs="Open Sans"/>
          <w:color w:val="222222"/>
        </w:rPr>
      </w:pPr>
      <w:r>
        <w:rPr>
          <w:rFonts w:ascii="Open Sans" w:hAnsi="Open Sans" w:cs="Open Sans"/>
          <w:color w:val="222222"/>
        </w:rPr>
        <w:t>Kvitto till enskild vid förstörande av alkohol</w:t>
      </w:r>
    </w:p>
    <w:p w14:paraId="0649B6CF" w14:textId="77777777" w:rsidR="00DD51C9" w:rsidRDefault="00DD51C9" w:rsidP="00DD51C9">
      <w:pPr>
        <w:pStyle w:val="Normalwebb"/>
        <w:shd w:val="clear" w:color="auto" w:fill="FFFFFF"/>
        <w:spacing w:before="0" w:beforeAutospacing="0" w:after="300" w:afterAutospacing="0"/>
        <w:rPr>
          <w:rFonts w:ascii="Open Sans" w:hAnsi="Open Sans" w:cs="Open Sans"/>
          <w:color w:val="222222"/>
        </w:rPr>
      </w:pPr>
      <w:r>
        <w:rPr>
          <w:rFonts w:ascii="Open Sans" w:hAnsi="Open Sans" w:cs="Open Sans"/>
          <w:color w:val="222222"/>
        </w:rPr>
        <w:t>Det finns möjlighet för en enskild att begära ersättning av allmänna medel vid felaktiga beslut om förstörande av alkohol. Här finns ett utskrivbart kvitto som fylls i för hand och lämnas till enskild som önskar det. </w:t>
      </w:r>
    </w:p>
    <w:p w14:paraId="54F6D88C" w14:textId="77777777" w:rsidR="00DD51C9" w:rsidRDefault="00DD51C9" w:rsidP="00DD51C9">
      <w:pPr>
        <w:pStyle w:val="Normalwebb"/>
        <w:shd w:val="clear" w:color="auto" w:fill="FFFFFF"/>
        <w:spacing w:before="0" w:beforeAutospacing="0" w:after="300" w:afterAutospacing="0"/>
        <w:rPr>
          <w:rFonts w:ascii="Open Sans" w:hAnsi="Open Sans" w:cs="Open Sans"/>
          <w:color w:val="222222"/>
        </w:rPr>
      </w:pPr>
      <w:hyperlink r:id="rId6" w:history="1">
        <w:r>
          <w:rPr>
            <w:rStyle w:val="Hyperlnk"/>
            <w:rFonts w:ascii="Open Sans" w:eastAsiaTheme="majorEastAsia" w:hAnsi="Open Sans" w:cs="Open Sans"/>
            <w:color w:val="0E3B65"/>
          </w:rPr>
          <w:t>Kvitto vid förstörande av alkohol (</w:t>
        </w:r>
        <w:proofErr w:type="spellStart"/>
        <w:r>
          <w:rPr>
            <w:rStyle w:val="Hyperlnk"/>
            <w:rFonts w:ascii="Open Sans" w:eastAsiaTheme="majorEastAsia" w:hAnsi="Open Sans" w:cs="Open Sans"/>
            <w:color w:val="0E3B65"/>
          </w:rPr>
          <w:t>pdf</w:t>
        </w:r>
        <w:proofErr w:type="spellEnd"/>
        <w:r>
          <w:rPr>
            <w:rStyle w:val="Hyperlnk"/>
            <w:rFonts w:ascii="Open Sans" w:eastAsiaTheme="majorEastAsia" w:hAnsi="Open Sans" w:cs="Open Sans"/>
            <w:color w:val="0E3B65"/>
          </w:rPr>
          <w:t xml:space="preserve">, 878 </w:t>
        </w:r>
        <w:proofErr w:type="spellStart"/>
        <w:r>
          <w:rPr>
            <w:rStyle w:val="Hyperlnk"/>
            <w:rFonts w:ascii="Open Sans" w:eastAsiaTheme="majorEastAsia" w:hAnsi="Open Sans" w:cs="Open Sans"/>
            <w:color w:val="0E3B65"/>
          </w:rPr>
          <w:t>kB</w:t>
        </w:r>
        <w:proofErr w:type="spellEnd"/>
        <w:r>
          <w:rPr>
            <w:rStyle w:val="Hyperlnk"/>
            <w:rFonts w:ascii="Open Sans" w:eastAsiaTheme="majorEastAsia" w:hAnsi="Open Sans" w:cs="Open Sans"/>
            <w:color w:val="0E3B65"/>
          </w:rPr>
          <w:t>)</w:t>
        </w:r>
      </w:hyperlink>
    </w:p>
    <w:p w14:paraId="1CDE594A" w14:textId="77777777" w:rsidR="00DD51C9" w:rsidRDefault="00DD51C9" w:rsidP="00DD51C9">
      <w:pPr>
        <w:pStyle w:val="Rubrik2"/>
        <w:shd w:val="clear" w:color="auto" w:fill="FFFFFF"/>
        <w:rPr>
          <w:rFonts w:ascii="Open Sans" w:hAnsi="Open Sans" w:cs="Open Sans"/>
          <w:color w:val="222222"/>
        </w:rPr>
      </w:pPr>
      <w:r>
        <w:rPr>
          <w:rFonts w:ascii="Open Sans" w:hAnsi="Open Sans" w:cs="Open Sans"/>
          <w:color w:val="222222"/>
        </w:rPr>
        <w:t>Krav på att kunna styrka behörighet som ordningsvakt</w:t>
      </w:r>
    </w:p>
    <w:p w14:paraId="19142AFA" w14:textId="77777777" w:rsidR="00DD51C9" w:rsidRDefault="00DD51C9" w:rsidP="00DD51C9">
      <w:pPr>
        <w:pStyle w:val="Normalwebb"/>
        <w:shd w:val="clear" w:color="auto" w:fill="FFFFFF"/>
        <w:spacing w:before="0" w:beforeAutospacing="0" w:after="300" w:afterAutospacing="0"/>
        <w:rPr>
          <w:rFonts w:ascii="Open Sans" w:hAnsi="Open Sans" w:cs="Open Sans"/>
          <w:color w:val="222222"/>
        </w:rPr>
      </w:pPr>
      <w:r>
        <w:rPr>
          <w:rFonts w:ascii="Open Sans" w:hAnsi="Open Sans" w:cs="Open Sans"/>
          <w:color w:val="222222"/>
        </w:rPr>
        <w:t>Du ska kunna styrka din behörighet när du är i tjänst som ordningsvakt. Det räcker inte med inloggning i Nova, utan du behöver alltid ha med ditt fysiska bevis om förordnande.</w:t>
      </w:r>
    </w:p>
    <w:p w14:paraId="35C16A0D" w14:textId="77777777" w:rsidR="00DD51C9" w:rsidRDefault="00DD51C9" w:rsidP="00DD51C9">
      <w:pPr>
        <w:pStyle w:val="Rubrik3"/>
        <w:shd w:val="clear" w:color="auto" w:fill="FFFFFF"/>
        <w:spacing w:before="0"/>
        <w:rPr>
          <w:rFonts w:ascii="Open Sans" w:hAnsi="Open Sans" w:cs="Open Sans"/>
          <w:color w:val="222222"/>
        </w:rPr>
      </w:pPr>
      <w:r>
        <w:rPr>
          <w:rFonts w:ascii="Open Sans" w:hAnsi="Open Sans" w:cs="Open Sans"/>
          <w:color w:val="222222"/>
        </w:rPr>
        <w:t xml:space="preserve">Så här </w:t>
      </w:r>
      <w:proofErr w:type="spellStart"/>
      <w:r>
        <w:rPr>
          <w:rFonts w:ascii="Open Sans" w:hAnsi="Open Sans" w:cs="Open Sans"/>
          <w:color w:val="222222"/>
        </w:rPr>
        <w:t>direktrapporterar</w:t>
      </w:r>
      <w:proofErr w:type="spellEnd"/>
      <w:r>
        <w:rPr>
          <w:rFonts w:ascii="Open Sans" w:hAnsi="Open Sans" w:cs="Open Sans"/>
          <w:color w:val="222222"/>
        </w:rPr>
        <w:t xml:space="preserve"> du</w:t>
      </w:r>
    </w:p>
    <w:p w14:paraId="580E3529" w14:textId="77777777" w:rsidR="00DD51C9" w:rsidRDefault="00DD51C9" w:rsidP="00DD51C9">
      <w:pPr>
        <w:pStyle w:val="Normalwebb"/>
        <w:shd w:val="clear" w:color="auto" w:fill="FFFFFF"/>
        <w:spacing w:before="0" w:beforeAutospacing="0" w:after="300" w:afterAutospacing="0"/>
        <w:rPr>
          <w:rFonts w:ascii="Open Sans" w:hAnsi="Open Sans" w:cs="Open Sans"/>
          <w:color w:val="222222"/>
        </w:rPr>
      </w:pPr>
      <w:hyperlink r:id="rId7" w:tgtFrame="_blank" w:history="1">
        <w:r>
          <w:rPr>
            <w:rStyle w:val="Hyperlnk"/>
            <w:rFonts w:ascii="Open Sans" w:eastAsiaTheme="majorEastAsia" w:hAnsi="Open Sans" w:cs="Open Sans"/>
            <w:color w:val="0E3B65"/>
          </w:rPr>
          <w:t>Användarstöd direktrapportering (</w:t>
        </w:r>
        <w:proofErr w:type="spellStart"/>
        <w:r>
          <w:rPr>
            <w:rStyle w:val="Hyperlnk"/>
            <w:rFonts w:ascii="Open Sans" w:eastAsiaTheme="majorEastAsia" w:hAnsi="Open Sans" w:cs="Open Sans"/>
            <w:color w:val="0E3B65"/>
          </w:rPr>
          <w:t>pdf</w:t>
        </w:r>
        <w:proofErr w:type="spellEnd"/>
        <w:r>
          <w:rPr>
            <w:rStyle w:val="Hyperlnk"/>
            <w:rFonts w:ascii="Open Sans" w:eastAsiaTheme="majorEastAsia" w:hAnsi="Open Sans" w:cs="Open Sans"/>
            <w:color w:val="0E3B65"/>
          </w:rPr>
          <w:t xml:space="preserve">, 612 </w:t>
        </w:r>
        <w:proofErr w:type="spellStart"/>
        <w:r>
          <w:rPr>
            <w:rStyle w:val="Hyperlnk"/>
            <w:rFonts w:ascii="Open Sans" w:eastAsiaTheme="majorEastAsia" w:hAnsi="Open Sans" w:cs="Open Sans"/>
            <w:color w:val="0E3B65"/>
          </w:rPr>
          <w:t>kB</w:t>
        </w:r>
        <w:proofErr w:type="spellEnd"/>
        <w:r>
          <w:rPr>
            <w:rStyle w:val="Hyperlnk"/>
            <w:rFonts w:ascii="Open Sans" w:eastAsiaTheme="majorEastAsia" w:hAnsi="Open Sans" w:cs="Open Sans"/>
            <w:color w:val="0E3B65"/>
          </w:rPr>
          <w:t>)</w:t>
        </w:r>
      </w:hyperlink>
    </w:p>
    <w:p w14:paraId="34067C87" w14:textId="77777777" w:rsidR="00DD51C9" w:rsidRDefault="00DD51C9"/>
    <w:sectPr w:rsidR="00DD51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7C0"/>
    <w:multiLevelType w:val="multilevel"/>
    <w:tmpl w:val="DFAC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1807"/>
    <w:multiLevelType w:val="multilevel"/>
    <w:tmpl w:val="D9C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5589F"/>
    <w:multiLevelType w:val="multilevel"/>
    <w:tmpl w:val="37B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043F5"/>
    <w:multiLevelType w:val="multilevel"/>
    <w:tmpl w:val="8E9A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043BD7"/>
    <w:multiLevelType w:val="multilevel"/>
    <w:tmpl w:val="D80E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33FE4"/>
    <w:multiLevelType w:val="multilevel"/>
    <w:tmpl w:val="996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945794">
    <w:abstractNumId w:val="5"/>
  </w:num>
  <w:num w:numId="2" w16cid:durableId="1401514424">
    <w:abstractNumId w:val="4"/>
  </w:num>
  <w:num w:numId="3" w16cid:durableId="1690764329">
    <w:abstractNumId w:val="3"/>
  </w:num>
  <w:num w:numId="4" w16cid:durableId="578557306">
    <w:abstractNumId w:val="2"/>
  </w:num>
  <w:num w:numId="5" w16cid:durableId="1515458279">
    <w:abstractNumId w:val="1"/>
  </w:num>
  <w:num w:numId="6" w16cid:durableId="157577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C9"/>
    <w:rsid w:val="00215124"/>
    <w:rsid w:val="009241A9"/>
    <w:rsid w:val="00AC79DE"/>
    <w:rsid w:val="00B5684E"/>
    <w:rsid w:val="00DD51C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73A2"/>
  <w15:chartTrackingRefBased/>
  <w15:docId w15:val="{01665F6C-A819-43CB-BE9B-1FD81395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D5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DD5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DD51C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D51C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D51C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D51C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D51C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D51C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D51C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D51C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DD51C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DD51C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D51C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D51C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D51C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D51C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D51C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D51C9"/>
    <w:rPr>
      <w:rFonts w:eastAsiaTheme="majorEastAsia" w:cstheme="majorBidi"/>
      <w:color w:val="272727" w:themeColor="text1" w:themeTint="D8"/>
    </w:rPr>
  </w:style>
  <w:style w:type="paragraph" w:styleId="Rubrik">
    <w:name w:val="Title"/>
    <w:basedOn w:val="Normal"/>
    <w:next w:val="Normal"/>
    <w:link w:val="RubrikChar"/>
    <w:uiPriority w:val="10"/>
    <w:qFormat/>
    <w:rsid w:val="00DD5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D51C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D51C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D51C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D51C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D51C9"/>
    <w:rPr>
      <w:i/>
      <w:iCs/>
      <w:color w:val="404040" w:themeColor="text1" w:themeTint="BF"/>
    </w:rPr>
  </w:style>
  <w:style w:type="paragraph" w:styleId="Liststycke">
    <w:name w:val="List Paragraph"/>
    <w:basedOn w:val="Normal"/>
    <w:uiPriority w:val="34"/>
    <w:qFormat/>
    <w:rsid w:val="00DD51C9"/>
    <w:pPr>
      <w:ind w:left="720"/>
      <w:contextualSpacing/>
    </w:pPr>
  </w:style>
  <w:style w:type="character" w:styleId="Starkbetoning">
    <w:name w:val="Intense Emphasis"/>
    <w:basedOn w:val="Standardstycketeckensnitt"/>
    <w:uiPriority w:val="21"/>
    <w:qFormat/>
    <w:rsid w:val="00DD51C9"/>
    <w:rPr>
      <w:i/>
      <w:iCs/>
      <w:color w:val="0F4761" w:themeColor="accent1" w:themeShade="BF"/>
    </w:rPr>
  </w:style>
  <w:style w:type="paragraph" w:styleId="Starktcitat">
    <w:name w:val="Intense Quote"/>
    <w:basedOn w:val="Normal"/>
    <w:next w:val="Normal"/>
    <w:link w:val="StarktcitatChar"/>
    <w:uiPriority w:val="30"/>
    <w:qFormat/>
    <w:rsid w:val="00DD5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D51C9"/>
    <w:rPr>
      <w:i/>
      <w:iCs/>
      <w:color w:val="0F4761" w:themeColor="accent1" w:themeShade="BF"/>
    </w:rPr>
  </w:style>
  <w:style w:type="character" w:styleId="Starkreferens">
    <w:name w:val="Intense Reference"/>
    <w:basedOn w:val="Standardstycketeckensnitt"/>
    <w:uiPriority w:val="32"/>
    <w:qFormat/>
    <w:rsid w:val="00DD51C9"/>
    <w:rPr>
      <w:b/>
      <w:bCs/>
      <w:smallCaps/>
      <w:color w:val="0F4761" w:themeColor="accent1" w:themeShade="BF"/>
      <w:spacing w:val="5"/>
    </w:rPr>
  </w:style>
  <w:style w:type="character" w:styleId="Hyperlnk">
    <w:name w:val="Hyperlink"/>
    <w:basedOn w:val="Standardstycketeckensnitt"/>
    <w:uiPriority w:val="99"/>
    <w:unhideWhenUsed/>
    <w:rsid w:val="00DD51C9"/>
    <w:rPr>
      <w:color w:val="467886" w:themeColor="hyperlink"/>
      <w:u w:val="single"/>
    </w:rPr>
  </w:style>
  <w:style w:type="character" w:styleId="Olstomnmnande">
    <w:name w:val="Unresolved Mention"/>
    <w:basedOn w:val="Standardstycketeckensnitt"/>
    <w:uiPriority w:val="99"/>
    <w:semiHidden/>
    <w:unhideWhenUsed/>
    <w:rsid w:val="00DD51C9"/>
    <w:rPr>
      <w:color w:val="605E5C"/>
      <w:shd w:val="clear" w:color="auto" w:fill="E1DFDD"/>
    </w:rPr>
  </w:style>
  <w:style w:type="paragraph" w:styleId="Normalwebb">
    <w:name w:val="Normal (Web)"/>
    <w:basedOn w:val="Normal"/>
    <w:uiPriority w:val="99"/>
    <w:semiHidden/>
    <w:unhideWhenUsed/>
    <w:rsid w:val="00DD51C9"/>
    <w:pPr>
      <w:spacing w:before="100" w:beforeAutospacing="1" w:after="100" w:afterAutospacing="1" w:line="240" w:lineRule="auto"/>
    </w:pPr>
    <w:rPr>
      <w:rFonts w:ascii="Times New Roman" w:eastAsia="Times New Roman" w:hAnsi="Times New Roman" w:cs="Times New Roman"/>
      <w:kern w:val="0"/>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lisen.se/contentassets/9c2dbe9b36a34e04a27ef4872d7f32f0/anvandarstod----direktrapportering-i-nova-for-ordningsvakte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sen.se/siteassets/ordningsvakter/281.5b-kvitto.pdf" TargetMode="External"/><Relationship Id="rId5" Type="http://schemas.openxmlformats.org/officeDocument/2006/relationships/hyperlink" Target="https://polisen.se/lagar-och-regler/ordningsvakter/arbeta-som-ordningsvakt/uniform-och-utrustn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1829</Words>
  <Characters>9694</Characters>
  <Application>Microsoft Office Word</Application>
  <DocSecurity>0</DocSecurity>
  <Lines>80</Lines>
  <Paragraphs>22</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2025-11-20T12:24:00Z</dcterms:created>
  <dcterms:modified xsi:type="dcterms:W3CDTF">2025-11-20T12:31:00Z</dcterms:modified>
</cp:coreProperties>
</file>