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A48B" w14:textId="77777777" w:rsidR="00F62DA6" w:rsidRPr="00F62DA6" w:rsidRDefault="00F62DA6" w:rsidP="00F62DA6">
      <w:pPr>
        <w:rPr>
          <w:b/>
          <w:bCs/>
        </w:rPr>
      </w:pPr>
      <w:r w:rsidRPr="00F62DA6">
        <w:rPr>
          <w:b/>
          <w:bCs/>
        </w:rPr>
        <w:t xml:space="preserve">Lag (1958:205) om förverkande av alkohol </w:t>
      </w:r>
      <w:proofErr w:type="gramStart"/>
      <w:r w:rsidRPr="00F62DA6">
        <w:rPr>
          <w:b/>
          <w:bCs/>
        </w:rPr>
        <w:t>m.m.</w:t>
      </w:r>
      <w:proofErr w:type="gramEnd"/>
    </w:p>
    <w:p w14:paraId="411D30CD" w14:textId="77777777" w:rsidR="00F62DA6" w:rsidRPr="00F62DA6" w:rsidRDefault="00F62DA6" w:rsidP="00F62DA6">
      <w:pPr>
        <w:rPr>
          <w:b/>
          <w:bCs/>
        </w:rPr>
      </w:pPr>
      <w:r w:rsidRPr="00F62DA6">
        <w:rPr>
          <w:b/>
          <w:bCs/>
        </w:rPr>
        <w:t>Svensk författningssamling</w:t>
      </w:r>
    </w:p>
    <w:p w14:paraId="17E60D2E" w14:textId="77777777" w:rsidR="00F62DA6" w:rsidRPr="00F62DA6" w:rsidRDefault="00F62DA6" w:rsidP="00F62DA6">
      <w:r w:rsidRPr="00F62DA6">
        <w:t>Svensk författningssamling (SFS) innehåller gällande lagar och förordningar. Om en författning ändras ersätts den gamla texten med den nya. </w:t>
      </w:r>
    </w:p>
    <w:p w14:paraId="6F9455FB" w14:textId="77777777" w:rsidR="00F62DA6" w:rsidRPr="00F62DA6" w:rsidRDefault="00F62DA6" w:rsidP="00F62DA6">
      <w:r w:rsidRPr="00F62DA6">
        <w:rPr>
          <w:b/>
          <w:bCs/>
        </w:rPr>
        <w:t>SFS nr</w:t>
      </w:r>
      <w:r w:rsidRPr="00F62DA6">
        <w:t>: 1958:205</w:t>
      </w:r>
      <w:r w:rsidRPr="00F62DA6">
        <w:br/>
      </w:r>
      <w:r w:rsidRPr="00F62DA6">
        <w:rPr>
          <w:b/>
          <w:bCs/>
        </w:rPr>
        <w:t>Departement/myndighet</w:t>
      </w:r>
      <w:r w:rsidRPr="00F62DA6">
        <w:t>: Justitiedepartementet L5</w:t>
      </w:r>
      <w:r w:rsidRPr="00F62DA6">
        <w:br/>
      </w:r>
      <w:r w:rsidRPr="00F62DA6">
        <w:rPr>
          <w:b/>
          <w:bCs/>
        </w:rPr>
        <w:t>Utfärdad</w:t>
      </w:r>
      <w:r w:rsidRPr="00F62DA6">
        <w:t>: 1958-05-09</w:t>
      </w:r>
      <w:r w:rsidRPr="00F62DA6">
        <w:br/>
      </w:r>
      <w:r w:rsidRPr="00F62DA6">
        <w:rPr>
          <w:b/>
          <w:bCs/>
        </w:rPr>
        <w:t>Ändrad</w:t>
      </w:r>
      <w:r w:rsidRPr="00F62DA6">
        <w:t>: t.o.m. SFS 2024:790</w:t>
      </w:r>
      <w:r w:rsidRPr="00F62DA6">
        <w:br/>
      </w:r>
      <w:r w:rsidRPr="00F62DA6">
        <w:rPr>
          <w:b/>
          <w:bCs/>
        </w:rPr>
        <w:t>Ändringsregister</w:t>
      </w:r>
      <w:r w:rsidRPr="00F62DA6">
        <w:t>: </w:t>
      </w:r>
      <w:hyperlink r:id="rId5" w:history="1">
        <w:r w:rsidRPr="00F62DA6">
          <w:rPr>
            <w:rStyle w:val="Hyperlnk"/>
            <w:b/>
            <w:bCs/>
          </w:rPr>
          <w:t>SFSR (Regeringskansliet)</w:t>
        </w:r>
      </w:hyperlink>
      <w:r w:rsidRPr="00F62DA6">
        <w:br/>
      </w:r>
      <w:r w:rsidRPr="00F62DA6">
        <w:rPr>
          <w:b/>
          <w:bCs/>
        </w:rPr>
        <w:t>Källa</w:t>
      </w:r>
      <w:r w:rsidRPr="00F62DA6">
        <w:t>: </w:t>
      </w:r>
      <w:hyperlink r:id="rId6" w:history="1">
        <w:r w:rsidRPr="00F62DA6">
          <w:rPr>
            <w:rStyle w:val="Hyperlnk"/>
            <w:b/>
            <w:bCs/>
          </w:rPr>
          <w:t>Fulltext (Regeringskansliet)</w:t>
        </w:r>
      </w:hyperlink>
    </w:p>
    <w:p w14:paraId="28B367D6" w14:textId="77777777" w:rsidR="00F62DA6" w:rsidRPr="00F62DA6" w:rsidRDefault="00F62DA6" w:rsidP="00F62DA6">
      <w:r w:rsidRPr="00F62DA6">
        <w:pict w14:anchorId="222FBD94">
          <v:rect id="_x0000_i1043" style="width:0;height:1.5pt" o:hralign="center" o:hrstd="t" o:hr="t" fillcolor="#a0a0a0" stroked="f"/>
        </w:pict>
      </w:r>
    </w:p>
    <w:p w14:paraId="05A334B8" w14:textId="77777777" w:rsidR="00F62DA6" w:rsidRPr="00F62DA6" w:rsidRDefault="00F62DA6" w:rsidP="00F62DA6">
      <w:pPr>
        <w:rPr>
          <w:b/>
          <w:bCs/>
        </w:rPr>
      </w:pPr>
      <w:r w:rsidRPr="00F62DA6">
        <w:rPr>
          <w:b/>
          <w:bCs/>
        </w:rPr>
        <w:t>Innehåll:</w:t>
      </w:r>
    </w:p>
    <w:p w14:paraId="612A1E41" w14:textId="77777777" w:rsidR="00F62DA6" w:rsidRPr="00F62DA6" w:rsidRDefault="00F62DA6" w:rsidP="00F62DA6">
      <w:pPr>
        <w:numPr>
          <w:ilvl w:val="0"/>
          <w:numId w:val="1"/>
        </w:numPr>
      </w:pPr>
      <w:hyperlink r:id="rId7" w:anchor="overgang" w:history="1">
        <w:r w:rsidRPr="00F62DA6">
          <w:rPr>
            <w:rStyle w:val="Hyperlnk"/>
          </w:rPr>
          <w:t>Övergångsbestämmelser</w:t>
        </w:r>
      </w:hyperlink>
    </w:p>
    <w:p w14:paraId="27D79249" w14:textId="77777777" w:rsidR="00F62DA6" w:rsidRPr="00F62DA6" w:rsidRDefault="00F62DA6" w:rsidP="00F62DA6">
      <w:bookmarkStart w:id="0" w:name="S1"/>
      <w:bookmarkStart w:id="1" w:name="P1"/>
      <w:bookmarkEnd w:id="0"/>
      <w:r w:rsidRPr="00F62DA6">
        <w:rPr>
          <w:b/>
          <w:bCs/>
        </w:rPr>
        <w:t>1 §</w:t>
      </w:r>
      <w:bookmarkEnd w:id="1"/>
      <w:r w:rsidRPr="00F62DA6">
        <w:t>   Alkohol eller andra medel som har trafikfarlig påverkan, vilka påträffas hos den som brutit mot 4 eller 4 a § lagen (1951:649) om straff för vissa trafikbrott, 30 § lagen (1990:1157) om säkerhet vid tunnelbana och spårväg, 7 kap. 2, 3 eller 4 § järnvägssäkerhetslagen (2022:367), 8 kap. 2, 3 eller 4 § lagen (2022:368) om nationella järnvägssystem, 13 kap. 2 eller 3 § luftfartslagen (2010:500) eller 20 kap. 4 eller 5 § sjölagen (1994:1009) ska förverkas, om det inte finns särskilda skäl mot det.</w:t>
      </w:r>
    </w:p>
    <w:p w14:paraId="1413B8DD" w14:textId="77777777" w:rsidR="00F62DA6" w:rsidRPr="00F62DA6" w:rsidRDefault="00F62DA6" w:rsidP="00F62DA6">
      <w:bookmarkStart w:id="2" w:name="P1S2"/>
      <w:bookmarkEnd w:id="2"/>
      <w:r w:rsidRPr="00F62DA6">
        <w:t>Detsamma ska gälla om alkohol eller sådana andra medel som avses i första stycket påträffas hos den som medföljt vid tillfället, om medlen kan antas ha varit avsedda även för den som begått gärningen.</w:t>
      </w:r>
    </w:p>
    <w:p w14:paraId="53A7AE8E" w14:textId="77777777" w:rsidR="00F62DA6" w:rsidRPr="00F62DA6" w:rsidRDefault="00F62DA6" w:rsidP="00F62DA6">
      <w:bookmarkStart w:id="3" w:name="P1S3"/>
      <w:bookmarkEnd w:id="3"/>
      <w:r w:rsidRPr="00F62DA6">
        <w:t>Spritdrycker, vin, starköl eller andra jästa alkoholdrycker eller alkoholdrycksliknande preparat enligt alkohollagen (2010:1622) som påträffas hos den som intar eller förvarar sådana drycker eller preparat i strid med villkor enligt 2 kap. 16 § andra stycket första meningen eller med 2 kap. 18 § ordningslagen (1993:1617) eller med lokal ordningsföreskrift ska, oavsett vem dryckerna eller preparaten tillhör, förverkas, om inte särskilda skäl talar mot det. Detsamma ska gälla alkoholdrycker eller alkoholdrycksliknande preparat som påträffas hos den som intar sådana drycker eller preparat i strid med 4 kap. 4 § ordningslagen, med 5 kap. 2 § järnvägssäkerhetslagen eller med 6 kap. 2 § lagen om nationella järnvägssystem.</w:t>
      </w:r>
    </w:p>
    <w:p w14:paraId="62E0673C" w14:textId="77777777" w:rsidR="00F62DA6" w:rsidRPr="00F62DA6" w:rsidRDefault="00F62DA6" w:rsidP="00F62DA6">
      <w:bookmarkStart w:id="4" w:name="P1S4"/>
      <w:bookmarkEnd w:id="4"/>
      <w:r w:rsidRPr="00F62DA6">
        <w:t>Tredje stycket gäller också i fråga om sådana drycker eller preparat som avses där och som påträffas hos någon som vid tillfället var i sällskap med den som bröt mot bestämmelsen, om det är sannolikt att dryckerna eller preparaten var avsedda även för den senare. </w:t>
      </w:r>
      <w:r w:rsidRPr="00F62DA6">
        <w:rPr>
          <w:i/>
          <w:iCs/>
        </w:rPr>
        <w:t>Lag (2024:790)</w:t>
      </w:r>
      <w:r w:rsidRPr="00F62DA6">
        <w:t>.</w:t>
      </w:r>
    </w:p>
    <w:p w14:paraId="55E546FB" w14:textId="77777777" w:rsidR="00F62DA6" w:rsidRPr="00F62DA6" w:rsidRDefault="00F62DA6" w:rsidP="00F62DA6">
      <w:bookmarkStart w:id="5" w:name="P1S5"/>
      <w:bookmarkStart w:id="6" w:name="P2"/>
      <w:bookmarkEnd w:id="5"/>
      <w:r w:rsidRPr="00F62DA6">
        <w:rPr>
          <w:b/>
          <w:bCs/>
        </w:rPr>
        <w:t>2 §</w:t>
      </w:r>
      <w:bookmarkEnd w:id="6"/>
      <w:r w:rsidRPr="00F62DA6">
        <w:t>   Vid beslag av egendom som avses i 1 § ska vad som i allmänhet är föreskrivet om beslag i brottmål tillämpas, dock med följande avvikelser:</w:t>
      </w:r>
      <w:r w:rsidRPr="00F62DA6">
        <w:br/>
        <w:t>   1. Beslagtagen egendom får bevisligen förstöras om värdet är ringa eller om det annars måste anses försvarligt att förstöra egendomen. I annat fall får egendomen säljas. Spritdrycker, vin, starköl och öl får säljas till den som har rätt att tillverka eller att bedriva partihandel med sådana varor enligt alkohollagen (2010:1622). I fråga om försäljning till partihandlare omfattas även alkoholdrycksliknande preparat om de är skattepliktiga varor enligt lagen (2022:156) om alkoholskatt. Annan egendom får säljas på det sätt som med hänsyn till egendomen är lämpligt. Intäkter vid försäljning av beslagtagen egendom tillfaller staten.</w:t>
      </w:r>
    </w:p>
    <w:p w14:paraId="57E0F162" w14:textId="77777777" w:rsidR="00F62DA6" w:rsidRPr="00F62DA6" w:rsidRDefault="00F62DA6" w:rsidP="00F62DA6">
      <w:bookmarkStart w:id="7" w:name="P2S2"/>
      <w:bookmarkEnd w:id="7"/>
      <w:r w:rsidRPr="00F62DA6">
        <w:t>Beslut om att förstöra eller sälja egendom får fattas av undersökningsledaren eller åklagaren. I de fall som avses i 23 kap. 22 § första stycket rättegångsbalken får ett sådant beslut fattas även av Polismyndigheten eller Kustbevakningen.</w:t>
      </w:r>
    </w:p>
    <w:p w14:paraId="6B993383" w14:textId="77777777" w:rsidR="00F62DA6" w:rsidRPr="00F62DA6" w:rsidRDefault="00F62DA6" w:rsidP="00F62DA6">
      <w:bookmarkStart w:id="8" w:name="P2S3"/>
      <w:bookmarkEnd w:id="8"/>
      <w:r w:rsidRPr="00F62DA6">
        <w:t>Om ett beslag hävs och egendomen är förstörd eller såld enligt denna paragraf, ska ersättning betalas av allmänna medel. Ersättningens storlek ska motsvara egendomens pris vid försäljning till allmänheten eller vad som annars är skäligt. Beslut om ersättning fattas av åklagaren. Den som drabbats av beslaget får begära rättens prövning av beslutet om ersättning. Det ska göras inom en månad från det att han eller hon fick del av beslutet. Ansökan görs vid den domstol som kunnat pröva beslaget. Ersättning betalas ut av länsstyrelsen på begäran av åklagaren.</w:t>
      </w:r>
    </w:p>
    <w:p w14:paraId="6F5A0C8B" w14:textId="77777777" w:rsidR="00F62DA6" w:rsidRPr="00F62DA6" w:rsidRDefault="00F62DA6" w:rsidP="00F62DA6">
      <w:bookmarkStart w:id="9" w:name="P2S4"/>
      <w:bookmarkEnd w:id="9"/>
      <w:r w:rsidRPr="00F62DA6">
        <w:t>1 a. Om värdet på beslagtagen alkohol är ringa, får en polisman eller en kustbevakningstjänsteman besluta att den bevisligen ska förstöras. Även i dessa fall tillämpas 1 tredje stycket.</w:t>
      </w:r>
      <w:r w:rsidRPr="00F62DA6">
        <w:br/>
        <w:t>   2. Om en polisman verkställer beslag och förelägger förverkande av den beslagtagna egendomen i ett föreläggande av ordningsbot, ska anmälan om beslaget göras till Polismyndigheten.</w:t>
      </w:r>
      <w:r w:rsidRPr="00F62DA6">
        <w:br/>
        <w:t>   3. I fråga om sådana drycker eller preparat som avses i 1 § tredje stycket och som intas eller förvaras i strid med villkor enligt 2 kap. 16 § andra stycket första meningen eller med 2 kap. 18 § eller med 4 kap. 4 § ordningslagen (1993:1617) eller med 5 kap. 2 § järnvägssäkerhetslagen (2022:367) eller med 6 kap. 2 § lagen (2022:368) om nationella järnvägssystem har den som tjänstgör som ordningsvakt vid en allmän sammankomst eller offentlig tillställning eller inom ett trafikföretags område eller dess färdmedel eller som befattningshavare i säkerhets- eller ordningstjänst vid järnväg samma rätt att ta egendomen i beslag som enligt rättegångsbalken tillkommer en polisman.</w:t>
      </w:r>
    </w:p>
    <w:p w14:paraId="6CA01652" w14:textId="77777777" w:rsidR="00F62DA6" w:rsidRPr="00F62DA6" w:rsidRDefault="00F62DA6" w:rsidP="00F62DA6">
      <w:bookmarkStart w:id="10" w:name="P2S5"/>
      <w:bookmarkEnd w:id="10"/>
      <w:r w:rsidRPr="00F62DA6">
        <w:t>En ordningsvakt eller en befattningshavare i säkerhets- eller ordningstjänst vid järnväg som har verkställt beslag ska skyndsamt anmäla detta till Polismyndigheten och överlämna den beslagtagna egendomen. Om värdet på beslagtagen alkohol är ringa, får Polismyndigheten i stället besluta att den bevisligen ska förstöras av en ordningsvakt. Även i dessa fall tillämpas 1 tredje stycket. </w:t>
      </w:r>
      <w:r w:rsidRPr="00F62DA6">
        <w:rPr>
          <w:i/>
          <w:iCs/>
        </w:rPr>
        <w:t>Lag (2023:423)</w:t>
      </w:r>
      <w:r w:rsidRPr="00F62DA6">
        <w:t>.</w:t>
      </w:r>
    </w:p>
    <w:p w14:paraId="5485424C" w14:textId="77777777" w:rsidR="00F62DA6" w:rsidRPr="00F62DA6" w:rsidRDefault="00F62DA6" w:rsidP="00F62DA6">
      <w:bookmarkStart w:id="11" w:name="P2S6"/>
      <w:bookmarkStart w:id="12" w:name="P3"/>
      <w:bookmarkEnd w:id="11"/>
      <w:r w:rsidRPr="00F62DA6">
        <w:rPr>
          <w:b/>
          <w:bCs/>
        </w:rPr>
        <w:t>3 §</w:t>
      </w:r>
      <w:bookmarkEnd w:id="12"/>
      <w:r w:rsidRPr="00F62DA6">
        <w:t>   Egendom som har förverkats enligt denna lag ska bevisligen förstöras eller säljas enligt 2 §, om detta inte har skett tidigare.</w:t>
      </w:r>
    </w:p>
    <w:p w14:paraId="174D36DA" w14:textId="77777777" w:rsidR="00F62DA6" w:rsidRPr="00F62DA6" w:rsidRDefault="00F62DA6" w:rsidP="00F62DA6">
      <w:bookmarkStart w:id="13" w:name="P3S2"/>
      <w:r w:rsidRPr="00F62DA6">
        <w:t>Intäkter vid försäljning av förverkad egendom tillfaller staten. </w:t>
      </w:r>
      <w:r w:rsidRPr="00F62DA6">
        <w:rPr>
          <w:i/>
          <w:iCs/>
        </w:rPr>
        <w:t>Lag (2024:790)</w:t>
      </w:r>
      <w:r w:rsidRPr="00F62DA6">
        <w:t>.</w:t>
      </w:r>
    </w:p>
    <w:p w14:paraId="083E097D" w14:textId="77777777" w:rsidR="00F62DA6" w:rsidRPr="00F62DA6" w:rsidRDefault="00F62DA6" w:rsidP="00F62DA6">
      <w:bookmarkStart w:id="14" w:name="P3S3"/>
      <w:r w:rsidRPr="00F62DA6">
        <w:br/>
      </w:r>
    </w:p>
    <w:p w14:paraId="4EFEAE0A" w14:textId="77777777" w:rsidR="00F62DA6" w:rsidRPr="00F62DA6" w:rsidRDefault="00F62DA6" w:rsidP="00F62DA6">
      <w:pPr>
        <w:rPr>
          <w:b/>
          <w:bCs/>
        </w:rPr>
      </w:pPr>
      <w:bookmarkStart w:id="15" w:name="overgang"/>
      <w:r w:rsidRPr="00F62DA6">
        <w:rPr>
          <w:b/>
          <w:bCs/>
        </w:rPr>
        <w:t>Övergångsbestämmelser</w:t>
      </w:r>
      <w:bookmarkEnd w:id="15"/>
    </w:p>
    <w:p w14:paraId="1B67A73A" w14:textId="77777777" w:rsidR="00F62DA6" w:rsidRPr="00F62DA6" w:rsidRDefault="00F62DA6" w:rsidP="00F62DA6">
      <w:r w:rsidRPr="00F62DA6">
        <w:t>1986:655</w:t>
      </w:r>
    </w:p>
    <w:bookmarkEnd w:id="13"/>
    <w:p w14:paraId="72871DA1" w14:textId="77777777" w:rsidR="00F62DA6" w:rsidRPr="00F62DA6" w:rsidRDefault="00F62DA6" w:rsidP="00F62DA6">
      <w:r w:rsidRPr="00F62DA6">
        <w:t>Denna lag träder i kraft den 1 juni 1987. I fråga om brott mot 6 kap. 2 § järnvägstrafiklagen (1985:192) som har begåtts före ikraftträdandet gäller äldre föreskrifter.</w:t>
      </w:r>
    </w:p>
    <w:bookmarkEnd w:id="14"/>
    <w:p w14:paraId="4488A738" w14:textId="77777777" w:rsidR="00F62DA6" w:rsidRPr="00F62DA6" w:rsidRDefault="00F62DA6" w:rsidP="00F62DA6">
      <w:r w:rsidRPr="00F62DA6">
        <w:t>1994:1742</w:t>
      </w:r>
    </w:p>
    <w:p w14:paraId="4983E164" w14:textId="77777777" w:rsidR="00F62DA6" w:rsidRPr="00F62DA6" w:rsidRDefault="00F62DA6" w:rsidP="00F62DA6">
      <w:bookmarkStart w:id="16" w:name="P3S4"/>
      <w:bookmarkEnd w:id="16"/>
      <w:r w:rsidRPr="00F62DA6">
        <w:t>Denna lag träder i kraft i fråga om 2 § första punkten den 1 januari 1995 och i övrigt den 1 april 1995.</w:t>
      </w:r>
    </w:p>
    <w:p w14:paraId="0091F83C"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26E33"/>
    <w:multiLevelType w:val="multilevel"/>
    <w:tmpl w:val="B51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73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A6"/>
    <w:rsid w:val="00215124"/>
    <w:rsid w:val="009241A9"/>
    <w:rsid w:val="00AC79DE"/>
    <w:rsid w:val="00B5684E"/>
    <w:rsid w:val="00F62DA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0EE0"/>
  <w15:chartTrackingRefBased/>
  <w15:docId w15:val="{496882F6-83A1-4F42-9498-85022EFCA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62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62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F62DA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62DA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62DA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62DA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62DA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62DA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62DA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62DA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62DA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F62DA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62DA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62DA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62DA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62DA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62DA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62DA6"/>
    <w:rPr>
      <w:rFonts w:eastAsiaTheme="majorEastAsia" w:cstheme="majorBidi"/>
      <w:color w:val="272727" w:themeColor="text1" w:themeTint="D8"/>
    </w:rPr>
  </w:style>
  <w:style w:type="paragraph" w:styleId="Rubrik">
    <w:name w:val="Title"/>
    <w:basedOn w:val="Normal"/>
    <w:next w:val="Normal"/>
    <w:link w:val="RubrikChar"/>
    <w:uiPriority w:val="10"/>
    <w:qFormat/>
    <w:rsid w:val="00F62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62DA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62DA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62DA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62DA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62DA6"/>
    <w:rPr>
      <w:i/>
      <w:iCs/>
      <w:color w:val="404040" w:themeColor="text1" w:themeTint="BF"/>
    </w:rPr>
  </w:style>
  <w:style w:type="paragraph" w:styleId="Liststycke">
    <w:name w:val="List Paragraph"/>
    <w:basedOn w:val="Normal"/>
    <w:uiPriority w:val="34"/>
    <w:qFormat/>
    <w:rsid w:val="00F62DA6"/>
    <w:pPr>
      <w:ind w:left="720"/>
      <w:contextualSpacing/>
    </w:pPr>
  </w:style>
  <w:style w:type="character" w:styleId="Starkbetoning">
    <w:name w:val="Intense Emphasis"/>
    <w:basedOn w:val="Standardstycketeckensnitt"/>
    <w:uiPriority w:val="21"/>
    <w:qFormat/>
    <w:rsid w:val="00F62DA6"/>
    <w:rPr>
      <w:i/>
      <w:iCs/>
      <w:color w:val="0F4761" w:themeColor="accent1" w:themeShade="BF"/>
    </w:rPr>
  </w:style>
  <w:style w:type="paragraph" w:styleId="Starktcitat">
    <w:name w:val="Intense Quote"/>
    <w:basedOn w:val="Normal"/>
    <w:next w:val="Normal"/>
    <w:link w:val="StarktcitatChar"/>
    <w:uiPriority w:val="30"/>
    <w:qFormat/>
    <w:rsid w:val="00F62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62DA6"/>
    <w:rPr>
      <w:i/>
      <w:iCs/>
      <w:color w:val="0F4761" w:themeColor="accent1" w:themeShade="BF"/>
    </w:rPr>
  </w:style>
  <w:style w:type="character" w:styleId="Starkreferens">
    <w:name w:val="Intense Reference"/>
    <w:basedOn w:val="Standardstycketeckensnitt"/>
    <w:uiPriority w:val="32"/>
    <w:qFormat/>
    <w:rsid w:val="00F62DA6"/>
    <w:rPr>
      <w:b/>
      <w:bCs/>
      <w:smallCaps/>
      <w:color w:val="0F4761" w:themeColor="accent1" w:themeShade="BF"/>
      <w:spacing w:val="5"/>
    </w:rPr>
  </w:style>
  <w:style w:type="character" w:styleId="Hyperlnk">
    <w:name w:val="Hyperlink"/>
    <w:basedOn w:val="Standardstycketeckensnitt"/>
    <w:uiPriority w:val="99"/>
    <w:unhideWhenUsed/>
    <w:rsid w:val="00F62DA6"/>
    <w:rPr>
      <w:color w:val="467886" w:themeColor="hyperlink"/>
      <w:u w:val="single"/>
    </w:rPr>
  </w:style>
  <w:style w:type="character" w:styleId="Olstomnmnande">
    <w:name w:val="Unresolved Mention"/>
    <w:basedOn w:val="Standardstycketeckensnitt"/>
    <w:uiPriority w:val="99"/>
    <w:semiHidden/>
    <w:unhideWhenUsed/>
    <w:rsid w:val="00F62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1958205-om-forverkande-av-alkohol-m-m_sfs-1958-2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krattsbaser.gov.se/sfst?bet=1958:205" TargetMode="External"/><Relationship Id="rId5" Type="http://schemas.openxmlformats.org/officeDocument/2006/relationships/hyperlink" Target="http://rkrattsbaser.gov.se/sfsr?bet=1958:20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954</Words>
  <Characters>5059</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2025-11-23T18:06:00Z</dcterms:created>
  <dcterms:modified xsi:type="dcterms:W3CDTF">2025-11-23T18:06:00Z</dcterms:modified>
</cp:coreProperties>
</file>