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51B2E" w14:textId="77777777" w:rsidR="009A0908" w:rsidRPr="009A0908" w:rsidRDefault="009A0908" w:rsidP="009A0908">
      <w:pPr>
        <w:rPr>
          <w:b/>
          <w:bCs/>
        </w:rPr>
      </w:pPr>
      <w:r w:rsidRPr="009A0908">
        <w:rPr>
          <w:b/>
          <w:bCs/>
        </w:rPr>
        <w:t>Narkotikastrafflag (1968:64)</w:t>
      </w:r>
    </w:p>
    <w:p w14:paraId="28508349" w14:textId="77777777" w:rsidR="009A0908" w:rsidRPr="009A0908" w:rsidRDefault="009A0908" w:rsidP="009A0908">
      <w:pPr>
        <w:rPr>
          <w:b/>
          <w:bCs/>
        </w:rPr>
      </w:pPr>
      <w:r w:rsidRPr="009A0908">
        <w:rPr>
          <w:b/>
          <w:bCs/>
        </w:rPr>
        <w:t>Svensk författningssamling</w:t>
      </w:r>
    </w:p>
    <w:p w14:paraId="33C95D9D" w14:textId="77777777" w:rsidR="009A0908" w:rsidRPr="009A0908" w:rsidRDefault="009A0908" w:rsidP="009A0908">
      <w:r w:rsidRPr="009A0908">
        <w:t>Svensk författningssamling (SFS) innehåller gällande lagar och förordningar. Om en författning ändras ersätts den gamla texten med den nya. </w:t>
      </w:r>
    </w:p>
    <w:p w14:paraId="4F191E8F" w14:textId="77777777" w:rsidR="009A0908" w:rsidRPr="009A0908" w:rsidRDefault="009A0908" w:rsidP="009A0908">
      <w:r w:rsidRPr="009A0908">
        <w:rPr>
          <w:b/>
          <w:bCs/>
        </w:rPr>
        <w:t>SFS nr</w:t>
      </w:r>
      <w:r w:rsidRPr="009A0908">
        <w:t>: 1968:64</w:t>
      </w:r>
      <w:r w:rsidRPr="009A0908">
        <w:br/>
      </w:r>
      <w:r w:rsidRPr="009A0908">
        <w:rPr>
          <w:b/>
          <w:bCs/>
        </w:rPr>
        <w:t>Departement/myndighet</w:t>
      </w:r>
      <w:r w:rsidRPr="009A0908">
        <w:t>: Justitiedepartementet L5</w:t>
      </w:r>
      <w:r w:rsidRPr="009A0908">
        <w:br/>
      </w:r>
      <w:r w:rsidRPr="009A0908">
        <w:rPr>
          <w:b/>
          <w:bCs/>
        </w:rPr>
        <w:t>Utfärdad</w:t>
      </w:r>
      <w:r w:rsidRPr="009A0908">
        <w:t>: 1968-03-08</w:t>
      </w:r>
      <w:r w:rsidRPr="009A0908">
        <w:br/>
      </w:r>
      <w:r w:rsidRPr="009A0908">
        <w:rPr>
          <w:b/>
          <w:bCs/>
        </w:rPr>
        <w:t>Ändrad</w:t>
      </w:r>
      <w:r w:rsidRPr="009A0908">
        <w:t>: t.o.m. SFS 2024:797</w:t>
      </w:r>
      <w:r w:rsidRPr="009A0908">
        <w:br/>
      </w:r>
      <w:r w:rsidRPr="009A0908">
        <w:rPr>
          <w:b/>
          <w:bCs/>
        </w:rPr>
        <w:t>Ändringsregister</w:t>
      </w:r>
      <w:r w:rsidRPr="009A0908">
        <w:t>: </w:t>
      </w:r>
      <w:hyperlink r:id="rId4" w:history="1">
        <w:r w:rsidRPr="009A0908">
          <w:rPr>
            <w:rStyle w:val="Hyperlnk"/>
            <w:b/>
            <w:bCs/>
          </w:rPr>
          <w:t>SFSR (Regeringskansliet)</w:t>
        </w:r>
      </w:hyperlink>
      <w:r w:rsidRPr="009A0908">
        <w:br/>
      </w:r>
      <w:r w:rsidRPr="009A0908">
        <w:rPr>
          <w:b/>
          <w:bCs/>
        </w:rPr>
        <w:t>Källa</w:t>
      </w:r>
      <w:r w:rsidRPr="009A0908">
        <w:t>: </w:t>
      </w:r>
      <w:hyperlink r:id="rId5" w:history="1">
        <w:r w:rsidRPr="009A0908">
          <w:rPr>
            <w:rStyle w:val="Hyperlnk"/>
            <w:b/>
            <w:bCs/>
          </w:rPr>
          <w:t>Fulltext (Regeringskansliet)</w:t>
        </w:r>
      </w:hyperlink>
    </w:p>
    <w:p w14:paraId="11B63B94" w14:textId="77777777" w:rsidR="009A0908" w:rsidRPr="009A0908" w:rsidRDefault="009A0908" w:rsidP="009A0908">
      <w:r w:rsidRPr="009A0908">
        <w:pict w14:anchorId="6A3F491F">
          <v:rect id="_x0000_i1031" style="width:0;height:1.5pt" o:hralign="center" o:hrstd="t" o:hr="t" fillcolor="#a0a0a0" stroked="f"/>
        </w:pict>
      </w:r>
    </w:p>
    <w:p w14:paraId="17185843" w14:textId="77777777" w:rsidR="009A0908" w:rsidRPr="009A0908" w:rsidRDefault="009A0908" w:rsidP="009A0908">
      <w:bookmarkStart w:id="0" w:name="S1"/>
      <w:bookmarkStart w:id="1" w:name="P1"/>
      <w:bookmarkEnd w:id="0"/>
      <w:r w:rsidRPr="009A0908">
        <w:rPr>
          <w:b/>
          <w:bCs/>
        </w:rPr>
        <w:t>1 §</w:t>
      </w:r>
      <w:bookmarkEnd w:id="1"/>
      <w:r w:rsidRPr="009A0908">
        <w:t>   Den som olovligen</w:t>
      </w:r>
      <w:r w:rsidRPr="009A0908">
        <w:br/>
        <w:t>   1. överlåter narkotika,</w:t>
      </w:r>
      <w:r w:rsidRPr="009A0908">
        <w:br/>
        <w:t>   2. framställer narkotika som är avsedd för missbruk,</w:t>
      </w:r>
      <w:r w:rsidRPr="009A0908">
        <w:br/>
        <w:t>   3. förvärvar narkotika i överlåtelsesyfte,</w:t>
      </w:r>
      <w:r w:rsidRPr="009A0908">
        <w:br/>
        <w:t>   4. anskaffar, bearbetar, förpackar, transporterar, förvarar eller tar annan sådan befattning med narkotika som inte är avsedd för eget bruk, eller</w:t>
      </w:r>
      <w:r w:rsidRPr="009A0908">
        <w:br/>
        <w:t>   5. innehar, brukar eller tar annan befattning med narkotika</w:t>
      </w:r>
    </w:p>
    <w:p w14:paraId="1BFEBE5C" w14:textId="77777777" w:rsidR="009A0908" w:rsidRPr="009A0908" w:rsidRDefault="009A0908" w:rsidP="009A0908">
      <w:bookmarkStart w:id="2" w:name="P1S2"/>
      <w:bookmarkEnd w:id="2"/>
      <w:r w:rsidRPr="009A0908">
        <w:t>döms för narkotikabrott till fängelse i högst tre år.</w:t>
      </w:r>
    </w:p>
    <w:p w14:paraId="16D995DB" w14:textId="77777777" w:rsidR="009A0908" w:rsidRPr="009A0908" w:rsidRDefault="009A0908" w:rsidP="009A0908">
      <w:bookmarkStart w:id="3" w:name="P1S3"/>
      <w:bookmarkEnd w:id="3"/>
      <w:r w:rsidRPr="009A0908">
        <w:t>Om en gärning som avses i första stycket innebär att gärningsmannen säljer narkotika eller annars befattar sig med narkotika som är avsedd att säljas, döms i stället till fängelse i lägst sex månader och högst tre år.</w:t>
      </w:r>
    </w:p>
    <w:p w14:paraId="3456C282" w14:textId="77777777" w:rsidR="009A0908" w:rsidRPr="009A0908" w:rsidRDefault="009A0908" w:rsidP="009A0908">
      <w:bookmarkStart w:id="4" w:name="P1S4"/>
      <w:bookmarkEnd w:id="4"/>
      <w:r w:rsidRPr="009A0908">
        <w:t xml:space="preserve">För narkotikabrott döms även den som olovligen bjuder ut narkotika till försäljning, förvarar eller befordrar vederlag för narkotika, förmedlar kontakter mellan säljare och köpare eller företar någon annan sådan åtgärd, om förfarandet är ägnat att främja narkotikahandel. Straffet är i ett sådant </w:t>
      </w:r>
      <w:proofErr w:type="gramStart"/>
      <w:r w:rsidRPr="009A0908">
        <w:t>fall fängelse</w:t>
      </w:r>
      <w:proofErr w:type="gramEnd"/>
      <w:r w:rsidRPr="009A0908">
        <w:t xml:space="preserve"> i lägst sex månader och högst tre år.</w:t>
      </w:r>
    </w:p>
    <w:p w14:paraId="7F70C7CB" w14:textId="77777777" w:rsidR="009A0908" w:rsidRPr="009A0908" w:rsidRDefault="009A0908" w:rsidP="009A0908">
      <w:bookmarkStart w:id="5" w:name="P1S5"/>
      <w:bookmarkEnd w:id="5"/>
      <w:r w:rsidRPr="009A0908">
        <w:t>Bestämmelser om straff för olovlig införsel och utförsel av narkotika och olovlig befattning i vissa fall med narkotika finns i lagen (2000:1225) om straff för smuggling.</w:t>
      </w:r>
      <w:r w:rsidRPr="009A0908">
        <w:br/>
      </w:r>
      <w:r w:rsidRPr="009A0908">
        <w:rPr>
          <w:i/>
          <w:iCs/>
        </w:rPr>
        <w:t>Lag (2023:258)</w:t>
      </w:r>
      <w:r w:rsidRPr="009A0908">
        <w:t>.</w:t>
      </w:r>
    </w:p>
    <w:p w14:paraId="24ADBD65" w14:textId="77777777" w:rsidR="009A0908" w:rsidRPr="009A0908" w:rsidRDefault="009A0908" w:rsidP="009A0908">
      <w:bookmarkStart w:id="6" w:name="P1S6"/>
      <w:bookmarkStart w:id="7" w:name="P2"/>
      <w:bookmarkEnd w:id="6"/>
      <w:r w:rsidRPr="009A0908">
        <w:rPr>
          <w:b/>
          <w:bCs/>
        </w:rPr>
        <w:t>2 §</w:t>
      </w:r>
      <w:bookmarkEnd w:id="7"/>
      <w:r w:rsidRPr="009A0908">
        <w:t>   Är brott som avses i 1 § första stycket med hänsyn till arten och mängden narkotika samt övriga omständigheter att anse som ringa, döms för ringa narkotikabrott till böter eller fängelse i högst sex månader. </w:t>
      </w:r>
      <w:r w:rsidRPr="009A0908">
        <w:rPr>
          <w:i/>
          <w:iCs/>
        </w:rPr>
        <w:t>Lag (2016:488)</w:t>
      </w:r>
      <w:r w:rsidRPr="009A0908">
        <w:t>.</w:t>
      </w:r>
    </w:p>
    <w:p w14:paraId="38478EE7" w14:textId="77777777" w:rsidR="009A0908" w:rsidRPr="009A0908" w:rsidRDefault="009A0908" w:rsidP="009A0908">
      <w:bookmarkStart w:id="8" w:name="P2S2"/>
      <w:bookmarkStart w:id="9" w:name="P3"/>
      <w:bookmarkEnd w:id="8"/>
      <w:r w:rsidRPr="009A0908">
        <w:rPr>
          <w:b/>
          <w:bCs/>
        </w:rPr>
        <w:t>3 §</w:t>
      </w:r>
      <w:bookmarkEnd w:id="9"/>
      <w:r w:rsidRPr="009A0908">
        <w:t>   Är brott som avses i 1 § att anse som grovt, döms för grovt narkotikabrott till fängelse i lägst två och högst sju år. Vid bedömningen av om brottet är grovt ska det särskilt beaktas om brottet har utgjort ett led i en verksamhet som bedrivits i större omfattning eller yrkesmässigt, avsett en särskilt stor mängd narkotika eller annars varit av särskilt farlig eller hänsynslös art.</w:t>
      </w:r>
    </w:p>
    <w:p w14:paraId="2C420B23" w14:textId="77777777" w:rsidR="009A0908" w:rsidRPr="009A0908" w:rsidRDefault="009A0908" w:rsidP="009A0908">
      <w:bookmarkStart w:id="10" w:name="P3S2"/>
      <w:bookmarkEnd w:id="10"/>
      <w:r w:rsidRPr="009A0908">
        <w:t>Är brottet att anse som synnerligen grovt, döms för synnerligen grovt narkotikabrott till fängelse i lägst sex och högst tio år. Vid bedömningen av om brottet är synnerligen grovt ska det särskilt beaktas om brottet har utgjort ett led i en verksamhet som utövats i organiserad form i syfte att i stor omfattning bedriva handel med narkotika, avsett en synnerligen stor mängd narkotika eller annars varit av synnerligen farlig eller hänsynslös art. </w:t>
      </w:r>
      <w:r w:rsidRPr="009A0908">
        <w:rPr>
          <w:i/>
          <w:iCs/>
        </w:rPr>
        <w:t>Lag (2023:258)</w:t>
      </w:r>
      <w:r w:rsidRPr="009A0908">
        <w:t>.</w:t>
      </w:r>
    </w:p>
    <w:p w14:paraId="7CB201AC" w14:textId="77777777" w:rsidR="009A0908" w:rsidRPr="009A0908" w:rsidRDefault="009A0908" w:rsidP="009A0908">
      <w:bookmarkStart w:id="11" w:name="P3S3"/>
      <w:bookmarkStart w:id="12" w:name="P3a"/>
      <w:bookmarkEnd w:id="11"/>
      <w:r w:rsidRPr="009A0908">
        <w:rPr>
          <w:b/>
          <w:bCs/>
        </w:rPr>
        <w:t>3 a §</w:t>
      </w:r>
      <w:bookmarkEnd w:id="12"/>
      <w:r w:rsidRPr="009A0908">
        <w:t xml:space="preserve">   Den som av grov oaktsamhet begår gärning som avses i 1 § första stycket </w:t>
      </w:r>
      <w:proofErr w:type="gramStart"/>
      <w:r w:rsidRPr="009A0908">
        <w:t>1-4</w:t>
      </w:r>
      <w:proofErr w:type="gramEnd"/>
      <w:r w:rsidRPr="009A0908">
        <w:t>, andra eller tredje stycket döms för vårdslöshet med narkotika till böter eller fängelse i högst ett år.</w:t>
      </w:r>
    </w:p>
    <w:p w14:paraId="53F71A05" w14:textId="77777777" w:rsidR="009A0908" w:rsidRPr="009A0908" w:rsidRDefault="009A0908" w:rsidP="009A0908">
      <w:bookmarkStart w:id="13" w:name="P3aS2"/>
      <w:bookmarkEnd w:id="13"/>
      <w:r w:rsidRPr="009A0908">
        <w:t>Om gärningen är att anse som ringa, utgör den inte brott.</w:t>
      </w:r>
      <w:r w:rsidRPr="009A0908">
        <w:br/>
      </w:r>
      <w:r w:rsidRPr="009A0908">
        <w:rPr>
          <w:i/>
          <w:iCs/>
        </w:rPr>
        <w:t>Lag (2023:258)</w:t>
      </w:r>
      <w:r w:rsidRPr="009A0908">
        <w:t>.</w:t>
      </w:r>
    </w:p>
    <w:p w14:paraId="49AE1971" w14:textId="77777777" w:rsidR="009A0908" w:rsidRPr="009A0908" w:rsidRDefault="009A0908" w:rsidP="009A0908">
      <w:bookmarkStart w:id="14" w:name="P3aS3"/>
      <w:bookmarkStart w:id="15" w:name="P3b"/>
      <w:bookmarkEnd w:id="14"/>
      <w:r w:rsidRPr="009A0908">
        <w:rPr>
          <w:b/>
          <w:bCs/>
        </w:rPr>
        <w:t>3 b §</w:t>
      </w:r>
      <w:bookmarkEnd w:id="15"/>
      <w:r w:rsidRPr="009A0908">
        <w:t>   Den som</w:t>
      </w:r>
      <w:r w:rsidRPr="009A0908">
        <w:br/>
        <w:t xml:space="preserve">   1. överlåter, framställer, förvärvar, anskaffar, bearbetar, förpackar, transporterar eller tar annan liknande befattning med </w:t>
      </w:r>
      <w:proofErr w:type="spellStart"/>
      <w:r w:rsidRPr="009A0908">
        <w:t>narkotikaprekursorer</w:t>
      </w:r>
      <w:proofErr w:type="spellEnd"/>
      <w:r w:rsidRPr="009A0908">
        <w:t xml:space="preserve"> som är avsedda för olovlig framställning av narkotika, eller</w:t>
      </w:r>
      <w:r w:rsidRPr="009A0908">
        <w:br/>
        <w:t xml:space="preserve">   2. förvarar, innehar eller tar annan befattning med sådana </w:t>
      </w:r>
      <w:proofErr w:type="spellStart"/>
      <w:r w:rsidRPr="009A0908">
        <w:t>narkotikaprekursorer</w:t>
      </w:r>
      <w:proofErr w:type="spellEnd"/>
    </w:p>
    <w:p w14:paraId="3712E5E8" w14:textId="77777777" w:rsidR="009A0908" w:rsidRPr="009A0908" w:rsidRDefault="009A0908" w:rsidP="009A0908">
      <w:bookmarkStart w:id="16" w:name="P3bS2"/>
      <w:bookmarkEnd w:id="16"/>
      <w:r w:rsidRPr="009A0908">
        <w:t xml:space="preserve">döms för olovlig befattning med </w:t>
      </w:r>
      <w:proofErr w:type="spellStart"/>
      <w:r w:rsidRPr="009A0908">
        <w:t>narkotikaprekursorer</w:t>
      </w:r>
      <w:proofErr w:type="spellEnd"/>
      <w:r w:rsidRPr="009A0908">
        <w:t xml:space="preserve"> till fängelse i högst två år.</w:t>
      </w:r>
    </w:p>
    <w:p w14:paraId="6B0AD7A9" w14:textId="77777777" w:rsidR="009A0908" w:rsidRPr="009A0908" w:rsidRDefault="009A0908" w:rsidP="009A0908">
      <w:bookmarkStart w:id="17" w:name="P3bS3"/>
      <w:bookmarkEnd w:id="17"/>
      <w:r w:rsidRPr="009A0908">
        <w:t>Om brottet med hänsyn till arten och mängden narkotika som avses framställas samt övriga omständigheter är att anse som ringa, döms till böter eller fängelse i högst sex månader.</w:t>
      </w:r>
    </w:p>
    <w:p w14:paraId="1A005B31" w14:textId="77777777" w:rsidR="009A0908" w:rsidRPr="009A0908" w:rsidRDefault="009A0908" w:rsidP="009A0908">
      <w:bookmarkStart w:id="18" w:name="P3bS4"/>
      <w:bookmarkEnd w:id="18"/>
      <w:r w:rsidRPr="009A0908">
        <w:t>Om brottet är att anse som grovt, döms till fängelse i lägst sex månader och högst sex år. Vid bedömningen av om brottet är grovt ska det särskilt beaktas om brottet har utgjort ett led i en verksamhet som har bedrivits i större omfattning eller yrkesmässigt, avsett framställning av särskilt stor mängd narkotika eller annars varit av särskilt farlig eller hänsynslös art. </w:t>
      </w:r>
      <w:r w:rsidRPr="009A0908">
        <w:rPr>
          <w:i/>
          <w:iCs/>
        </w:rPr>
        <w:t>Lag (2023:258)</w:t>
      </w:r>
      <w:r w:rsidRPr="009A0908">
        <w:t>.</w:t>
      </w:r>
    </w:p>
    <w:p w14:paraId="1AB736C0" w14:textId="77777777" w:rsidR="009A0908" w:rsidRPr="009A0908" w:rsidRDefault="009A0908" w:rsidP="009A0908">
      <w:bookmarkStart w:id="19" w:name="P3bS5"/>
      <w:bookmarkStart w:id="20" w:name="P4"/>
      <w:bookmarkEnd w:id="19"/>
      <w:r w:rsidRPr="009A0908">
        <w:rPr>
          <w:b/>
          <w:bCs/>
        </w:rPr>
        <w:t>4 §</w:t>
      </w:r>
      <w:bookmarkEnd w:id="20"/>
      <w:r w:rsidRPr="009A0908">
        <w:t>   För försök eller förberedelse till narkotikabrott, ringa narkotikabrott, grovt narkotikabrott eller synnerligen grovt narkotikabrott liksom för stämpling till narkotikabrott, grovt narkotikabrott eller synnerligen grovt narkotikabrott döms det, om gärningen avser annat än bruk av narkotika, till ansvar enligt 23 kap. brottsbalken.</w:t>
      </w:r>
    </w:p>
    <w:p w14:paraId="01BC3653" w14:textId="77777777" w:rsidR="009A0908" w:rsidRPr="009A0908" w:rsidRDefault="009A0908" w:rsidP="009A0908">
      <w:bookmarkStart w:id="21" w:name="P4S2"/>
      <w:bookmarkEnd w:id="21"/>
      <w:r w:rsidRPr="009A0908">
        <w:t xml:space="preserve">För försök till olovlig befattning med </w:t>
      </w:r>
      <w:proofErr w:type="spellStart"/>
      <w:r w:rsidRPr="009A0908">
        <w:t>narkotikaprekursorer</w:t>
      </w:r>
      <w:proofErr w:type="spellEnd"/>
      <w:r w:rsidRPr="009A0908">
        <w:t xml:space="preserve"> döms det, om gärningen avser annan befattning än som avses i 3 b § första stycket 2, till ansvar enligt 23 kap. brottsbalken. </w:t>
      </w:r>
      <w:r w:rsidRPr="009A0908">
        <w:rPr>
          <w:i/>
          <w:iCs/>
        </w:rPr>
        <w:t>Lag (2023:258)</w:t>
      </w:r>
      <w:r w:rsidRPr="009A0908">
        <w:t>.</w:t>
      </w:r>
    </w:p>
    <w:p w14:paraId="2C7CC813" w14:textId="77777777" w:rsidR="009A0908" w:rsidRPr="009A0908" w:rsidRDefault="009A0908" w:rsidP="009A0908">
      <w:bookmarkStart w:id="22" w:name="P4S3"/>
      <w:bookmarkStart w:id="23" w:name="P5"/>
      <w:bookmarkEnd w:id="22"/>
      <w:r w:rsidRPr="009A0908">
        <w:rPr>
          <w:b/>
          <w:bCs/>
        </w:rPr>
        <w:t>5 §</w:t>
      </w:r>
      <w:bookmarkEnd w:id="23"/>
      <w:r w:rsidRPr="009A0908">
        <w:t xml:space="preserve">   Har flera medverkat till brott som avses i </w:t>
      </w:r>
      <w:proofErr w:type="gramStart"/>
      <w:r w:rsidRPr="009A0908">
        <w:t>1-4</w:t>
      </w:r>
      <w:proofErr w:type="gramEnd"/>
      <w:r w:rsidRPr="009A0908">
        <w:t xml:space="preserve"> §§ och innefattar gärningen inte endast befattning enligt 1 § första stycket 5 eller 3 b § första stycket 2, gäller bestämmelserna i 23 kap. brottsbalken. </w:t>
      </w:r>
      <w:r w:rsidRPr="009A0908">
        <w:rPr>
          <w:i/>
          <w:iCs/>
        </w:rPr>
        <w:t>Lag (2023:258)</w:t>
      </w:r>
      <w:r w:rsidRPr="009A0908">
        <w:t>.</w:t>
      </w:r>
    </w:p>
    <w:p w14:paraId="4A14440A" w14:textId="77777777" w:rsidR="009A0908" w:rsidRPr="009A0908" w:rsidRDefault="009A0908" w:rsidP="009A0908">
      <w:bookmarkStart w:id="24" w:name="P5S2"/>
      <w:bookmarkStart w:id="25" w:name="P5a"/>
      <w:bookmarkEnd w:id="24"/>
      <w:r w:rsidRPr="009A0908">
        <w:rPr>
          <w:b/>
          <w:bCs/>
        </w:rPr>
        <w:t>5 a §</w:t>
      </w:r>
      <w:bookmarkEnd w:id="25"/>
      <w:r w:rsidRPr="009A0908">
        <w:t>   Har upphävts genom </w:t>
      </w:r>
      <w:r w:rsidRPr="009A0908">
        <w:rPr>
          <w:i/>
          <w:iCs/>
        </w:rPr>
        <w:t>lag (1992:861)</w:t>
      </w:r>
      <w:r w:rsidRPr="009A0908">
        <w:t>.</w:t>
      </w:r>
    </w:p>
    <w:p w14:paraId="06831AE3" w14:textId="77777777" w:rsidR="009A0908" w:rsidRPr="009A0908" w:rsidRDefault="009A0908" w:rsidP="009A0908">
      <w:bookmarkStart w:id="26" w:name="P5aS2"/>
      <w:bookmarkStart w:id="27" w:name="P6"/>
      <w:bookmarkEnd w:id="26"/>
      <w:r w:rsidRPr="009A0908">
        <w:rPr>
          <w:b/>
          <w:bCs/>
        </w:rPr>
        <w:t>6 §</w:t>
      </w:r>
      <w:bookmarkEnd w:id="27"/>
      <w:r w:rsidRPr="009A0908">
        <w:t>   Om det hos den som har begått brott enligt denna lag påträffas injektionssprutor eller kanyler som kan användas för insprutning i människokroppen, eller andra föremål som är särskilt ägnade att användas för missbruk av eller annan befattning med narkotika, ska föremålen förverkas, oavsett vem de tillhör, om det inte är uppenbart oskäligt. Detsamma gäller om sådana föremål påträffas</w:t>
      </w:r>
      <w:r w:rsidRPr="009A0908">
        <w:br/>
        <w:t>   1. i ett utrymme som disponeras av den som begått brott enligt denna lag, eller</w:t>
      </w:r>
      <w:r w:rsidRPr="009A0908">
        <w:br/>
        <w:t>   2. i förbindelse med narkotika som har varit föremål för brott enligt denna lag. </w:t>
      </w:r>
      <w:r w:rsidRPr="009A0908">
        <w:rPr>
          <w:i/>
          <w:iCs/>
        </w:rPr>
        <w:t>Lag (2024:797)</w:t>
      </w:r>
      <w:r w:rsidRPr="009A0908">
        <w:t>.</w:t>
      </w:r>
    </w:p>
    <w:p w14:paraId="6EAB357A" w14:textId="77777777" w:rsidR="009A0908" w:rsidRPr="009A0908" w:rsidRDefault="009A0908" w:rsidP="009A0908">
      <w:bookmarkStart w:id="28" w:name="P6S2"/>
      <w:bookmarkStart w:id="29" w:name="P7"/>
      <w:bookmarkEnd w:id="28"/>
      <w:r w:rsidRPr="009A0908">
        <w:rPr>
          <w:b/>
          <w:bCs/>
        </w:rPr>
        <w:t>7 §</w:t>
      </w:r>
      <w:bookmarkEnd w:id="29"/>
      <w:r w:rsidRPr="009A0908">
        <w:t>   Bestämmelserna om beslag i rättegångsbalken gäller med de avvikelser som följer av andra stycket i fråga om beslag av egendom</w:t>
      </w:r>
      <w:r w:rsidRPr="009A0908">
        <w:br/>
        <w:t>   1. som avses i 6 § eller som har varit föremål för eller använts som hjälpmedel vid brott enligt denna lag, och</w:t>
      </w:r>
      <w:r w:rsidRPr="009A0908">
        <w:br/>
        <w:t>   2. som kan antas bli förverkad enligt 6 § eller enligt 36 kap. brottsbalken.</w:t>
      </w:r>
    </w:p>
    <w:p w14:paraId="392F804F" w14:textId="77777777" w:rsidR="009A0908" w:rsidRPr="009A0908" w:rsidRDefault="009A0908" w:rsidP="009A0908">
      <w:bookmarkStart w:id="30" w:name="P7S2"/>
      <w:bookmarkEnd w:id="30"/>
      <w:r w:rsidRPr="009A0908">
        <w:t xml:space="preserve">Bestämmelserna i 2 § 1 och 3 § lagen (1958:205) om förverkande av alkohol </w:t>
      </w:r>
      <w:proofErr w:type="gramStart"/>
      <w:r w:rsidRPr="009A0908">
        <w:t>m.m.</w:t>
      </w:r>
      <w:proofErr w:type="gramEnd"/>
      <w:r w:rsidRPr="009A0908">
        <w:t xml:space="preserve"> ska tillämpas på motsvarande sätt då beslag har skett av narkotika, </w:t>
      </w:r>
      <w:proofErr w:type="spellStart"/>
      <w:r w:rsidRPr="009A0908">
        <w:t>narkotikaprekursorer</w:t>
      </w:r>
      <w:proofErr w:type="spellEnd"/>
      <w:r w:rsidRPr="009A0908">
        <w:t xml:space="preserve"> eller egendom som avses i 6 § denna lag. Tiden för att begära rättens prövning ska dock räknas från dagen för beslutet. Regeringen eller den myndighet som regeringen bestämmer får meddela ytterligare föreskrifter om förfarandet med narkotika och </w:t>
      </w:r>
      <w:proofErr w:type="spellStart"/>
      <w:r w:rsidRPr="009A0908">
        <w:t>narkotikaprekursorer</w:t>
      </w:r>
      <w:proofErr w:type="spellEnd"/>
      <w:r w:rsidRPr="009A0908">
        <w:t xml:space="preserve"> som tagits i beslag. </w:t>
      </w:r>
      <w:r w:rsidRPr="009A0908">
        <w:rPr>
          <w:i/>
          <w:iCs/>
        </w:rPr>
        <w:t>Lag (2024:797)</w:t>
      </w:r>
      <w:r w:rsidRPr="009A0908">
        <w:t>.</w:t>
      </w:r>
    </w:p>
    <w:p w14:paraId="6E5A1B42" w14:textId="77777777" w:rsidR="009A0908" w:rsidRPr="009A0908" w:rsidRDefault="009A0908" w:rsidP="009A0908">
      <w:bookmarkStart w:id="31" w:name="P7S3"/>
      <w:bookmarkStart w:id="32" w:name="P8"/>
      <w:bookmarkEnd w:id="31"/>
      <w:r w:rsidRPr="009A0908">
        <w:rPr>
          <w:b/>
          <w:bCs/>
        </w:rPr>
        <w:t>8 §</w:t>
      </w:r>
      <w:bookmarkEnd w:id="32"/>
      <w:r w:rsidRPr="009A0908">
        <w:t xml:space="preserve">   Med narkotika förstås i denna </w:t>
      </w:r>
      <w:proofErr w:type="gramStart"/>
      <w:r w:rsidRPr="009A0908">
        <w:t>lag läkemedel</w:t>
      </w:r>
      <w:proofErr w:type="gramEnd"/>
      <w:r w:rsidRPr="009A0908">
        <w:t xml:space="preserve"> eller hälsofarliga varor med beroendeframkallande egenskaper eller </w:t>
      </w:r>
      <w:proofErr w:type="spellStart"/>
      <w:r w:rsidRPr="009A0908">
        <w:t>euforiserande</w:t>
      </w:r>
      <w:proofErr w:type="spellEnd"/>
      <w:r w:rsidRPr="009A0908">
        <w:t xml:space="preserve"> effekter eller varor som med lätthet kan omvandlas till varor med sådana egenskaper eller effekter och som</w:t>
      </w:r>
      <w:r w:rsidRPr="009A0908">
        <w:br/>
        <w:t>   1. på sådan grund är föremål för kontroll enligt en internationell överenskommelse som Sverige har biträtt, eller</w:t>
      </w:r>
      <w:r w:rsidRPr="009A0908">
        <w:br/>
        <w:t>   2. av regeringen har förklarats vara att anse som narkotika enligt lagen. </w:t>
      </w:r>
      <w:r w:rsidRPr="009A0908">
        <w:rPr>
          <w:i/>
          <w:iCs/>
        </w:rPr>
        <w:t>Lag (1999:43)</w:t>
      </w:r>
      <w:r w:rsidRPr="009A0908">
        <w:t>.</w:t>
      </w:r>
    </w:p>
    <w:p w14:paraId="11D49489" w14:textId="77777777" w:rsidR="009A0908" w:rsidRPr="009A0908" w:rsidRDefault="009A0908" w:rsidP="009A0908">
      <w:bookmarkStart w:id="33" w:name="P8S2"/>
      <w:bookmarkStart w:id="34" w:name="P9"/>
      <w:bookmarkEnd w:id="33"/>
      <w:r w:rsidRPr="009A0908">
        <w:rPr>
          <w:b/>
          <w:bCs/>
        </w:rPr>
        <w:t>9 §</w:t>
      </w:r>
      <w:bookmarkEnd w:id="34"/>
      <w:r w:rsidRPr="009A0908">
        <w:t xml:space="preserve">   Med </w:t>
      </w:r>
      <w:proofErr w:type="spellStart"/>
      <w:r w:rsidRPr="009A0908">
        <w:t>narkotikaprekursorer</w:t>
      </w:r>
      <w:proofErr w:type="spellEnd"/>
      <w:r w:rsidRPr="009A0908">
        <w:t xml:space="preserve"> förstås i denna </w:t>
      </w:r>
      <w:proofErr w:type="gramStart"/>
      <w:r w:rsidRPr="009A0908">
        <w:t>lag ämnen</w:t>
      </w:r>
      <w:proofErr w:type="gramEnd"/>
      <w:r w:rsidRPr="009A0908">
        <w:t xml:space="preserve"> som kan användas vid framställning av narkotika och som är förtecknade enligt Europaparlamentets och rådets förordning (EG) nr 273/2004 av den 11 februari 2004 om </w:t>
      </w:r>
      <w:proofErr w:type="spellStart"/>
      <w:r w:rsidRPr="009A0908">
        <w:t>narkotikaprekursorer</w:t>
      </w:r>
      <w:proofErr w:type="spellEnd"/>
      <w:r w:rsidRPr="009A0908">
        <w:t xml:space="preserve"> eller rådets förordning (EG) nr 111/2005 av den 22 december 2004 om regler för övervakning av handeln med </w:t>
      </w:r>
      <w:proofErr w:type="spellStart"/>
      <w:r w:rsidRPr="009A0908">
        <w:t>narkotikaprekursorer</w:t>
      </w:r>
      <w:proofErr w:type="spellEnd"/>
      <w:r w:rsidRPr="009A0908">
        <w:t xml:space="preserve"> mellan gemenskapen och tredjeländer. </w:t>
      </w:r>
      <w:r w:rsidRPr="009A0908">
        <w:rPr>
          <w:i/>
          <w:iCs/>
        </w:rPr>
        <w:t>Lag (2006:46)</w:t>
      </w:r>
      <w:r w:rsidRPr="009A0908">
        <w:t>.</w:t>
      </w:r>
    </w:p>
    <w:p w14:paraId="6D25E0EF" w14:textId="77777777" w:rsidR="009241A9" w:rsidRDefault="009241A9"/>
    <w:sectPr w:rsidR="009241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908"/>
    <w:rsid w:val="00215124"/>
    <w:rsid w:val="009241A9"/>
    <w:rsid w:val="009A0908"/>
    <w:rsid w:val="00AC79DE"/>
    <w:rsid w:val="00B5684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B51C8"/>
  <w15:chartTrackingRefBased/>
  <w15:docId w15:val="{7AEF2546-9A72-42A1-B386-7D5A76205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9A09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9A09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9A0908"/>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9A0908"/>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9A0908"/>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9A0908"/>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9A0908"/>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9A0908"/>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9A0908"/>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9A0908"/>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9A0908"/>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9A0908"/>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9A0908"/>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9A0908"/>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9A0908"/>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9A0908"/>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9A0908"/>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9A0908"/>
    <w:rPr>
      <w:rFonts w:eastAsiaTheme="majorEastAsia" w:cstheme="majorBidi"/>
      <w:color w:val="272727" w:themeColor="text1" w:themeTint="D8"/>
    </w:rPr>
  </w:style>
  <w:style w:type="paragraph" w:styleId="Rubrik">
    <w:name w:val="Title"/>
    <w:basedOn w:val="Normal"/>
    <w:next w:val="Normal"/>
    <w:link w:val="RubrikChar"/>
    <w:uiPriority w:val="10"/>
    <w:qFormat/>
    <w:rsid w:val="009A09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9A0908"/>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9A0908"/>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9A0908"/>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9A0908"/>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9A0908"/>
    <w:rPr>
      <w:i/>
      <w:iCs/>
      <w:color w:val="404040" w:themeColor="text1" w:themeTint="BF"/>
    </w:rPr>
  </w:style>
  <w:style w:type="paragraph" w:styleId="Liststycke">
    <w:name w:val="List Paragraph"/>
    <w:basedOn w:val="Normal"/>
    <w:uiPriority w:val="34"/>
    <w:qFormat/>
    <w:rsid w:val="009A0908"/>
    <w:pPr>
      <w:ind w:left="720"/>
      <w:contextualSpacing/>
    </w:pPr>
  </w:style>
  <w:style w:type="character" w:styleId="Starkbetoning">
    <w:name w:val="Intense Emphasis"/>
    <w:basedOn w:val="Standardstycketeckensnitt"/>
    <w:uiPriority w:val="21"/>
    <w:qFormat/>
    <w:rsid w:val="009A0908"/>
    <w:rPr>
      <w:i/>
      <w:iCs/>
      <w:color w:val="0F4761" w:themeColor="accent1" w:themeShade="BF"/>
    </w:rPr>
  </w:style>
  <w:style w:type="paragraph" w:styleId="Starktcitat">
    <w:name w:val="Intense Quote"/>
    <w:basedOn w:val="Normal"/>
    <w:next w:val="Normal"/>
    <w:link w:val="StarktcitatChar"/>
    <w:uiPriority w:val="30"/>
    <w:qFormat/>
    <w:rsid w:val="009A09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9A0908"/>
    <w:rPr>
      <w:i/>
      <w:iCs/>
      <w:color w:val="0F4761" w:themeColor="accent1" w:themeShade="BF"/>
    </w:rPr>
  </w:style>
  <w:style w:type="character" w:styleId="Starkreferens">
    <w:name w:val="Intense Reference"/>
    <w:basedOn w:val="Standardstycketeckensnitt"/>
    <w:uiPriority w:val="32"/>
    <w:qFormat/>
    <w:rsid w:val="009A0908"/>
    <w:rPr>
      <w:b/>
      <w:bCs/>
      <w:smallCaps/>
      <w:color w:val="0F4761" w:themeColor="accent1" w:themeShade="BF"/>
      <w:spacing w:val="5"/>
    </w:rPr>
  </w:style>
  <w:style w:type="character" w:styleId="Hyperlnk">
    <w:name w:val="Hyperlink"/>
    <w:basedOn w:val="Standardstycketeckensnitt"/>
    <w:uiPriority w:val="99"/>
    <w:unhideWhenUsed/>
    <w:rsid w:val="009A0908"/>
    <w:rPr>
      <w:color w:val="467886" w:themeColor="hyperlink"/>
      <w:u w:val="single"/>
    </w:rPr>
  </w:style>
  <w:style w:type="character" w:styleId="Olstomnmnande">
    <w:name w:val="Unresolved Mention"/>
    <w:basedOn w:val="Standardstycketeckensnitt"/>
    <w:uiPriority w:val="99"/>
    <w:semiHidden/>
    <w:unhideWhenUsed/>
    <w:rsid w:val="009A09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rkrattsbaser.gov.se/sfst?bet=1968:64" TargetMode="External"/><Relationship Id="rId4" Type="http://schemas.openxmlformats.org/officeDocument/2006/relationships/hyperlink" Target="http://rkrattsbaser.gov.se/sfsr?bet=1968:64"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1117</Words>
  <Characters>5924</Characters>
  <Application>Microsoft Office Word</Application>
  <DocSecurity>0</DocSecurity>
  <Lines>49</Lines>
  <Paragraphs>14</Paragraphs>
  <ScaleCrop>false</ScaleCrop>
  <Company/>
  <LinksUpToDate>false</LinksUpToDate>
  <CharactersWithSpaces>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Lindström</dc:creator>
  <cp:keywords/>
  <dc:description/>
  <cp:lastModifiedBy>David Lindström</cp:lastModifiedBy>
  <cp:revision>1</cp:revision>
  <dcterms:created xsi:type="dcterms:W3CDTF">2025-11-23T18:43:00Z</dcterms:created>
  <dcterms:modified xsi:type="dcterms:W3CDTF">2025-11-23T18:44:00Z</dcterms:modified>
</cp:coreProperties>
</file>