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REQUIREMENTS DOCUMENT</w:t>
      </w:r>
    </w:p>
    <w:p>
      <w:pPr>
        <w:spacing w:after="100"/>
        <w:jc w:val="center"/>
      </w:pPr>
      <w:r>
        <w:rPr>
          <w:color w:val="047857"/>
          <w:sz w:val="40"/>
          <w:szCs w:val="40"/>
        </w:rPr>
        <w:t xml:space="preserve">—</w:t>
      </w:r>
    </w:p>
    <w:p>
      <w:pPr>
        <w:spacing w:after="400"/>
        <w:jc w:val="center"/>
      </w:pPr>
      <w:r>
        <w:rPr>
          <w:b/>
          <w:bCs/>
          <w:color w:val="047857"/>
          <w:sz w:val="48"/>
          <w:szCs w:val="48"/>
        </w:rPr>
        <w:t xml:space="preserve">CostLens AI</w:t>
      </w:r>
    </w:p>
    <w:p>
      <w:pPr>
        <w:spacing w:after="200"/>
        <w:jc w:val="center"/>
      </w:pPr>
      <w:r>
        <w:rPr>
          <w:i/>
          <w:iCs/>
          <w:color w:val="666666"/>
          <w:sz w:val="28"/>
          <w:szCs w:val="28"/>
        </w:rPr>
        <w:t xml:space="preserve">The AI Cost Intelligence Platform for Growing Companies</w:t>
      </w:r>
    </w:p>
    <w:p>
      <w:pPr>
        <w:spacing w:after="600"/>
        <w:jc w:val="center"/>
      </w:pPr>
      <w:r>
        <w:rPr>
          <w:color w:val="666666"/>
          <w:sz w:val="24"/>
          <w:szCs w:val="24"/>
        </w:rPr>
        <w:t xml:space="preserve">Monitor • Optimize • Control</w:t>
      </w:r>
    </w:p>
    <w:p>
      <w:pPr>
        <w:spacing w:after="100"/>
        <w:jc w:val="center"/>
      </w:pPr>
      <w:r>
        <w:rPr>
          <w:sz w:val="22"/>
          <w:szCs w:val="22"/>
        </w:rPr>
        <w:t xml:space="preserve">Version 1.0</w:t>
      </w:r>
    </w:p>
    <w:p>
      <w:pPr>
        <w:spacing w:after="100"/>
        <w:jc w:val="center"/>
      </w:pPr>
      <w:r>
        <w:rPr>
          <w:sz w:val="22"/>
          <w:szCs w:val="22"/>
        </w:rPr>
        <w:t xml:space="preserve">December 2025</w:t>
      </w:r>
    </w:p>
    <w:p>
      <w:pPr>
        <w:jc w:val="center"/>
      </w:pPr>
      <w:r>
        <w:rPr>
          <w:b/>
          <w:bCs/>
          <w:color w:val="cc0000"/>
          <w:sz w:val="22"/>
          <w:szCs w:val="22"/>
        </w:rPr>
        <w:t xml:space="preserve">CONFIDENTIAL</w:t>
      </w:r>
    </w:p>
    <w:p>
      <w:r>
        <w:br w:type="page"/>
      </w:r>
    </w:p>
    <w:p>
      <w:pPr>
        <w:pStyle w:val="Heading1"/>
      </w:pPr>
      <w:r>
        <w:t xml:space="preserve">1. EXECUTIVE SUMMARY</w:t>
      </w:r>
    </w:p>
    <w:p>
      <w:pPr>
        <w:pStyle w:val="Heading2"/>
      </w:pPr>
      <w:r>
        <w:t xml:space="preserve">1.1 Product Vision</w:t>
      </w:r>
    </w:p>
    <w:p>
      <w:pPr>
        <w:spacing w:after="200"/>
      </w:pPr>
      <w:r>
        <w:rPr>
          <w:b/>
          <w:bCs/>
        </w:rPr>
        <w:t xml:space="preserve">CostLens AI</w:t>
      </w:r>
      <w:r>
        <w:t xml:space="preserve"> is a unified AI cost intelligence platform that gives companies complete visibility and control over their AI spending across all providers. We're "Datadog for AI costs"—a single dashboard that monitors, analyzes, and optimizes spend across OpenAI, Anthropic, Google, Azure, AWS, and more.</w:t>
      </w:r>
    </w:p>
    <w:p>
      <w:pPr>
        <w:pStyle w:val="Heading2"/>
      </w:pPr>
      <w:r>
        <w:t xml:space="preserve">1.2 The Problem</w:t>
      </w:r>
    </w:p>
    <w:p>
      <w:pPr>
        <w:spacing w:after="100"/>
      </w:pPr>
      <w:r>
        <w:t xml:space="preserve">AI costs are exploding with zero visibility:</w:t>
      </w:r>
    </w:p>
    <w:p>
      <w:pPr>
        <w:pStyle w:val="ListParagraph"/>
        <w:numPr>
          <w:ilvl w:val="0"/>
          <w:numId w:val="2"/>
        </w:numPr>
      </w:pPr>
      <w:r>
        <w:rPr>
          <w:b/>
          <w:bCs/>
        </w:rPr>
        <w:t xml:space="preserve">Tier-1 financial institutions spend $20M+ DAILY </w:t>
      </w:r>
      <w:r>
        <w:t xml:space="preserve">on generative AI</w:t>
      </w:r>
    </w:p>
    <w:p>
      <w:pPr>
        <w:pStyle w:val="ListParagraph"/>
        <w:numPr>
          <w:ilvl w:val="0"/>
          <w:numId w:val="2"/>
        </w:numPr>
      </w:pPr>
      <w:r>
        <w:rPr>
          <w:b/>
          <w:bCs/>
        </w:rPr>
        <w:t xml:space="preserve">Companies use 3-5 AI providers simultaneously </w:t>
      </w:r>
      <w:r>
        <w:t xml:space="preserve">(OpenAI, Anthropic, Google, Azure, AWS)</w:t>
      </w:r>
    </w:p>
    <w:p>
      <w:pPr>
        <w:pStyle w:val="ListParagraph"/>
        <w:numPr>
          <w:ilvl w:val="0"/>
          <w:numId w:val="2"/>
        </w:numPr>
      </w:pPr>
      <w:r>
        <w:rPr>
          <w:b/>
          <w:bCs/>
        </w:rPr>
        <w:t xml:space="preserve">Finance teams can't attribute costs </w:t>
      </w:r>
      <w:r>
        <w:t xml:space="preserve">to teams, projects, or features</w:t>
      </w:r>
    </w:p>
    <w:p>
      <w:pPr>
        <w:pStyle w:val="ListParagraph"/>
        <w:numPr>
          <w:ilvl w:val="0"/>
          <w:numId w:val="2"/>
        </w:numPr>
      </w:pPr>
      <w:r>
        <w:rPr>
          <w:b/>
          <w:bCs/>
        </w:rPr>
        <w:t xml:space="preserve">Developers don't see costs </w:t>
      </w:r>
      <w:r>
        <w:t xml:space="preserve">when writing code—no feedback loop</w:t>
      </w:r>
    </w:p>
    <w:p>
      <w:pPr>
        <w:pStyle w:val="ListParagraph"/>
        <w:numPr>
          <w:ilvl w:val="0"/>
          <w:numId w:val="2"/>
        </w:numPr>
      </w:pPr>
      <w:r>
        <w:rPr>
          <w:b/>
          <w:bCs/>
        </w:rPr>
        <w:t xml:space="preserve">Nobody knows which prompts are wasteful </w:t>
      </w:r>
      <w:r>
        <w:t xml:space="preserve">or which models are overkill</w:t>
      </w:r>
    </w:p>
    <w:p>
      <w:pPr>
        <w:pStyle w:val="Heading2"/>
        <w:spacing w:before="200"/>
      </w:pPr>
      <w:r>
        <w:t xml:space="preserve">1.3 The Solution</w:t>
      </w:r>
    </w:p>
    <w:p>
      <w:pPr>
        <w:spacing w:after="200"/>
      </w:pPr>
      <w:r>
        <w:t xml:space="preserve">CostLens AI provides: (1) Unified dashboard across all AI providers, (2) Real-time cost attribution by team/project/feature, (3) AI-powered optimization recommendations, (4) Budget controls and anomaly alerts, (5) Model routing to automatically select cost-efficient options.</w:t>
      </w:r>
    </w:p>
    <w:p>
      <w:pPr>
        <w:pStyle w:val="Heading2"/>
      </w:pPr>
      <w:r>
        <w:t xml:space="preserve">1.4 Key Metrics (18-Month Targets)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Metric</w:t>
            </w:r>
          </w:p>
        </w:tc>
        <w:tc>
          <w:tcPr>
            <w:tcW w:type="dxa" w:w="30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Target</w:t>
            </w:r>
          </w:p>
        </w:tc>
        <w:tc>
          <w:tcPr>
            <w:tcW w:type="dxa" w:w="30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Rationale</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Monthly Recurring Revenue</w:t>
            </w:r>
          </w:p>
        </w:tc>
        <w:tc>
          <w:tcPr>
            <w:tcW w:type="dxa" w:w="3000"/>
            <w:tcBorders>
              <w:top w:val="single" w:color="CCCCCC" w:sz="1"/>
              <w:left w:val="single" w:color="CCCCCC" w:sz="1"/>
              <w:bottom w:val="single" w:color="CCCCCC" w:sz="1"/>
              <w:right w:val="single" w:color="CCCCCC" w:sz="1"/>
            </w:tcBorders>
          </w:tcPr>
          <w:p>
            <w:r>
              <w:rPr>
                <w:sz w:val="22"/>
                <w:szCs w:val="22"/>
              </w:rPr>
              <w:t xml:space="preserve">$1M MRR</w:t>
            </w:r>
          </w:p>
        </w:tc>
        <w:tc>
          <w:tcPr>
            <w:tcW w:type="dxa" w:w="3000"/>
            <w:tcBorders>
              <w:top w:val="single" w:color="CCCCCC" w:sz="1"/>
              <w:left w:val="single" w:color="CCCCCC" w:sz="1"/>
              <w:bottom w:val="single" w:color="CCCCCC" w:sz="1"/>
              <w:right w:val="single" w:color="CCCCCC" w:sz="1"/>
            </w:tcBorders>
          </w:tcPr>
          <w:p>
            <w:r>
              <w:rPr>
                <w:sz w:val="22"/>
                <w:szCs w:val="22"/>
              </w:rPr>
              <w:t xml:space="preserve">1,000 companies × $1K avg</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AI Spend Under Management</w:t>
            </w:r>
          </w:p>
        </w:tc>
        <w:tc>
          <w:tcPr>
            <w:tcW w:type="dxa" w:w="3000"/>
            <w:tcBorders>
              <w:top w:val="single" w:color="CCCCCC" w:sz="1"/>
              <w:left w:val="single" w:color="CCCCCC" w:sz="1"/>
              <w:bottom w:val="single" w:color="CCCCCC" w:sz="1"/>
              <w:right w:val="single" w:color="CCCCCC" w:sz="1"/>
            </w:tcBorders>
          </w:tcPr>
          <w:p>
            <w:r>
              <w:rPr>
                <w:sz w:val="22"/>
                <w:szCs w:val="22"/>
              </w:rPr>
              <w:t xml:space="preserve">$100M/month</w:t>
            </w:r>
          </w:p>
        </w:tc>
        <w:tc>
          <w:tcPr>
            <w:tcW w:type="dxa" w:w="3000"/>
            <w:tcBorders>
              <w:top w:val="single" w:color="CCCCCC" w:sz="1"/>
              <w:left w:val="single" w:color="CCCCCC" w:sz="1"/>
              <w:bottom w:val="single" w:color="CCCCCC" w:sz="1"/>
              <w:right w:val="single" w:color="CCCCCC" w:sz="1"/>
            </w:tcBorders>
          </w:tcPr>
          <w:p>
            <w:r>
              <w:rPr>
                <w:sz w:val="22"/>
                <w:szCs w:val="22"/>
              </w:rPr>
              <w:t xml:space="preserve">Drives pricing and value</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Net Revenue Retention</w:t>
            </w:r>
          </w:p>
        </w:tc>
        <w:tc>
          <w:tcPr>
            <w:tcW w:type="dxa" w:w="3000"/>
            <w:tcBorders>
              <w:top w:val="single" w:color="CCCCCC" w:sz="1"/>
              <w:left w:val="single" w:color="CCCCCC" w:sz="1"/>
              <w:bottom w:val="single" w:color="CCCCCC" w:sz="1"/>
              <w:right w:val="single" w:color="CCCCCC" w:sz="1"/>
            </w:tcBorders>
          </w:tcPr>
          <w:p>
            <w:r>
              <w:rPr>
                <w:sz w:val="22"/>
                <w:szCs w:val="22"/>
              </w:rPr>
              <w:t xml:space="preserve">140%+</w:t>
            </w:r>
          </w:p>
        </w:tc>
        <w:tc>
          <w:tcPr>
            <w:tcW w:type="dxa" w:w="3000"/>
            <w:tcBorders>
              <w:top w:val="single" w:color="CCCCCC" w:sz="1"/>
              <w:left w:val="single" w:color="CCCCCC" w:sz="1"/>
              <w:bottom w:val="single" w:color="CCCCCC" w:sz="1"/>
              <w:right w:val="single" w:color="CCCCCC" w:sz="1"/>
            </w:tcBorders>
          </w:tcPr>
          <w:p>
            <w:r>
              <w:rPr>
                <w:sz w:val="22"/>
                <w:szCs w:val="22"/>
              </w:rPr>
              <w:t xml:space="preserve">Customers add more AI spend</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Cost Savings Delivered</w:t>
            </w:r>
          </w:p>
        </w:tc>
        <w:tc>
          <w:tcPr>
            <w:tcW w:type="dxa" w:w="3000"/>
            <w:tcBorders>
              <w:top w:val="single" w:color="CCCCCC" w:sz="1"/>
              <w:left w:val="single" w:color="CCCCCC" w:sz="1"/>
              <w:bottom w:val="single" w:color="CCCCCC" w:sz="1"/>
              <w:right w:val="single" w:color="CCCCCC" w:sz="1"/>
            </w:tcBorders>
          </w:tcPr>
          <w:p>
            <w:r>
              <w:rPr>
                <w:sz w:val="22"/>
                <w:szCs w:val="22"/>
              </w:rPr>
              <w:t xml:space="preserve">$50M+ cumulative</w:t>
            </w:r>
          </w:p>
        </w:tc>
        <w:tc>
          <w:tcPr>
            <w:tcW w:type="dxa" w:w="3000"/>
            <w:tcBorders>
              <w:top w:val="single" w:color="CCCCCC" w:sz="1"/>
              <w:left w:val="single" w:color="CCCCCC" w:sz="1"/>
              <w:bottom w:val="single" w:color="CCCCCC" w:sz="1"/>
              <w:right w:val="single" w:color="CCCCCC" w:sz="1"/>
            </w:tcBorders>
          </w:tcPr>
          <w:p>
            <w:r>
              <w:rPr>
                <w:sz w:val="22"/>
                <w:szCs w:val="22"/>
              </w:rPr>
              <w:t xml:space="preserve">10-30% savings per customer</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Customer Payback</w:t>
            </w:r>
          </w:p>
        </w:tc>
        <w:tc>
          <w:tcPr>
            <w:tcW w:type="dxa" w:w="3000"/>
            <w:tcBorders>
              <w:top w:val="single" w:color="CCCCCC" w:sz="1"/>
              <w:left w:val="single" w:color="CCCCCC" w:sz="1"/>
              <w:bottom w:val="single" w:color="CCCCCC" w:sz="1"/>
              <w:right w:val="single" w:color="CCCCCC" w:sz="1"/>
            </w:tcBorders>
          </w:tcPr>
          <w:p>
            <w:r>
              <w:rPr>
                <w:sz w:val="22"/>
                <w:szCs w:val="22"/>
              </w:rPr>
              <w:t xml:space="preserve">&lt;30 days</w:t>
            </w:r>
          </w:p>
        </w:tc>
        <w:tc>
          <w:tcPr>
            <w:tcW w:type="dxa" w:w="3000"/>
            <w:tcBorders>
              <w:top w:val="single" w:color="CCCCCC" w:sz="1"/>
              <w:left w:val="single" w:color="CCCCCC" w:sz="1"/>
              <w:bottom w:val="single" w:color="CCCCCC" w:sz="1"/>
              <w:right w:val="single" w:color="CCCCCC" w:sz="1"/>
            </w:tcBorders>
          </w:tcPr>
          <w:p>
            <w:r>
              <w:rPr>
                <w:sz w:val="22"/>
                <w:szCs w:val="22"/>
              </w:rPr>
              <w:t xml:space="preserve">Clear, measurable ROI</w:t>
            </w:r>
          </w:p>
        </w:tc>
      </w:tr>
    </w:tbl>
    <w:p>
      <w:r>
        <w:br w:type="page"/>
      </w:r>
    </w:p>
    <w:p>
      <w:pPr>
        <w:pStyle w:val="Heading1"/>
      </w:pPr>
      <w:r>
        <w:t xml:space="preserve">2. MARKET ANALYSIS</w:t>
      </w:r>
    </w:p>
    <w:p>
      <w:pPr>
        <w:pStyle w:val="Heading2"/>
      </w:pPr>
      <w:r>
        <w:t xml:space="preserve">2.1 Market Size &amp; Growth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Metric</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2025</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2029 (Projected)</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CAGR</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Global LLM Market</w:t>
            </w:r>
          </w:p>
        </w:tc>
        <w:tc>
          <w:tcPr>
            <w:tcW w:type="dxa" w:w="2250"/>
            <w:tcBorders>
              <w:top w:val="single" w:color="CCCCCC" w:sz="1"/>
              <w:left w:val="single" w:color="CCCCCC" w:sz="1"/>
              <w:bottom w:val="single" w:color="CCCCCC" w:sz="1"/>
              <w:right w:val="single" w:color="CCCCCC" w:sz="1"/>
            </w:tcBorders>
          </w:tcPr>
          <w:p>
            <w:r>
              <w:rPr>
                <w:sz w:val="22"/>
                <w:szCs w:val="22"/>
              </w:rPr>
              <w:t xml:space="preserve">$5.03B</w:t>
            </w:r>
          </w:p>
        </w:tc>
        <w:tc>
          <w:tcPr>
            <w:tcW w:type="dxa" w:w="2250"/>
            <w:tcBorders>
              <w:top w:val="single" w:color="CCCCCC" w:sz="1"/>
              <w:left w:val="single" w:color="CCCCCC" w:sz="1"/>
              <w:bottom w:val="single" w:color="CCCCCC" w:sz="1"/>
              <w:right w:val="single" w:color="CCCCCC" w:sz="1"/>
            </w:tcBorders>
          </w:tcPr>
          <w:p>
            <w:r>
              <w:rPr>
                <w:sz w:val="22"/>
                <w:szCs w:val="22"/>
              </w:rPr>
              <w:t xml:space="preserve">$13.52B</w:t>
            </w:r>
          </w:p>
        </w:tc>
        <w:tc>
          <w:tcPr>
            <w:tcW w:type="dxa" w:w="2250"/>
            <w:tcBorders>
              <w:top w:val="single" w:color="CCCCCC" w:sz="1"/>
              <w:left w:val="single" w:color="CCCCCC" w:sz="1"/>
              <w:bottom w:val="single" w:color="CCCCCC" w:sz="1"/>
              <w:right w:val="single" w:color="CCCCCC" w:sz="1"/>
            </w:tcBorders>
          </w:tcPr>
          <w:p>
            <w:r>
              <w:rPr>
                <w:sz w:val="22"/>
                <w:szCs w:val="22"/>
              </w:rPr>
              <w:t xml:space="preserve">28%</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Enterprise AI Spending</w:t>
            </w:r>
          </w:p>
        </w:tc>
        <w:tc>
          <w:tcPr>
            <w:tcW w:type="dxa" w:w="2250"/>
            <w:tcBorders>
              <w:top w:val="single" w:color="CCCCCC" w:sz="1"/>
              <w:left w:val="single" w:color="CCCCCC" w:sz="1"/>
              <w:bottom w:val="single" w:color="CCCCCC" w:sz="1"/>
              <w:right w:val="single" w:color="CCCCCC" w:sz="1"/>
            </w:tcBorders>
          </w:tcPr>
          <w:p>
            <w:r>
              <w:rPr>
                <w:sz w:val="22"/>
                <w:szCs w:val="22"/>
              </w:rPr>
              <w:t xml:space="preserve">$37B</w:t>
            </w:r>
          </w:p>
        </w:tc>
        <w:tc>
          <w:tcPr>
            <w:tcW w:type="dxa" w:w="2250"/>
            <w:tcBorders>
              <w:top w:val="single" w:color="CCCCCC" w:sz="1"/>
              <w:left w:val="single" w:color="CCCCCC" w:sz="1"/>
              <w:bottom w:val="single" w:color="CCCCCC" w:sz="1"/>
              <w:right w:val="single" w:color="CCCCCC" w:sz="1"/>
            </w:tcBorders>
          </w:tcPr>
          <w:p>
            <w:r>
              <w:rPr>
                <w:sz w:val="22"/>
                <w:szCs w:val="22"/>
              </w:rPr>
              <w:t xml:space="preserve">$100B+</w:t>
            </w:r>
          </w:p>
        </w:tc>
        <w:tc>
          <w:tcPr>
            <w:tcW w:type="dxa" w:w="2250"/>
            <w:tcBorders>
              <w:top w:val="single" w:color="CCCCCC" w:sz="1"/>
              <w:left w:val="single" w:color="CCCCCC" w:sz="1"/>
              <w:bottom w:val="single" w:color="CCCCCC" w:sz="1"/>
              <w:right w:val="single" w:color="CCCCCC" w:sz="1"/>
            </w:tcBorders>
          </w:tcPr>
          <w:p>
            <w:r>
              <w:rPr>
                <w:sz w:val="22"/>
                <w:szCs w:val="22"/>
              </w:rPr>
              <w:t xml:space="preserve">28%</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FinOps Market (Total)</w:t>
            </w:r>
          </w:p>
        </w:tc>
        <w:tc>
          <w:tcPr>
            <w:tcW w:type="dxa" w:w="2250"/>
            <w:tcBorders>
              <w:top w:val="single" w:color="CCCCCC" w:sz="1"/>
              <w:left w:val="single" w:color="CCCCCC" w:sz="1"/>
              <w:bottom w:val="single" w:color="CCCCCC" w:sz="1"/>
              <w:right w:val="single" w:color="CCCCCC" w:sz="1"/>
            </w:tcBorders>
          </w:tcPr>
          <w:p>
            <w:r>
              <w:rPr>
                <w:sz w:val="22"/>
                <w:szCs w:val="22"/>
              </w:rPr>
              <w:t xml:space="preserve">$9.7B</w:t>
            </w:r>
          </w:p>
        </w:tc>
        <w:tc>
          <w:tcPr>
            <w:tcW w:type="dxa" w:w="2250"/>
            <w:tcBorders>
              <w:top w:val="single" w:color="CCCCCC" w:sz="1"/>
              <w:left w:val="single" w:color="CCCCCC" w:sz="1"/>
              <w:bottom w:val="single" w:color="CCCCCC" w:sz="1"/>
              <w:right w:val="single" w:color="CCCCCC" w:sz="1"/>
            </w:tcBorders>
          </w:tcPr>
          <w:p>
            <w:r>
              <w:rPr>
                <w:sz w:val="22"/>
                <w:szCs w:val="22"/>
              </w:rPr>
              <w:t xml:space="preserve">$40B+</w:t>
            </w:r>
          </w:p>
        </w:tc>
        <w:tc>
          <w:tcPr>
            <w:tcW w:type="dxa" w:w="2250"/>
            <w:tcBorders>
              <w:top w:val="single" w:color="CCCCCC" w:sz="1"/>
              <w:left w:val="single" w:color="CCCCCC" w:sz="1"/>
              <w:bottom w:val="single" w:color="CCCCCC" w:sz="1"/>
              <w:right w:val="single" w:color="CCCCCC" w:sz="1"/>
            </w:tcBorders>
          </w:tcPr>
          <w:p>
            <w:r>
              <w:rPr>
                <w:sz w:val="22"/>
                <w:szCs w:val="22"/>
              </w:rPr>
              <w:t xml:space="preserve">42%</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AI FinOps (New Segment)</w:t>
            </w:r>
          </w:p>
        </w:tc>
        <w:tc>
          <w:tcPr>
            <w:tcW w:type="dxa" w:w="2250"/>
            <w:tcBorders>
              <w:top w:val="single" w:color="CCCCCC" w:sz="1"/>
              <w:left w:val="single" w:color="CCCCCC" w:sz="1"/>
              <w:bottom w:val="single" w:color="CCCCCC" w:sz="1"/>
              <w:right w:val="single" w:color="CCCCCC" w:sz="1"/>
            </w:tcBorders>
          </w:tcPr>
          <w:p>
            <w:r>
              <w:rPr>
                <w:sz w:val="22"/>
                <w:szCs w:val="22"/>
              </w:rPr>
              <w:t xml:space="preserve">$200M</w:t>
            </w:r>
          </w:p>
        </w:tc>
        <w:tc>
          <w:tcPr>
            <w:tcW w:type="dxa" w:w="2250"/>
            <w:tcBorders>
              <w:top w:val="single" w:color="CCCCCC" w:sz="1"/>
              <w:left w:val="single" w:color="CCCCCC" w:sz="1"/>
              <w:bottom w:val="single" w:color="CCCCCC" w:sz="1"/>
              <w:right w:val="single" w:color="CCCCCC" w:sz="1"/>
            </w:tcBorders>
          </w:tcPr>
          <w:p>
            <w:r>
              <w:rPr>
                <w:sz w:val="22"/>
                <w:szCs w:val="22"/>
              </w:rPr>
              <w:t xml:space="preserve">$3B+</w:t>
            </w:r>
          </w:p>
        </w:tc>
        <w:tc>
          <w:tcPr>
            <w:tcW w:type="dxa" w:w="2250"/>
            <w:tcBorders>
              <w:top w:val="single" w:color="CCCCCC" w:sz="1"/>
              <w:left w:val="single" w:color="CCCCCC" w:sz="1"/>
              <w:bottom w:val="single" w:color="CCCCCC" w:sz="1"/>
              <w:right w:val="single" w:color="CCCCCC" w:sz="1"/>
            </w:tcBorders>
          </w:tcPr>
          <w:p>
            <w:r>
              <w:rPr>
                <w:sz w:val="22"/>
                <w:szCs w:val="22"/>
              </w:rPr>
              <w:t xml:space="preserve">97%</w:t>
            </w:r>
          </w:p>
        </w:tc>
      </w:tr>
    </w:tbl>
    <w:p>
      <w:pPr>
        <w:pStyle w:val="Heading2"/>
        <w:spacing w:before="200"/>
      </w:pPr>
      <w:r>
        <w:t xml:space="preserve">2.2 Why Now?</w:t>
      </w:r>
    </w:p>
    <w:p>
      <w:pPr>
        <w:pStyle w:val="ListParagraph"/>
        <w:numPr>
          <w:ilvl w:val="0"/>
          <w:numId w:val="3"/>
        </w:numPr>
      </w:pPr>
      <w:r>
        <w:rPr>
          <w:b/>
          <w:bCs/>
        </w:rPr>
        <w:t xml:space="preserve">AI adoption hit inflection point: </w:t>
      </w:r>
      <w:r>
        <w:t xml:space="preserve">Enterprise AI revenue 3x YoY in 2025</w:t>
      </w:r>
    </w:p>
    <w:p>
      <w:pPr>
        <w:pStyle w:val="ListParagraph"/>
        <w:numPr>
          <w:ilvl w:val="0"/>
          <w:numId w:val="3"/>
        </w:numPr>
      </w:pPr>
      <w:r>
        <w:rPr>
          <w:b/>
          <w:bCs/>
        </w:rPr>
        <w:t xml:space="preserve">Multi-provider is the new normal: </w:t>
      </w:r>
      <w:r>
        <w:t xml:space="preserve">Companies use OpenAI AND Anthropic AND Google—need unified view</w:t>
      </w:r>
    </w:p>
    <w:p>
      <w:pPr>
        <w:pStyle w:val="ListParagraph"/>
        <w:numPr>
          <w:ilvl w:val="0"/>
          <w:numId w:val="3"/>
        </w:numPr>
      </w:pPr>
      <w:r>
        <w:rPr>
          <w:b/>
          <w:bCs/>
        </w:rPr>
        <w:t xml:space="preserve">CFOs are asking questions: </w:t>
      </w:r>
      <w:r>
        <w:t xml:space="preserve">"Why is our AI bill $500K this month? Who's using it?"</w:t>
      </w:r>
    </w:p>
    <w:p>
      <w:pPr>
        <w:pStyle w:val="ListParagraph"/>
        <w:numPr>
          <w:ilvl w:val="0"/>
          <w:numId w:val="3"/>
        </w:numPr>
      </w:pPr>
      <w:r>
        <w:rPr>
          <w:b/>
          <w:bCs/>
        </w:rPr>
        <w:t xml:space="preserve">Provider APIs now expose billing data: </w:t>
      </w:r>
      <w:r>
        <w:t xml:space="preserve">Anthropic and OpenAI both launched Usage/Cost APIs in 2025</w:t>
      </w:r>
    </w:p>
    <w:p>
      <w:pPr>
        <w:pStyle w:val="ListParagraph"/>
        <w:numPr>
          <w:ilvl w:val="0"/>
          <w:numId w:val="3"/>
        </w:numPr>
      </w:pPr>
      <w:r>
        <w:rPr>
          <w:b/>
          <w:bCs/>
        </w:rPr>
        <w:t xml:space="preserve">Cloud FinOps playbook is proven: </w:t>
      </w:r>
      <w:r>
        <w:t xml:space="preserve">Companies already pay for cloud cost tools—same model applies to AI</w:t>
      </w:r>
    </w:p>
    <w:p>
      <w:pPr>
        <w:pStyle w:val="Heading2"/>
        <w:spacing w:before="200"/>
      </w:pPr>
      <w:r>
        <w:t xml:space="preserve">2.3 Target Customer Segments</w:t>
      </w:r>
    </w:p>
    <w:p>
      <w:pPr>
        <w:spacing w:before="200"/>
      </w:pPr>
      <w:r>
        <w:rPr>
          <w:b/>
          <w:bCs/>
          <w:color w:val="047857"/>
          <w:sz w:val="24"/>
          <w:szCs w:val="24"/>
        </w:rPr>
        <w:t xml:space="preserve">SEGMENT 1: AI-NATIVE STARTUPS (Primary)</w:t>
      </w:r>
    </w:p>
    <w:p>
      <w:pPr>
        <w:pStyle w:val="ListParagraph"/>
        <w:numPr>
          <w:ilvl w:val="0"/>
          <w:numId w:val="2"/>
        </w:numPr>
      </w:pPr>
      <w:r>
        <w:t xml:space="preserve">Companies: 50-500 employees, Series A-C</w:t>
      </w:r>
    </w:p>
    <w:p>
      <w:pPr>
        <w:pStyle w:val="ListParagraph"/>
        <w:numPr>
          <w:ilvl w:val="0"/>
          <w:numId w:val="2"/>
        </w:numPr>
      </w:pPr>
      <w:r>
        <w:t xml:space="preserve">AI Spend: $10K-$500K/month</w:t>
      </w:r>
    </w:p>
    <w:p>
      <w:pPr>
        <w:pStyle w:val="ListParagraph"/>
        <w:numPr>
          <w:ilvl w:val="0"/>
          <w:numId w:val="2"/>
        </w:numPr>
      </w:pPr>
      <w:r>
        <w:t xml:space="preserve">Pain: AI is core to product, but costs are unpredictable</w:t>
      </w:r>
    </w:p>
    <w:p>
      <w:pPr>
        <w:pStyle w:val="ListParagraph"/>
        <w:numPr>
          <w:ilvl w:val="0"/>
          <w:numId w:val="2"/>
        </w:numPr>
      </w:pPr>
      <w:r>
        <w:t xml:space="preserve">Buyer: CTO / VP Engineering / Head of Platform</w:t>
      </w:r>
    </w:p>
    <w:p>
      <w:pPr>
        <w:pStyle w:val="ListParagraph"/>
        <w:numPr>
          <w:ilvl w:val="0"/>
          <w:numId w:val="2"/>
        </w:numPr>
      </w:pPr>
      <w:r>
        <w:t xml:space="preserve">Examples: Cursor, Jasper, Copy.ai, Notion AI teams</w:t>
      </w:r>
    </w:p>
    <w:p>
      <w:pPr>
        <w:spacing w:before="200"/>
      </w:pPr>
      <w:r>
        <w:rPr>
          <w:b/>
          <w:bCs/>
          <w:color w:val="047857"/>
          <w:sz w:val="24"/>
          <w:szCs w:val="24"/>
        </w:rPr>
        <w:t xml:space="preserve">SEGMENT 2: TECH-FORWARD ENTERPRISES</w:t>
      </w:r>
    </w:p>
    <w:p>
      <w:pPr>
        <w:pStyle w:val="ListParagraph"/>
        <w:numPr>
          <w:ilvl w:val="0"/>
          <w:numId w:val="2"/>
        </w:numPr>
      </w:pPr>
      <w:r>
        <w:t xml:space="preserve">Companies: 500-5,000 employees</w:t>
      </w:r>
    </w:p>
    <w:p>
      <w:pPr>
        <w:pStyle w:val="ListParagraph"/>
        <w:numPr>
          <w:ilvl w:val="0"/>
          <w:numId w:val="2"/>
        </w:numPr>
      </w:pPr>
      <w:r>
        <w:t xml:space="preserve">AI Spend: $100K-$2M/month</w:t>
      </w:r>
    </w:p>
    <w:p>
      <w:pPr>
        <w:pStyle w:val="ListParagraph"/>
        <w:numPr>
          <w:ilvl w:val="0"/>
          <w:numId w:val="2"/>
        </w:numPr>
      </w:pPr>
      <w:r>
        <w:t xml:space="preserve">Pain: Multiple teams using AI, no central visibility</w:t>
      </w:r>
    </w:p>
    <w:p>
      <w:pPr>
        <w:pStyle w:val="ListParagraph"/>
        <w:numPr>
          <w:ilvl w:val="0"/>
          <w:numId w:val="2"/>
        </w:numPr>
      </w:pPr>
      <w:r>
        <w:t xml:space="preserve">Buyer: FinOps team / Cloud Platform team / CFO</w:t>
      </w:r>
    </w:p>
    <w:p>
      <w:pPr>
        <w:pStyle w:val="ListParagraph"/>
        <w:numPr>
          <w:ilvl w:val="0"/>
          <w:numId w:val="2"/>
        </w:numPr>
      </w:pPr>
      <w:r>
        <w:t xml:space="preserve">Examples: Mid-market SaaS, fintech, e-commerce</w:t>
      </w:r>
    </w:p>
    <w:p>
      <w:pPr>
        <w:spacing w:before="200"/>
      </w:pPr>
      <w:r>
        <w:rPr>
          <w:b/>
          <w:bCs/>
          <w:color w:val="047857"/>
          <w:sz w:val="24"/>
          <w:szCs w:val="24"/>
        </w:rPr>
        <w:t xml:space="preserve">SEGMENT 3: AGENCIES &amp; CONSULTANCIES</w:t>
      </w:r>
    </w:p>
    <w:p>
      <w:pPr>
        <w:pStyle w:val="ListParagraph"/>
        <w:numPr>
          <w:ilvl w:val="0"/>
          <w:numId w:val="2"/>
        </w:numPr>
      </w:pPr>
      <w:r>
        <w:t xml:space="preserve">Companies: Development agencies, consultancies</w:t>
      </w:r>
    </w:p>
    <w:p>
      <w:pPr>
        <w:pStyle w:val="ListParagraph"/>
        <w:numPr>
          <w:ilvl w:val="0"/>
          <w:numId w:val="2"/>
        </w:numPr>
      </w:pPr>
      <w:r>
        <w:t xml:space="preserve">AI Spend: $5K-$100K/month</w:t>
      </w:r>
    </w:p>
    <w:p>
      <w:pPr>
        <w:pStyle w:val="ListParagraph"/>
        <w:numPr>
          <w:ilvl w:val="0"/>
          <w:numId w:val="2"/>
        </w:numPr>
      </w:pPr>
      <w:r>
        <w:t xml:space="preserve">Pain: Need to bill AI costs back to clients</w:t>
      </w:r>
    </w:p>
    <w:p>
      <w:pPr>
        <w:pStyle w:val="ListParagraph"/>
        <w:numPr>
          <w:ilvl w:val="0"/>
          <w:numId w:val="2"/>
        </w:numPr>
      </w:pPr>
      <w:r>
        <w:t xml:space="preserve">Buyer: Operations / Finance lead</w:t>
      </w:r>
    </w:p>
    <w:p>
      <w:pPr>
        <w:pStyle w:val="Heading2"/>
        <w:spacing w:before="200"/>
      </w:pPr>
      <w:r>
        <w:t xml:space="preserve">2.4 Competitive Landscape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Competitor</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Focus</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Weakness</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Our Advantage</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Helicone</w:t>
            </w:r>
          </w:p>
        </w:tc>
        <w:tc>
          <w:tcPr>
            <w:tcW w:type="dxa" w:w="2250"/>
            <w:tcBorders>
              <w:top w:val="single" w:color="CCCCCC" w:sz="1"/>
              <w:left w:val="single" w:color="CCCCCC" w:sz="1"/>
              <w:bottom w:val="single" w:color="CCCCCC" w:sz="1"/>
              <w:right w:val="single" w:color="CCCCCC" w:sz="1"/>
            </w:tcBorders>
          </w:tcPr>
          <w:p>
            <w:r>
              <w:rPr>
                <w:sz w:val="22"/>
                <w:szCs w:val="22"/>
              </w:rPr>
              <w:t xml:space="preserve">LLM observability</w:t>
            </w:r>
          </w:p>
        </w:tc>
        <w:tc>
          <w:tcPr>
            <w:tcW w:type="dxa" w:w="2250"/>
            <w:tcBorders>
              <w:top w:val="single" w:color="CCCCCC" w:sz="1"/>
              <w:left w:val="single" w:color="CCCCCC" w:sz="1"/>
              <w:bottom w:val="single" w:color="CCCCCC" w:sz="1"/>
              <w:right w:val="single" w:color="CCCCCC" w:sz="1"/>
            </w:tcBorders>
          </w:tcPr>
          <w:p>
            <w:r>
              <w:rPr>
                <w:sz w:val="22"/>
                <w:szCs w:val="22"/>
              </w:rPr>
              <w:t xml:space="preserve">Proxy-based, adds latency</w:t>
            </w:r>
          </w:p>
        </w:tc>
        <w:tc>
          <w:tcPr>
            <w:tcW w:type="dxa" w:w="2250"/>
            <w:tcBorders>
              <w:top w:val="single" w:color="CCCCCC" w:sz="1"/>
              <w:left w:val="single" w:color="CCCCCC" w:sz="1"/>
              <w:bottom w:val="single" w:color="CCCCCC" w:sz="1"/>
              <w:right w:val="single" w:color="CCCCCC" w:sz="1"/>
            </w:tcBorders>
          </w:tcPr>
          <w:p>
            <w:r>
              <w:rPr>
                <w:sz w:val="22"/>
                <w:szCs w:val="22"/>
              </w:rPr>
              <w:t xml:space="preserve">Native API integration, no latency</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Portkey</w:t>
            </w:r>
          </w:p>
        </w:tc>
        <w:tc>
          <w:tcPr>
            <w:tcW w:type="dxa" w:w="2250"/>
            <w:tcBorders>
              <w:top w:val="single" w:color="CCCCCC" w:sz="1"/>
              <w:left w:val="single" w:color="CCCCCC" w:sz="1"/>
              <w:bottom w:val="single" w:color="CCCCCC" w:sz="1"/>
              <w:right w:val="single" w:color="CCCCCC" w:sz="1"/>
            </w:tcBorders>
          </w:tcPr>
          <w:p>
            <w:r>
              <w:rPr>
                <w:sz w:val="22"/>
                <w:szCs w:val="22"/>
              </w:rPr>
              <w:t xml:space="preserve">LLM gateway</w:t>
            </w:r>
          </w:p>
        </w:tc>
        <w:tc>
          <w:tcPr>
            <w:tcW w:type="dxa" w:w="2250"/>
            <w:tcBorders>
              <w:top w:val="single" w:color="CCCCCC" w:sz="1"/>
              <w:left w:val="single" w:color="CCCCCC" w:sz="1"/>
              <w:bottom w:val="single" w:color="CCCCCC" w:sz="1"/>
              <w:right w:val="single" w:color="CCCCCC" w:sz="1"/>
            </w:tcBorders>
          </w:tcPr>
          <w:p>
            <w:r>
              <w:rPr>
                <w:sz w:val="22"/>
                <w:szCs w:val="22"/>
              </w:rPr>
              <w:t xml:space="preserve">Requires code changes</w:t>
            </w:r>
          </w:p>
        </w:tc>
        <w:tc>
          <w:tcPr>
            <w:tcW w:type="dxa" w:w="2250"/>
            <w:tcBorders>
              <w:top w:val="single" w:color="CCCCCC" w:sz="1"/>
              <w:left w:val="single" w:color="CCCCCC" w:sz="1"/>
              <w:bottom w:val="single" w:color="CCCCCC" w:sz="1"/>
              <w:right w:val="single" w:color="CCCCCC" w:sz="1"/>
            </w:tcBorders>
          </w:tcPr>
          <w:p>
            <w:r>
              <w:rPr>
                <w:sz w:val="22"/>
                <w:szCs w:val="22"/>
              </w:rPr>
              <w:t xml:space="preserve">Works with existing code</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Langfuse</w:t>
            </w:r>
          </w:p>
        </w:tc>
        <w:tc>
          <w:tcPr>
            <w:tcW w:type="dxa" w:w="2250"/>
            <w:tcBorders>
              <w:top w:val="single" w:color="CCCCCC" w:sz="1"/>
              <w:left w:val="single" w:color="CCCCCC" w:sz="1"/>
              <w:bottom w:val="single" w:color="CCCCCC" w:sz="1"/>
              <w:right w:val="single" w:color="CCCCCC" w:sz="1"/>
            </w:tcBorders>
          </w:tcPr>
          <w:p>
            <w:r>
              <w:rPr>
                <w:sz w:val="22"/>
                <w:szCs w:val="22"/>
              </w:rPr>
              <w:t xml:space="preserve">Open-source tracing</w:t>
            </w:r>
          </w:p>
        </w:tc>
        <w:tc>
          <w:tcPr>
            <w:tcW w:type="dxa" w:w="2250"/>
            <w:tcBorders>
              <w:top w:val="single" w:color="CCCCCC" w:sz="1"/>
              <w:left w:val="single" w:color="CCCCCC" w:sz="1"/>
              <w:bottom w:val="single" w:color="CCCCCC" w:sz="1"/>
              <w:right w:val="single" w:color="CCCCCC" w:sz="1"/>
            </w:tcBorders>
          </w:tcPr>
          <w:p>
            <w:r>
              <w:rPr>
                <w:sz w:val="22"/>
                <w:szCs w:val="22"/>
              </w:rPr>
              <w:t xml:space="preserve">DIY, needs setup</w:t>
            </w:r>
          </w:p>
        </w:tc>
        <w:tc>
          <w:tcPr>
            <w:tcW w:type="dxa" w:w="2250"/>
            <w:tcBorders>
              <w:top w:val="single" w:color="CCCCCC" w:sz="1"/>
              <w:left w:val="single" w:color="CCCCCC" w:sz="1"/>
              <w:bottom w:val="single" w:color="CCCCCC" w:sz="1"/>
              <w:right w:val="single" w:color="CCCCCC" w:sz="1"/>
            </w:tcBorders>
          </w:tcPr>
          <w:p>
            <w:r>
              <w:rPr>
                <w:sz w:val="22"/>
                <w:szCs w:val="22"/>
              </w:rPr>
              <w:t xml:space="preserve">Turnkey, managed service</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Datadog LLM</w:t>
            </w:r>
          </w:p>
        </w:tc>
        <w:tc>
          <w:tcPr>
            <w:tcW w:type="dxa" w:w="2250"/>
            <w:tcBorders>
              <w:top w:val="single" w:color="CCCCCC" w:sz="1"/>
              <w:left w:val="single" w:color="CCCCCC" w:sz="1"/>
              <w:bottom w:val="single" w:color="CCCCCC" w:sz="1"/>
              <w:right w:val="single" w:color="CCCCCC" w:sz="1"/>
            </w:tcBorders>
          </w:tcPr>
          <w:p>
            <w:r>
              <w:rPr>
                <w:sz w:val="22"/>
                <w:szCs w:val="22"/>
              </w:rPr>
              <w:t xml:space="preserve">Part of broader APM</w:t>
            </w:r>
          </w:p>
        </w:tc>
        <w:tc>
          <w:tcPr>
            <w:tcW w:type="dxa" w:w="2250"/>
            <w:tcBorders>
              <w:top w:val="single" w:color="CCCCCC" w:sz="1"/>
              <w:left w:val="single" w:color="CCCCCC" w:sz="1"/>
              <w:bottom w:val="single" w:color="CCCCCC" w:sz="1"/>
              <w:right w:val="single" w:color="CCCCCC" w:sz="1"/>
            </w:tcBorders>
          </w:tcPr>
          <w:p>
            <w:r>
              <w:rPr>
                <w:sz w:val="22"/>
                <w:szCs w:val="22"/>
              </w:rPr>
              <w:t xml:space="preserve">Expensive, complex</w:t>
            </w:r>
          </w:p>
        </w:tc>
        <w:tc>
          <w:tcPr>
            <w:tcW w:type="dxa" w:w="2250"/>
            <w:tcBorders>
              <w:top w:val="single" w:color="CCCCCC" w:sz="1"/>
              <w:left w:val="single" w:color="CCCCCC" w:sz="1"/>
              <w:bottom w:val="single" w:color="CCCCCC" w:sz="1"/>
              <w:right w:val="single" w:color="CCCCCC" w:sz="1"/>
            </w:tcBorders>
          </w:tcPr>
          <w:p>
            <w:r>
              <w:rPr>
                <w:sz w:val="22"/>
                <w:szCs w:val="22"/>
              </w:rPr>
              <w:t xml:space="preserve">Purpose-built, affordable</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Native Dashboards</w:t>
            </w:r>
          </w:p>
        </w:tc>
        <w:tc>
          <w:tcPr>
            <w:tcW w:type="dxa" w:w="2250"/>
            <w:tcBorders>
              <w:top w:val="single" w:color="CCCCCC" w:sz="1"/>
              <w:left w:val="single" w:color="CCCCCC" w:sz="1"/>
              <w:bottom w:val="single" w:color="CCCCCC" w:sz="1"/>
              <w:right w:val="single" w:color="CCCCCC" w:sz="1"/>
            </w:tcBorders>
          </w:tcPr>
          <w:p>
            <w:r>
              <w:rPr>
                <w:sz w:val="22"/>
                <w:szCs w:val="22"/>
              </w:rPr>
              <w:t xml:space="preserve">Single-provider view</w:t>
            </w:r>
          </w:p>
        </w:tc>
        <w:tc>
          <w:tcPr>
            <w:tcW w:type="dxa" w:w="2250"/>
            <w:tcBorders>
              <w:top w:val="single" w:color="CCCCCC" w:sz="1"/>
              <w:left w:val="single" w:color="CCCCCC" w:sz="1"/>
              <w:bottom w:val="single" w:color="CCCCCC" w:sz="1"/>
              <w:right w:val="single" w:color="CCCCCC" w:sz="1"/>
            </w:tcBorders>
          </w:tcPr>
          <w:p>
            <w:r>
              <w:rPr>
                <w:sz w:val="22"/>
                <w:szCs w:val="22"/>
              </w:rPr>
              <w:t xml:space="preserve">Siloed, no optimization</w:t>
            </w:r>
          </w:p>
        </w:tc>
        <w:tc>
          <w:tcPr>
            <w:tcW w:type="dxa" w:w="2250"/>
            <w:tcBorders>
              <w:top w:val="single" w:color="CCCCCC" w:sz="1"/>
              <w:left w:val="single" w:color="CCCCCC" w:sz="1"/>
              <w:bottom w:val="single" w:color="CCCCCC" w:sz="1"/>
              <w:right w:val="single" w:color="CCCCCC" w:sz="1"/>
            </w:tcBorders>
          </w:tcPr>
          <w:p>
            <w:r>
              <w:rPr>
                <w:sz w:val="22"/>
                <w:szCs w:val="22"/>
              </w:rPr>
              <w:t xml:space="preserve">Unified, AI-powered insights</w:t>
            </w:r>
          </w:p>
        </w:tc>
      </w:tr>
    </w:tbl>
    <w:p>
      <w:r>
        <w:br w:type="page"/>
      </w:r>
    </w:p>
    <w:p>
      <w:pPr>
        <w:pStyle w:val="Heading1"/>
      </w:pPr>
      <w:r>
        <w:t xml:space="preserve">3. PRODUCT OVERVIEW</w:t>
      </w:r>
    </w:p>
    <w:p>
      <w:pPr>
        <w:pStyle w:val="Heading2"/>
      </w:pPr>
      <w:r>
        <w:t xml:space="preserve">3.1 Core Product Pillars</w:t>
      </w:r>
    </w:p>
    <w:p>
      <w:pPr>
        <w:spacing w:before="200"/>
      </w:pPr>
      <w:r>
        <w:rPr>
          <w:b/>
          <w:bCs/>
          <w:color w:val="047857"/>
          <w:sz w:val="24"/>
          <w:szCs w:val="24"/>
        </w:rPr>
        <w:t xml:space="preserve">PILLAR 1: UNIFIED COST DASHBOARD</w:t>
      </w:r>
    </w:p>
    <w:p>
      <w:pPr>
        <w:spacing w:after="100"/>
      </w:pPr>
      <w:r>
        <w:t xml:space="preserve">Single pane of glass for all AI spending.</w:t>
      </w:r>
    </w:p>
    <w:p>
      <w:pPr>
        <w:pStyle w:val="ListParagraph"/>
        <w:numPr>
          <w:ilvl w:val="0"/>
          <w:numId w:val="2"/>
        </w:numPr>
      </w:pPr>
      <w:r>
        <w:t xml:space="preserve">Connect OpenAI, Anthropic, Google Vertex, Azure OpenAI, AWS Bedrock</w:t>
      </w:r>
    </w:p>
    <w:p>
      <w:pPr>
        <w:pStyle w:val="ListParagraph"/>
        <w:numPr>
          <w:ilvl w:val="0"/>
          <w:numId w:val="2"/>
        </w:numPr>
      </w:pPr>
      <w:r>
        <w:t xml:space="preserve">Real-time cost tracking (5-minute refresh)</w:t>
      </w:r>
    </w:p>
    <w:p>
      <w:pPr>
        <w:pStyle w:val="ListParagraph"/>
        <w:numPr>
          <w:ilvl w:val="0"/>
          <w:numId w:val="2"/>
        </w:numPr>
      </w:pPr>
      <w:r>
        <w:t xml:space="preserve">Historical trends and forecasting</w:t>
      </w:r>
    </w:p>
    <w:p>
      <w:pPr>
        <w:pStyle w:val="ListParagraph"/>
        <w:numPr>
          <w:ilvl w:val="0"/>
          <w:numId w:val="2"/>
        </w:numPr>
      </w:pPr>
      <w:r>
        <w:t xml:space="preserve">Breakdown by: Provider, Model, Team, Project, Feature</w:t>
      </w:r>
    </w:p>
    <w:p>
      <w:pPr>
        <w:pStyle w:val="ListParagraph"/>
        <w:numPr>
          <w:ilvl w:val="0"/>
          <w:numId w:val="2"/>
        </w:numPr>
      </w:pPr>
      <w:r>
        <w:t xml:space="preserve">Custom date ranges and comparisons</w:t>
      </w:r>
    </w:p>
    <w:p>
      <w:pPr>
        <w:spacing w:before="200"/>
      </w:pPr>
      <w:r>
        <w:rPr>
          <w:b/>
          <w:bCs/>
          <w:color w:val="047857"/>
          <w:sz w:val="24"/>
          <w:szCs w:val="24"/>
        </w:rPr>
        <w:t xml:space="preserve">PILLAR 2: COST ATTRIBUTION</w:t>
      </w:r>
    </w:p>
    <w:p>
      <w:pPr>
        <w:spacing w:after="100"/>
      </w:pPr>
      <w:r>
        <w:t xml:space="preserve">Know exactly who's spending what.</w:t>
      </w:r>
    </w:p>
    <w:p>
      <w:pPr>
        <w:pStyle w:val="ListParagraph"/>
        <w:numPr>
          <w:ilvl w:val="0"/>
          <w:numId w:val="2"/>
        </w:numPr>
      </w:pPr>
      <w:r>
        <w:t xml:space="preserve">Tag requests by team/project/feature via SDK or API keys</w:t>
      </w:r>
    </w:p>
    <w:p>
      <w:pPr>
        <w:pStyle w:val="ListParagraph"/>
        <w:numPr>
          <w:ilvl w:val="0"/>
          <w:numId w:val="2"/>
        </w:numPr>
      </w:pPr>
      <w:r>
        <w:t xml:space="preserve">Auto-detect cost centers from code patterns</w:t>
      </w:r>
    </w:p>
    <w:p>
      <w:pPr>
        <w:pStyle w:val="ListParagraph"/>
        <w:numPr>
          <w:ilvl w:val="0"/>
          <w:numId w:val="2"/>
        </w:numPr>
      </w:pPr>
      <w:r>
        <w:t xml:space="preserve">Showback/chargeback reports for finance</w:t>
      </w:r>
    </w:p>
    <w:p>
      <w:pPr>
        <w:pStyle w:val="ListParagraph"/>
        <w:numPr>
          <w:ilvl w:val="0"/>
          <w:numId w:val="2"/>
        </w:numPr>
      </w:pPr>
      <w:r>
        <w:t xml:space="preserve">Per-user cost tracking for SaaS companies</w:t>
      </w:r>
    </w:p>
    <w:p>
      <w:pPr>
        <w:pStyle w:val="ListParagraph"/>
        <w:numPr>
          <w:ilvl w:val="0"/>
          <w:numId w:val="2"/>
        </w:numPr>
      </w:pPr>
      <w:r>
        <w:t xml:space="preserve">Export to CSV, integrate with billing systems</w:t>
      </w:r>
    </w:p>
    <w:p>
      <w:pPr>
        <w:spacing w:before="200"/>
      </w:pPr>
      <w:r>
        <w:rPr>
          <w:b/>
          <w:bCs/>
          <w:color w:val="047857"/>
          <w:sz w:val="24"/>
          <w:szCs w:val="24"/>
        </w:rPr>
        <w:t xml:space="preserve">PILLAR 3: OPTIMIZATION ENGINE</w:t>
      </w:r>
    </w:p>
    <w:p>
      <w:pPr>
        <w:spacing w:after="100"/>
      </w:pPr>
      <w:r>
        <w:t xml:space="preserve">AI-powered recommendations to reduce spend.</w:t>
      </w:r>
    </w:p>
    <w:p>
      <w:pPr>
        <w:pStyle w:val="ListParagraph"/>
        <w:numPr>
          <w:ilvl w:val="0"/>
          <w:numId w:val="2"/>
        </w:numPr>
      </w:pPr>
      <w:r>
        <w:t xml:space="preserve">Model downgrade suggestions: "GPT-4 → GPT-3.5 for these prompts"</w:t>
      </w:r>
    </w:p>
    <w:p>
      <w:pPr>
        <w:pStyle w:val="ListParagraph"/>
        <w:numPr>
          <w:ilvl w:val="0"/>
          <w:numId w:val="2"/>
        </w:numPr>
      </w:pPr>
      <w:r>
        <w:t xml:space="preserve">Prompt efficiency analysis: "This prompt costs $0.12, here's one for $0.02"</w:t>
      </w:r>
    </w:p>
    <w:p>
      <w:pPr>
        <w:pStyle w:val="ListParagraph"/>
        <w:numPr>
          <w:ilvl w:val="0"/>
          <w:numId w:val="2"/>
        </w:numPr>
      </w:pPr>
      <w:r>
        <w:t xml:space="preserve">Caching opportunities: "You're sending identical prompts 1000x/day"</w:t>
      </w:r>
    </w:p>
    <w:p>
      <w:pPr>
        <w:pStyle w:val="ListParagraph"/>
        <w:numPr>
          <w:ilvl w:val="0"/>
          <w:numId w:val="2"/>
        </w:numPr>
      </w:pPr>
      <w:r>
        <w:t xml:space="preserve">Token waste detection: "Your system prompts are 40% longer than needed"</w:t>
      </w:r>
    </w:p>
    <w:p>
      <w:pPr>
        <w:pStyle w:val="ListParagraph"/>
        <w:numPr>
          <w:ilvl w:val="0"/>
          <w:numId w:val="2"/>
        </w:numPr>
      </w:pPr>
      <w:r>
        <w:t xml:space="preserve">Provider comparison: "Anthropic is 30% cheaper for your use case"</w:t>
      </w:r>
    </w:p>
    <w:p>
      <w:pPr>
        <w:spacing w:before="200"/>
      </w:pPr>
      <w:r>
        <w:rPr>
          <w:b/>
          <w:bCs/>
          <w:color w:val="047857"/>
          <w:sz w:val="24"/>
          <w:szCs w:val="24"/>
        </w:rPr>
        <w:t xml:space="preserve">PILLAR 4: BUDGET CONTROLS</w:t>
      </w:r>
    </w:p>
    <w:p>
      <w:pPr>
        <w:spacing w:after="100"/>
      </w:pPr>
      <w:r>
        <w:t xml:space="preserve">Prevent bill shock before it happens.</w:t>
      </w:r>
    </w:p>
    <w:p>
      <w:pPr>
        <w:pStyle w:val="ListParagraph"/>
        <w:numPr>
          <w:ilvl w:val="0"/>
          <w:numId w:val="2"/>
        </w:numPr>
      </w:pPr>
      <w:r>
        <w:t xml:space="preserve">Budget limits per team/project/API key</w:t>
      </w:r>
    </w:p>
    <w:p>
      <w:pPr>
        <w:pStyle w:val="ListParagraph"/>
        <w:numPr>
          <w:ilvl w:val="0"/>
          <w:numId w:val="2"/>
        </w:numPr>
      </w:pPr>
      <w:r>
        <w:t xml:space="preserve">Anomaly detection: "Spending 300% above normal"</w:t>
      </w:r>
    </w:p>
    <w:p>
      <w:pPr>
        <w:pStyle w:val="ListParagraph"/>
        <w:numPr>
          <w:ilvl w:val="0"/>
          <w:numId w:val="2"/>
        </w:numPr>
      </w:pPr>
      <w:r>
        <w:t xml:space="preserve">Alerts via Slack, email, PagerDuty</w:t>
      </w:r>
    </w:p>
    <w:p>
      <w:pPr>
        <w:pStyle w:val="ListParagraph"/>
        <w:numPr>
          <w:ilvl w:val="0"/>
          <w:numId w:val="2"/>
        </w:numPr>
      </w:pPr>
      <w:r>
        <w:t xml:space="preserve">Hard limits: Auto-disable keys when budget exceeded</w:t>
      </w:r>
    </w:p>
    <w:p>
      <w:pPr>
        <w:pStyle w:val="ListParagraph"/>
        <w:numPr>
          <w:ilvl w:val="0"/>
          <w:numId w:val="2"/>
        </w:numPr>
      </w:pPr>
      <w:r>
        <w:t xml:space="preserve">Forecast alerts: "At current rate, you'll exceed budget by Tuesday"</w:t>
      </w:r>
    </w:p>
    <w:p>
      <w:pPr>
        <w:spacing w:before="200"/>
      </w:pPr>
      <w:r>
        <w:rPr>
          <w:b/>
          <w:bCs/>
          <w:color w:val="047857"/>
          <w:sz w:val="24"/>
          <w:szCs w:val="24"/>
        </w:rPr>
        <w:t xml:space="preserve">PILLAR 5: SMART MODEL ROUTING (Advanced)</w:t>
      </w:r>
    </w:p>
    <w:p>
      <w:pPr>
        <w:spacing w:after="100"/>
      </w:pPr>
      <w:r>
        <w:t xml:space="preserve">Automatically route to cost-efficient models.</w:t>
      </w:r>
    </w:p>
    <w:p>
      <w:pPr>
        <w:pStyle w:val="ListParagraph"/>
        <w:numPr>
          <w:ilvl w:val="0"/>
          <w:numId w:val="2"/>
        </w:numPr>
      </w:pPr>
      <w:r>
        <w:t xml:space="preserve">SDK/proxy that routes requests based on complexity</w:t>
      </w:r>
    </w:p>
    <w:p>
      <w:pPr>
        <w:pStyle w:val="ListParagraph"/>
        <w:numPr>
          <w:ilvl w:val="0"/>
          <w:numId w:val="2"/>
        </w:numPr>
      </w:pPr>
      <w:r>
        <w:t xml:space="preserve">Simple queries → cheap model, complex → expensive model</w:t>
      </w:r>
    </w:p>
    <w:p>
      <w:pPr>
        <w:pStyle w:val="ListParagraph"/>
        <w:numPr>
          <w:ilvl w:val="0"/>
          <w:numId w:val="2"/>
        </w:numPr>
      </w:pPr>
      <w:r>
        <w:t xml:space="preserve">A/B testing to validate quality isn't degraded</w:t>
      </w:r>
    </w:p>
    <w:p>
      <w:pPr>
        <w:pStyle w:val="ListParagraph"/>
        <w:numPr>
          <w:ilvl w:val="0"/>
          <w:numId w:val="2"/>
        </w:numPr>
      </w:pPr>
      <w:r>
        <w:t xml:space="preserve">Fallback routing if primary provider is down</w:t>
      </w:r>
    </w:p>
    <w:p>
      <w:pPr>
        <w:pStyle w:val="ListParagraph"/>
        <w:numPr>
          <w:ilvl w:val="0"/>
          <w:numId w:val="2"/>
        </w:numPr>
      </w:pPr>
      <w:r>
        <w:t xml:space="preserve">Semantic caching for repeated queries</w:t>
      </w:r>
    </w:p>
    <w:p>
      <w:r>
        <w:br w:type="page"/>
      </w:r>
    </w:p>
    <w:p>
      <w:pPr>
        <w:pStyle w:val="Heading1"/>
      </w:pPr>
      <w:r>
        <w:t xml:space="preserve">4. USER PERSONAS &amp; JOURNEYS</w:t>
      </w:r>
    </w:p>
    <w:p>
      <w:pPr>
        <w:pStyle w:val="Heading2"/>
      </w:pPr>
      <w:r>
        <w:t xml:space="preserve">4.1 Primary Personas</w:t>
      </w:r>
    </w:p>
    <w:p>
      <w:pPr>
        <w:spacing w:before="200"/>
      </w:pPr>
      <w:r>
        <w:rPr>
          <w:b/>
          <w:bCs/>
          <w:color w:val="047857"/>
          <w:sz w:val="24"/>
          <w:szCs w:val="24"/>
        </w:rPr>
        <w:t xml:space="preserve">PERSONA 1: PLATFORM ENGINEERING LEAD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Attribute</w:t>
            </w:r>
          </w:p>
        </w:tc>
        <w:tc>
          <w:tcPr>
            <w:tcW w:type="dxa" w:w="45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Details</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Name</w:t>
            </w:r>
          </w:p>
        </w:tc>
        <w:tc>
          <w:tcPr>
            <w:tcW w:type="dxa" w:w="4500"/>
            <w:tcBorders>
              <w:top w:val="single" w:color="CCCCCC" w:sz="1"/>
              <w:left w:val="single" w:color="CCCCCC" w:sz="1"/>
              <w:bottom w:val="single" w:color="CCCCCC" w:sz="1"/>
              <w:right w:val="single" w:color="CCCCCC" w:sz="1"/>
            </w:tcBorders>
          </w:tcPr>
          <w:p>
            <w:r>
              <w:rPr>
                <w:sz w:val="22"/>
                <w:szCs w:val="22"/>
              </w:rPr>
              <w:t xml:space="preserve">Alex Chen</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Role</w:t>
            </w:r>
          </w:p>
        </w:tc>
        <w:tc>
          <w:tcPr>
            <w:tcW w:type="dxa" w:w="4500"/>
            <w:tcBorders>
              <w:top w:val="single" w:color="CCCCCC" w:sz="1"/>
              <w:left w:val="single" w:color="CCCCCC" w:sz="1"/>
              <w:bottom w:val="single" w:color="CCCCCC" w:sz="1"/>
              <w:right w:val="single" w:color="CCCCCC" w:sz="1"/>
            </w:tcBorders>
          </w:tcPr>
          <w:p>
            <w:r>
              <w:rPr>
                <w:sz w:val="22"/>
                <w:szCs w:val="22"/>
              </w:rPr>
              <w:t xml:space="preserve">Head of Platform Engineering</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Company</w:t>
            </w:r>
          </w:p>
        </w:tc>
        <w:tc>
          <w:tcPr>
            <w:tcW w:type="dxa" w:w="4500"/>
            <w:tcBorders>
              <w:top w:val="single" w:color="CCCCCC" w:sz="1"/>
              <w:left w:val="single" w:color="CCCCCC" w:sz="1"/>
              <w:bottom w:val="single" w:color="CCCCCC" w:sz="1"/>
              <w:right w:val="single" w:color="CCCCCC" w:sz="1"/>
            </w:tcBorders>
          </w:tcPr>
          <w:p>
            <w:r>
              <w:rPr>
                <w:sz w:val="22"/>
                <w:szCs w:val="22"/>
              </w:rPr>
              <w:t xml:space="preserve">AI-native SaaS startup, 150 employees, Series B</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AI Spend</w:t>
            </w:r>
          </w:p>
        </w:tc>
        <w:tc>
          <w:tcPr>
            <w:tcW w:type="dxa" w:w="4500"/>
            <w:tcBorders>
              <w:top w:val="single" w:color="CCCCCC" w:sz="1"/>
              <w:left w:val="single" w:color="CCCCCC" w:sz="1"/>
              <w:bottom w:val="single" w:color="CCCCCC" w:sz="1"/>
              <w:right w:val="single" w:color="CCCCCC" w:sz="1"/>
            </w:tcBorders>
          </w:tcPr>
          <w:p>
            <w:r>
              <w:rPr>
                <w:sz w:val="22"/>
                <w:szCs w:val="22"/>
              </w:rPr>
              <w:t xml:space="preserve">$80K/month across OpenAI + Anthropic</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Pain Points</w:t>
            </w:r>
          </w:p>
        </w:tc>
        <w:tc>
          <w:tcPr>
            <w:tcW w:type="dxa" w:w="4500"/>
            <w:tcBorders>
              <w:top w:val="single" w:color="CCCCCC" w:sz="1"/>
              <w:left w:val="single" w:color="CCCCCC" w:sz="1"/>
              <w:bottom w:val="single" w:color="CCCCCC" w:sz="1"/>
              <w:right w:val="single" w:color="CCCCCC" w:sz="1"/>
            </w:tcBorders>
          </w:tcPr>
          <w:p>
            <w:r>
              <w:rPr>
                <w:sz w:val="22"/>
                <w:szCs w:val="22"/>
              </w:rPr>
              <w:t xml:space="preserve">CFO asking why AI costs doubled; no visibility into which features cost most</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Goals</w:t>
            </w:r>
          </w:p>
        </w:tc>
        <w:tc>
          <w:tcPr>
            <w:tcW w:type="dxa" w:w="4500"/>
            <w:tcBorders>
              <w:top w:val="single" w:color="CCCCCC" w:sz="1"/>
              <w:left w:val="single" w:color="CCCCCC" w:sz="1"/>
              <w:bottom w:val="single" w:color="CCCCCC" w:sz="1"/>
              <w:right w:val="single" w:color="CCCCCC" w:sz="1"/>
            </w:tcBorders>
          </w:tcPr>
          <w:p>
            <w:r>
              <w:rPr>
                <w:sz w:val="22"/>
                <w:szCs w:val="22"/>
              </w:rPr>
              <w:t xml:space="preserve">Understand cost drivers, optimize without breaking prod, set team budgets</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Tech Comfort</w:t>
            </w:r>
          </w:p>
        </w:tc>
        <w:tc>
          <w:tcPr>
            <w:tcW w:type="dxa" w:w="4500"/>
            <w:tcBorders>
              <w:top w:val="single" w:color="CCCCCC" w:sz="1"/>
              <w:left w:val="single" w:color="CCCCCC" w:sz="1"/>
              <w:bottom w:val="single" w:color="CCCCCC" w:sz="1"/>
              <w:right w:val="single" w:color="CCCCCC" w:sz="1"/>
            </w:tcBorders>
          </w:tcPr>
          <w:p>
            <w:r>
              <w:rPr>
                <w:sz w:val="22"/>
                <w:szCs w:val="22"/>
              </w:rPr>
              <w:t xml:space="preserve">Very high—writes code, manages infrastructure</w:t>
            </w:r>
          </w:p>
        </w:tc>
      </w:tr>
    </w:tbl>
    <w:p>
      <w:pPr>
        <w:spacing w:before="300"/>
      </w:pPr>
      <w:r>
        <w:rPr>
          <w:b/>
          <w:bCs/>
          <w:color w:val="047857"/>
          <w:sz w:val="24"/>
          <w:szCs w:val="24"/>
        </w:rPr>
        <w:t xml:space="preserve">PERSONA 2: FINOPS ANALYST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Attribute</w:t>
            </w:r>
          </w:p>
        </w:tc>
        <w:tc>
          <w:tcPr>
            <w:tcW w:type="dxa" w:w="45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Details</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Name</w:t>
            </w:r>
          </w:p>
        </w:tc>
        <w:tc>
          <w:tcPr>
            <w:tcW w:type="dxa" w:w="4500"/>
            <w:tcBorders>
              <w:top w:val="single" w:color="CCCCCC" w:sz="1"/>
              <w:left w:val="single" w:color="CCCCCC" w:sz="1"/>
              <w:bottom w:val="single" w:color="CCCCCC" w:sz="1"/>
              <w:right w:val="single" w:color="CCCCCC" w:sz="1"/>
            </w:tcBorders>
          </w:tcPr>
          <w:p>
            <w:r>
              <w:rPr>
                <w:sz w:val="22"/>
                <w:szCs w:val="22"/>
              </w:rPr>
              <w:t xml:space="preserve">Sarah Johnson</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Role</w:t>
            </w:r>
          </w:p>
        </w:tc>
        <w:tc>
          <w:tcPr>
            <w:tcW w:type="dxa" w:w="4500"/>
            <w:tcBorders>
              <w:top w:val="single" w:color="CCCCCC" w:sz="1"/>
              <w:left w:val="single" w:color="CCCCCC" w:sz="1"/>
              <w:bottom w:val="single" w:color="CCCCCC" w:sz="1"/>
              <w:right w:val="single" w:color="CCCCCC" w:sz="1"/>
            </w:tcBorders>
          </w:tcPr>
          <w:p>
            <w:r>
              <w:rPr>
                <w:sz w:val="22"/>
                <w:szCs w:val="22"/>
              </w:rPr>
              <w:t xml:space="preserve">Senior FinOps Analyst</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Company</w:t>
            </w:r>
          </w:p>
        </w:tc>
        <w:tc>
          <w:tcPr>
            <w:tcW w:type="dxa" w:w="4500"/>
            <w:tcBorders>
              <w:top w:val="single" w:color="CCCCCC" w:sz="1"/>
              <w:left w:val="single" w:color="CCCCCC" w:sz="1"/>
              <w:bottom w:val="single" w:color="CCCCCC" w:sz="1"/>
              <w:right w:val="single" w:color="CCCCCC" w:sz="1"/>
            </w:tcBorders>
          </w:tcPr>
          <w:p>
            <w:r>
              <w:rPr>
                <w:sz w:val="22"/>
                <w:szCs w:val="22"/>
              </w:rPr>
              <w:t xml:space="preserve">Mid-market fintech, 800 employees</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AI Spend</w:t>
            </w:r>
          </w:p>
        </w:tc>
        <w:tc>
          <w:tcPr>
            <w:tcW w:type="dxa" w:w="4500"/>
            <w:tcBorders>
              <w:top w:val="single" w:color="CCCCCC" w:sz="1"/>
              <w:left w:val="single" w:color="CCCCCC" w:sz="1"/>
              <w:bottom w:val="single" w:color="CCCCCC" w:sz="1"/>
              <w:right w:val="single" w:color="CCCCCC" w:sz="1"/>
            </w:tcBorders>
          </w:tcPr>
          <w:p>
            <w:r>
              <w:rPr>
                <w:sz w:val="22"/>
                <w:szCs w:val="22"/>
              </w:rPr>
              <w:t xml:space="preserve">$300K/month across 4 providers</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Pain Points</w:t>
            </w:r>
          </w:p>
        </w:tc>
        <w:tc>
          <w:tcPr>
            <w:tcW w:type="dxa" w:w="4500"/>
            <w:tcBorders>
              <w:top w:val="single" w:color="CCCCCC" w:sz="1"/>
              <w:left w:val="single" w:color="CCCCCC" w:sz="1"/>
              <w:bottom w:val="single" w:color="CCCCCC" w:sz="1"/>
              <w:right w:val="single" w:color="CCCCCC" w:sz="1"/>
            </w:tcBorders>
          </w:tcPr>
          <w:p>
            <w:r>
              <w:rPr>
                <w:sz w:val="22"/>
                <w:szCs w:val="22"/>
              </w:rPr>
              <w:t xml:space="preserve">Can't allocate AI costs to business units; manual spreadsheet work</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Goals</w:t>
            </w:r>
          </w:p>
        </w:tc>
        <w:tc>
          <w:tcPr>
            <w:tcW w:type="dxa" w:w="4500"/>
            <w:tcBorders>
              <w:top w:val="single" w:color="CCCCCC" w:sz="1"/>
              <w:left w:val="single" w:color="CCCCCC" w:sz="1"/>
              <w:bottom w:val="single" w:color="CCCCCC" w:sz="1"/>
              <w:right w:val="single" w:color="CCCCCC" w:sz="1"/>
            </w:tcBorders>
          </w:tcPr>
          <w:p>
            <w:r>
              <w:rPr>
                <w:sz w:val="22"/>
                <w:szCs w:val="22"/>
              </w:rPr>
              <w:t xml:space="preserve">Automated cost attribution, chargeback reports, budget forecasting</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Tech Comfort</w:t>
            </w:r>
          </w:p>
        </w:tc>
        <w:tc>
          <w:tcPr>
            <w:tcW w:type="dxa" w:w="4500"/>
            <w:tcBorders>
              <w:top w:val="single" w:color="CCCCCC" w:sz="1"/>
              <w:left w:val="single" w:color="CCCCCC" w:sz="1"/>
              <w:bottom w:val="single" w:color="CCCCCC" w:sz="1"/>
              <w:right w:val="single" w:color="CCCCCC" w:sz="1"/>
            </w:tcBorders>
          </w:tcPr>
          <w:p>
            <w:r>
              <w:rPr>
                <w:sz w:val="22"/>
                <w:szCs w:val="22"/>
              </w:rPr>
              <w:t xml:space="preserve">Medium—uses dashboards, not a developer</w:t>
            </w:r>
          </w:p>
        </w:tc>
      </w:tr>
    </w:tbl>
    <w:p>
      <w:pPr>
        <w:spacing w:before="300"/>
      </w:pPr>
      <w:r>
        <w:rPr>
          <w:b/>
          <w:bCs/>
          <w:color w:val="047857"/>
          <w:sz w:val="24"/>
          <w:szCs w:val="24"/>
        </w:rPr>
        <w:t xml:space="preserve">PERSONA 3: STARTUP CTO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Attribute</w:t>
            </w:r>
          </w:p>
        </w:tc>
        <w:tc>
          <w:tcPr>
            <w:tcW w:type="dxa" w:w="45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Details</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Name</w:t>
            </w:r>
          </w:p>
        </w:tc>
        <w:tc>
          <w:tcPr>
            <w:tcW w:type="dxa" w:w="4500"/>
            <w:tcBorders>
              <w:top w:val="single" w:color="CCCCCC" w:sz="1"/>
              <w:left w:val="single" w:color="CCCCCC" w:sz="1"/>
              <w:bottom w:val="single" w:color="CCCCCC" w:sz="1"/>
              <w:right w:val="single" w:color="CCCCCC" w:sz="1"/>
            </w:tcBorders>
          </w:tcPr>
          <w:p>
            <w:r>
              <w:rPr>
                <w:sz w:val="22"/>
                <w:szCs w:val="22"/>
              </w:rPr>
              <w:t xml:space="preserve">Marcus Williams</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Role</w:t>
            </w:r>
          </w:p>
        </w:tc>
        <w:tc>
          <w:tcPr>
            <w:tcW w:type="dxa" w:w="4500"/>
            <w:tcBorders>
              <w:top w:val="single" w:color="CCCCCC" w:sz="1"/>
              <w:left w:val="single" w:color="CCCCCC" w:sz="1"/>
              <w:bottom w:val="single" w:color="CCCCCC" w:sz="1"/>
              <w:right w:val="single" w:color="CCCCCC" w:sz="1"/>
            </w:tcBorders>
          </w:tcPr>
          <w:p>
            <w:r>
              <w:rPr>
                <w:sz w:val="22"/>
                <w:szCs w:val="22"/>
              </w:rPr>
              <w:t xml:space="preserve">CTO &amp; Co-founder</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Company</w:t>
            </w:r>
          </w:p>
        </w:tc>
        <w:tc>
          <w:tcPr>
            <w:tcW w:type="dxa" w:w="4500"/>
            <w:tcBorders>
              <w:top w:val="single" w:color="CCCCCC" w:sz="1"/>
              <w:left w:val="single" w:color="CCCCCC" w:sz="1"/>
              <w:bottom w:val="single" w:color="CCCCCC" w:sz="1"/>
              <w:right w:val="single" w:color="CCCCCC" w:sz="1"/>
            </w:tcBorders>
          </w:tcPr>
          <w:p>
            <w:r>
              <w:rPr>
                <w:sz w:val="22"/>
                <w:szCs w:val="22"/>
              </w:rPr>
              <w:t xml:space="preserve">AI startup, 25 employees, Seed stage</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AI Spend</w:t>
            </w:r>
          </w:p>
        </w:tc>
        <w:tc>
          <w:tcPr>
            <w:tcW w:type="dxa" w:w="4500"/>
            <w:tcBorders>
              <w:top w:val="single" w:color="CCCCCC" w:sz="1"/>
              <w:left w:val="single" w:color="CCCCCC" w:sz="1"/>
              <w:bottom w:val="single" w:color="CCCCCC" w:sz="1"/>
              <w:right w:val="single" w:color="CCCCCC" w:sz="1"/>
            </w:tcBorders>
          </w:tcPr>
          <w:p>
            <w:r>
              <w:rPr>
                <w:sz w:val="22"/>
                <w:szCs w:val="22"/>
              </w:rPr>
              <w:t xml:space="preserve">$15K/month (growing fast)</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Pain Points</w:t>
            </w:r>
          </w:p>
        </w:tc>
        <w:tc>
          <w:tcPr>
            <w:tcW w:type="dxa" w:w="4500"/>
            <w:tcBorders>
              <w:top w:val="single" w:color="CCCCCC" w:sz="1"/>
              <w:left w:val="single" w:color="CCCCCC" w:sz="1"/>
              <w:bottom w:val="single" w:color="CCCCCC" w:sz="1"/>
              <w:right w:val="single" w:color="CCCCCC" w:sz="1"/>
            </w:tcBorders>
          </w:tcPr>
          <w:p>
            <w:r>
              <w:rPr>
                <w:sz w:val="22"/>
                <w:szCs w:val="22"/>
              </w:rPr>
              <w:t xml:space="preserve">Runway-conscious, needs to optimize costs while scaling</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Goals</w:t>
            </w:r>
          </w:p>
        </w:tc>
        <w:tc>
          <w:tcPr>
            <w:tcW w:type="dxa" w:w="4500"/>
            <w:tcBorders>
              <w:top w:val="single" w:color="CCCCCC" w:sz="1"/>
              <w:left w:val="single" w:color="CCCCCC" w:sz="1"/>
              <w:bottom w:val="single" w:color="CCCCCC" w:sz="1"/>
              <w:right w:val="single" w:color="CCCCCC" w:sz="1"/>
            </w:tcBorders>
          </w:tcPr>
          <w:p>
            <w:r>
              <w:rPr>
                <w:sz w:val="22"/>
                <w:szCs w:val="22"/>
              </w:rPr>
              <w:t xml:space="preserve">Cut costs 30% without sacrificing quality, understand unit economics</w:t>
            </w:r>
          </w:p>
        </w:tc>
      </w:tr>
      <w:tr>
        <w:tc>
          <w:tcPr>
            <w:tcW w:type="dxa" w:w="4500"/>
            <w:tcBorders>
              <w:top w:val="single" w:color="CCCCCC" w:sz="1"/>
              <w:left w:val="single" w:color="CCCCCC" w:sz="1"/>
              <w:bottom w:val="single" w:color="CCCCCC" w:sz="1"/>
              <w:right w:val="single" w:color="CCCCCC" w:sz="1"/>
            </w:tcBorders>
          </w:tcPr>
          <w:p>
            <w:r>
              <w:rPr>
                <w:sz w:val="22"/>
                <w:szCs w:val="22"/>
              </w:rPr>
              <w:t xml:space="preserve">Tech Comfort</w:t>
            </w:r>
          </w:p>
        </w:tc>
        <w:tc>
          <w:tcPr>
            <w:tcW w:type="dxa" w:w="4500"/>
            <w:tcBorders>
              <w:top w:val="single" w:color="CCCCCC" w:sz="1"/>
              <w:left w:val="single" w:color="CCCCCC" w:sz="1"/>
              <w:bottom w:val="single" w:color="CCCCCC" w:sz="1"/>
              <w:right w:val="single" w:color="CCCCCC" w:sz="1"/>
            </w:tcBorders>
          </w:tcPr>
          <w:p>
            <w:r>
              <w:rPr>
                <w:sz w:val="22"/>
                <w:szCs w:val="22"/>
              </w:rPr>
              <w:t xml:space="preserve">Very high—hands-on technical founder</w:t>
            </w:r>
          </w:p>
        </w:tc>
      </w:tr>
    </w:tbl>
    <w:p>
      <w:r>
        <w:br w:type="page"/>
      </w:r>
    </w:p>
    <w:p>
      <w:pPr>
        <w:pStyle w:val="Heading2"/>
      </w:pPr>
      <w:r>
        <w:t xml:space="preserve">4.2 User Journey: Platform Engineering Lead</w:t>
      </w:r>
    </w:p>
    <w:p>
      <w:pPr>
        <w:spacing w:before="200"/>
      </w:pPr>
      <w:r>
        <w:rPr>
          <w:b/>
          <w:bCs/>
          <w:color w:val="047857"/>
          <w:sz w:val="24"/>
          <w:szCs w:val="24"/>
        </w:rPr>
        <w:t xml:space="preserve">DAY 1: DISCOVERY &amp; SETUP</w:t>
      </w:r>
    </w:p>
    <w:p>
      <w:pPr>
        <w:pStyle w:val="ListParagraph"/>
        <w:numPr>
          <w:ilvl w:val="0"/>
          <w:numId w:val="4"/>
        </w:numPr>
      </w:pPr>
      <w:r>
        <w:t xml:space="preserve">Alex sees AI bill jumped from $50K to $80K—CFO wants answers</w:t>
      </w:r>
    </w:p>
    <w:p>
      <w:pPr>
        <w:pStyle w:val="ListParagraph"/>
        <w:numPr>
          <w:ilvl w:val="0"/>
          <w:numId w:val="4"/>
        </w:numPr>
      </w:pPr>
      <w:r>
        <w:t xml:space="preserve">Searches "AI cost management" → finds CostLens</w:t>
      </w:r>
    </w:p>
    <w:p>
      <w:pPr>
        <w:pStyle w:val="ListParagraph"/>
        <w:numPr>
          <w:ilvl w:val="0"/>
          <w:numId w:val="4"/>
        </w:numPr>
      </w:pPr>
      <w:r>
        <w:t xml:space="preserve">Signs up for free trial (no credit card)</w:t>
      </w:r>
    </w:p>
    <w:p>
      <w:pPr>
        <w:pStyle w:val="ListParagraph"/>
        <w:numPr>
          <w:ilvl w:val="0"/>
          <w:numId w:val="4"/>
        </w:numPr>
      </w:pPr>
      <w:r>
        <w:t xml:space="preserve">Connects OpenAI account (OAuth, 2 clicks)</w:t>
      </w:r>
    </w:p>
    <w:p>
      <w:pPr>
        <w:pStyle w:val="ListParagraph"/>
        <w:numPr>
          <w:ilvl w:val="0"/>
          <w:numId w:val="4"/>
        </w:numPr>
      </w:pPr>
      <w:r>
        <w:t xml:space="preserve">Connects Anthropic account (API key, 1 minute)</w:t>
      </w:r>
    </w:p>
    <w:p>
      <w:pPr>
        <w:pStyle w:val="ListParagraph"/>
        <w:numPr>
          <w:ilvl w:val="0"/>
          <w:numId w:val="4"/>
        </w:numPr>
      </w:pPr>
      <w:r>
        <w:t xml:space="preserve">Dashboard shows: Last 30 days of spend, broken down by model</w:t>
      </w:r>
    </w:p>
    <w:p>
      <w:pPr>
        <w:pStyle w:val="ListParagraph"/>
        <w:numPr>
          <w:ilvl w:val="0"/>
          <w:numId w:val="4"/>
        </w:numPr>
      </w:pPr>
      <w:r>
        <w:t xml:space="preserve">First insight: 'GPT-4 is 70% of spend, but 80% of calls could use GPT-3.5'</w:t>
      </w:r>
    </w:p>
    <w:p>
      <w:pPr>
        <w:spacing w:before="100"/>
      </w:pPr>
      <w:r>
        <w:rPr>
          <w:b/>
          <w:bCs/>
          <w:color w:val="047857"/>
        </w:rPr>
        <w:t xml:space="preserve">Time to value: </w:t>
      </w:r>
      <w:r>
        <w:t xml:space="preserve">&lt; 10 minutes</w:t>
      </w:r>
    </w:p>
    <w:p>
      <w:pPr>
        <w:spacing w:before="200"/>
      </w:pPr>
      <w:r>
        <w:rPr>
          <w:b/>
          <w:bCs/>
          <w:color w:val="047857"/>
          <w:sz w:val="24"/>
          <w:szCs w:val="24"/>
        </w:rPr>
        <w:t xml:space="preserve">WEEK 1: ATTRIBUTION SETUP</w:t>
      </w:r>
    </w:p>
    <w:p>
      <w:pPr>
        <w:pStyle w:val="ListParagraph"/>
        <w:numPr>
          <w:ilvl w:val="0"/>
          <w:numId w:val="5"/>
        </w:numPr>
      </w:pPr>
      <w:r>
        <w:t xml:space="preserve">Alex installs CostLens SDK (npm install costlens)</w:t>
      </w:r>
    </w:p>
    <w:p>
      <w:pPr>
        <w:pStyle w:val="ListParagraph"/>
        <w:numPr>
          <w:ilvl w:val="0"/>
          <w:numId w:val="5"/>
        </w:numPr>
      </w:pPr>
      <w:r>
        <w:t xml:space="preserve">Adds 3 lines of code to tag requests with feature names</w:t>
      </w:r>
    </w:p>
    <w:p>
      <w:pPr>
        <w:pStyle w:val="ListParagraph"/>
        <w:numPr>
          <w:ilvl w:val="0"/>
          <w:numId w:val="5"/>
        </w:numPr>
      </w:pPr>
      <w:r>
        <w:t xml:space="preserve">After 24 hours: Sees cost breakdown by feature</w:t>
      </w:r>
    </w:p>
    <w:p>
      <w:pPr>
        <w:pStyle w:val="ListParagraph"/>
        <w:numPr>
          <w:ilvl w:val="0"/>
          <w:numId w:val="5"/>
        </w:numPr>
      </w:pPr>
      <w:r>
        <w:t xml:space="preserve">Discovery: 'Chat' feature is 60% of costs, but 'Search' has worse unit economics</w:t>
      </w:r>
    </w:p>
    <w:p>
      <w:pPr>
        <w:pStyle w:val="ListParagraph"/>
        <w:numPr>
          <w:ilvl w:val="0"/>
          <w:numId w:val="5"/>
        </w:numPr>
      </w:pPr>
      <w:r>
        <w:t xml:space="preserve">Sets up Slack alerts for &gt;$1K/day spend on any feature</w:t>
      </w:r>
    </w:p>
    <w:p>
      <w:pPr>
        <w:pStyle w:val="ListParagraph"/>
        <w:numPr>
          <w:ilvl w:val="0"/>
          <w:numId w:val="5"/>
        </w:numPr>
      </w:pPr>
      <w:r>
        <w:t xml:space="preserve">Exports report for CFO meeting</w:t>
      </w:r>
    </w:p>
    <w:p>
      <w:pPr>
        <w:spacing w:before="200"/>
      </w:pPr>
      <w:r>
        <w:rPr>
          <w:b/>
          <w:bCs/>
          <w:color w:val="047857"/>
          <w:sz w:val="24"/>
          <w:szCs w:val="24"/>
        </w:rPr>
        <w:t xml:space="preserve">MONTH 1: OPTIMIZATION</w:t>
      </w:r>
    </w:p>
    <w:p>
      <w:pPr>
        <w:pStyle w:val="ListParagraph"/>
        <w:numPr>
          <w:ilvl w:val="0"/>
          <w:numId w:val="6"/>
        </w:numPr>
      </w:pPr>
      <w:r>
        <w:t xml:space="preserve">Reviews Optimization tab → sees 12 recommendations</w:t>
      </w:r>
    </w:p>
    <w:p>
      <w:pPr>
        <w:pStyle w:val="ListParagraph"/>
        <w:numPr>
          <w:ilvl w:val="0"/>
          <w:numId w:val="6"/>
        </w:numPr>
      </w:pPr>
      <w:r>
        <w:t xml:space="preserve">Top recommendation: 'Downgrade 40% of chat calls from GPT-4 to GPT-4o-mini'</w:t>
      </w:r>
    </w:p>
    <w:p>
      <w:pPr>
        <w:pStyle w:val="ListParagraph"/>
        <w:numPr>
          <w:ilvl w:val="0"/>
          <w:numId w:val="6"/>
        </w:numPr>
      </w:pPr>
      <w:r>
        <w:t xml:space="preserve">Enables A/B test via CostLens routing (10% traffic)</w:t>
      </w:r>
    </w:p>
    <w:p>
      <w:pPr>
        <w:pStyle w:val="ListParagraph"/>
        <w:numPr>
          <w:ilvl w:val="0"/>
          <w:numId w:val="6"/>
        </w:numPr>
      </w:pPr>
      <w:r>
        <w:t xml:space="preserve">Quality metrics show no degradation</w:t>
      </w:r>
    </w:p>
    <w:p>
      <w:pPr>
        <w:pStyle w:val="ListParagraph"/>
        <w:numPr>
          <w:ilvl w:val="0"/>
          <w:numId w:val="6"/>
        </w:numPr>
      </w:pPr>
      <w:r>
        <w:t xml:space="preserve">Rolls out to 100% → saves $18K/month</w:t>
      </w:r>
    </w:p>
    <w:p>
      <w:pPr>
        <w:pStyle w:val="ListParagraph"/>
        <w:numPr>
          <w:ilvl w:val="0"/>
          <w:numId w:val="6"/>
        </w:numPr>
      </w:pPr>
      <w:r>
        <w:t xml:space="preserve">Implements semantic caching for FAQ queries → saves another $5K/month</w:t>
      </w:r>
    </w:p>
    <w:p>
      <w:pPr>
        <w:pStyle w:val="ListParagraph"/>
        <w:numPr>
          <w:ilvl w:val="0"/>
          <w:numId w:val="6"/>
        </w:numPr>
      </w:pPr>
      <w:r>
        <w:t xml:space="preserve">Total savings: $23K/month (29% reduction)</w:t>
      </w:r>
    </w:p>
    <w:p>
      <w:pPr>
        <w:spacing w:before="100"/>
      </w:pPr>
      <w:r>
        <w:rPr>
          <w:b/>
          <w:bCs/>
          <w:color w:val="047857"/>
        </w:rPr>
        <w:t xml:space="preserve">ROI: </w:t>
      </w:r>
      <w:r>
        <w:t xml:space="preserve">$23K savings vs. $500 CostLens fee = 46x return</w:t>
      </w:r>
    </w:p>
    <w:p>
      <w:pPr>
        <w:spacing w:before="200"/>
      </w:pPr>
      <w:r>
        <w:rPr>
          <w:b/>
          <w:bCs/>
          <w:color w:val="047857"/>
          <w:sz w:val="24"/>
          <w:szCs w:val="24"/>
        </w:rPr>
        <w:t xml:space="preserve">ONGOING: GOVERNANCE</w:t>
      </w:r>
    </w:p>
    <w:p>
      <w:pPr>
        <w:pStyle w:val="ListParagraph"/>
        <w:numPr>
          <w:ilvl w:val="0"/>
          <w:numId w:val="2"/>
        </w:numPr>
      </w:pPr>
      <w:r>
        <w:t xml:space="preserve">Sets monthly budgets per team</w:t>
      </w:r>
    </w:p>
    <w:p>
      <w:pPr>
        <w:pStyle w:val="ListParagraph"/>
        <w:numPr>
          <w:ilvl w:val="0"/>
          <w:numId w:val="2"/>
        </w:numPr>
      </w:pPr>
      <w:r>
        <w:t xml:space="preserve">Anomaly alert triggers when intern's test script runs up $2K bill</w:t>
      </w:r>
    </w:p>
    <w:p>
      <w:pPr>
        <w:pStyle w:val="ListParagraph"/>
        <w:numPr>
          <w:ilvl w:val="0"/>
          <w:numId w:val="2"/>
        </w:numPr>
      </w:pPr>
      <w:r>
        <w:t xml:space="preserve">Generates monthly FinOps report for leadership</w:t>
      </w:r>
    </w:p>
    <w:p>
      <w:pPr>
        <w:pStyle w:val="ListParagraph"/>
        <w:numPr>
          <w:ilvl w:val="0"/>
          <w:numId w:val="2"/>
        </w:numPr>
      </w:pPr>
      <w:r>
        <w:t xml:space="preserve">Upgrades to Pro plan to add Azure OpenAI integration</w:t>
      </w:r>
    </w:p>
    <w:p>
      <w:r>
        <w:br w:type="page"/>
      </w:r>
    </w:p>
    <w:p>
      <w:pPr>
        <w:pStyle w:val="Heading2"/>
      </w:pPr>
      <w:r>
        <w:t xml:space="preserve">4.3 User Journey: FinOps Analyst</w:t>
      </w:r>
    </w:p>
    <w:p>
      <w:pPr>
        <w:spacing w:before="200"/>
      </w:pPr>
      <w:r>
        <w:rPr>
          <w:b/>
          <w:bCs/>
          <w:color w:val="047857"/>
          <w:sz w:val="24"/>
          <w:szCs w:val="24"/>
        </w:rPr>
        <w:t xml:space="preserve">SETUP: CONNECT ALL PROVIDERS</w:t>
      </w:r>
    </w:p>
    <w:p>
      <w:pPr>
        <w:pStyle w:val="ListParagraph"/>
        <w:numPr>
          <w:ilvl w:val="0"/>
          <w:numId w:val="2"/>
        </w:numPr>
      </w:pPr>
      <w:r>
        <w:t xml:space="preserve">Sarah needs to track AI spend across 4 business units</w:t>
      </w:r>
    </w:p>
    <w:p>
      <w:pPr>
        <w:pStyle w:val="ListParagraph"/>
        <w:numPr>
          <w:ilvl w:val="0"/>
          <w:numId w:val="2"/>
        </w:numPr>
      </w:pPr>
      <w:r>
        <w:t xml:space="preserve">Currently: Manual export from 4 provider dashboards → Excel → 2 hours/week</w:t>
      </w:r>
    </w:p>
    <w:p>
      <w:pPr>
        <w:pStyle w:val="ListParagraph"/>
        <w:numPr>
          <w:ilvl w:val="0"/>
          <w:numId w:val="2"/>
        </w:numPr>
      </w:pPr>
      <w:r>
        <w:t xml:space="preserve">Connects: OpenAI, Anthropic, Azure OpenAI, Google Vertex</w:t>
      </w:r>
    </w:p>
    <w:p>
      <w:pPr>
        <w:pStyle w:val="ListParagraph"/>
        <w:numPr>
          <w:ilvl w:val="0"/>
          <w:numId w:val="2"/>
        </w:numPr>
      </w:pPr>
      <w:r>
        <w:t xml:space="preserve">Unified dashboard shows $300K/month total</w:t>
      </w:r>
    </w:p>
    <w:p>
      <w:pPr>
        <w:spacing w:before="200"/>
      </w:pPr>
      <w:r>
        <w:rPr>
          <w:b/>
          <w:bCs/>
          <w:color w:val="047857"/>
          <w:sz w:val="24"/>
          <w:szCs w:val="24"/>
        </w:rPr>
        <w:t xml:space="preserve">WORKFLOW: COST ALLOCATION</w:t>
      </w:r>
    </w:p>
    <w:p>
      <w:pPr>
        <w:pStyle w:val="ListParagraph"/>
        <w:numPr>
          <w:ilvl w:val="0"/>
          <w:numId w:val="2"/>
        </w:numPr>
      </w:pPr>
      <w:r>
        <w:t xml:space="preserve">Works with engineering to map API keys → cost centers</w:t>
      </w:r>
    </w:p>
    <w:p>
      <w:pPr>
        <w:pStyle w:val="ListParagraph"/>
        <w:numPr>
          <w:ilvl w:val="0"/>
          <w:numId w:val="2"/>
        </w:numPr>
      </w:pPr>
      <w:r>
        <w:t xml:space="preserve">Sets up 4 workspaces: Product, Research, Ops, Sales Enablement</w:t>
      </w:r>
    </w:p>
    <w:p>
      <w:pPr>
        <w:pStyle w:val="ListParagraph"/>
        <w:numPr>
          <w:ilvl w:val="0"/>
          <w:numId w:val="2"/>
        </w:numPr>
      </w:pPr>
      <w:r>
        <w:t xml:space="preserve">Dashboard now shows: Product = $180K, Research = $70K, Ops = $35K, Sales = $15K</w:t>
      </w:r>
    </w:p>
    <w:p>
      <w:pPr>
        <w:pStyle w:val="ListParagraph"/>
        <w:numPr>
          <w:ilvl w:val="0"/>
          <w:numId w:val="2"/>
        </w:numPr>
      </w:pPr>
      <w:r>
        <w:t xml:space="preserve">Schedules monthly chargeback report to auto-send to finance</w:t>
      </w:r>
    </w:p>
    <w:p>
      <w:pPr>
        <w:spacing w:before="200"/>
      </w:pPr>
      <w:r>
        <w:rPr>
          <w:b/>
          <w:bCs/>
          <w:color w:val="047857"/>
          <w:sz w:val="24"/>
          <w:szCs w:val="24"/>
        </w:rPr>
        <w:t xml:space="preserve">WORKFLOW: BUDGET MANAGEMENT</w:t>
      </w:r>
    </w:p>
    <w:p>
      <w:pPr>
        <w:pStyle w:val="ListParagraph"/>
        <w:numPr>
          <w:ilvl w:val="0"/>
          <w:numId w:val="2"/>
        </w:numPr>
      </w:pPr>
      <w:r>
        <w:t xml:space="preserve">Sets Q1 budgets: Product = $200K/mo, Research = $80K/mo, etc.</w:t>
      </w:r>
    </w:p>
    <w:p>
      <w:pPr>
        <w:pStyle w:val="ListParagraph"/>
        <w:numPr>
          <w:ilvl w:val="0"/>
          <w:numId w:val="2"/>
        </w:numPr>
      </w:pPr>
      <w:r>
        <w:t xml:space="preserve">Configures alerts at 80% and 100% thresholds</w:t>
      </w:r>
    </w:p>
    <w:p>
      <w:pPr>
        <w:pStyle w:val="ListParagraph"/>
        <w:numPr>
          <w:ilvl w:val="0"/>
          <w:numId w:val="2"/>
        </w:numPr>
      </w:pPr>
      <w:r>
        <w:t xml:space="preserve">Receives forecast: 'Research on pace to exceed by 15%'</w:t>
      </w:r>
    </w:p>
    <w:p>
      <w:pPr>
        <w:pStyle w:val="ListParagraph"/>
        <w:numPr>
          <w:ilvl w:val="0"/>
          <w:numId w:val="2"/>
        </w:numPr>
      </w:pPr>
      <w:r>
        <w:t xml:space="preserve">Proactively works with Research team to optimize</w:t>
      </w:r>
    </w:p>
    <w:p>
      <w:pPr>
        <w:spacing w:before="200"/>
      </w:pPr>
      <w:r>
        <w:rPr>
          <w:b/>
          <w:bCs/>
          <w:color w:val="047857"/>
          <w:sz w:val="24"/>
          <w:szCs w:val="24"/>
        </w:rPr>
        <w:t xml:space="preserve">VALUE DELIVERED</w:t>
      </w:r>
    </w:p>
    <w:p>
      <w:pPr>
        <w:pStyle w:val="ListParagraph"/>
        <w:numPr>
          <w:ilvl w:val="0"/>
          <w:numId w:val="2"/>
        </w:numPr>
      </w:pPr>
      <w:r>
        <w:t xml:space="preserve">Time saved: 8 hours/month (from manual reporting)</w:t>
      </w:r>
    </w:p>
    <w:p>
      <w:pPr>
        <w:pStyle w:val="ListParagraph"/>
        <w:numPr>
          <w:ilvl w:val="0"/>
          <w:numId w:val="2"/>
        </w:numPr>
      </w:pPr>
      <w:r>
        <w:t xml:space="preserve">Budget accuracy: Within 5% vs. 20% variance before</w:t>
      </w:r>
    </w:p>
    <w:p>
      <w:pPr>
        <w:pStyle w:val="ListParagraph"/>
        <w:numPr>
          <w:ilvl w:val="0"/>
          <w:numId w:val="2"/>
        </w:numPr>
      </w:pPr>
      <w:r>
        <w:t xml:space="preserve">Cost savings: $45K/month from optimization recommendations</w:t>
      </w:r>
    </w:p>
    <w:p>
      <w:r>
        <w:br w:type="page"/>
      </w:r>
    </w:p>
    <w:p>
      <w:pPr>
        <w:pStyle w:val="Heading1"/>
      </w:pPr>
      <w:r>
        <w:t xml:space="preserve">5. DETAILED FEATURE SPECIFICATIONS</w:t>
      </w:r>
    </w:p>
    <w:p>
      <w:pPr>
        <w:pStyle w:val="Heading2"/>
      </w:pPr>
      <w:r>
        <w:t xml:space="preserve">5.1 MVP Features (Phase 1: Weeks 1-8)</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Feature</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Description</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Priority</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Effort</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OpenAI Integration</w:t>
            </w:r>
          </w:p>
        </w:tc>
        <w:tc>
          <w:tcPr>
            <w:tcW w:type="dxa" w:w="2250"/>
            <w:tcBorders>
              <w:top w:val="single" w:color="CCCCCC" w:sz="1"/>
              <w:left w:val="single" w:color="CCCCCC" w:sz="1"/>
              <w:bottom w:val="single" w:color="CCCCCC" w:sz="1"/>
              <w:right w:val="single" w:color="CCCCCC" w:sz="1"/>
            </w:tcBorders>
          </w:tcPr>
          <w:p>
            <w:r>
              <w:rPr>
                <w:sz w:val="22"/>
                <w:szCs w:val="22"/>
              </w:rPr>
              <w:t xml:space="preserve">OAuth connect, usage/cost sync via Admin API</w:t>
            </w:r>
          </w:p>
        </w:tc>
        <w:tc>
          <w:tcPr>
            <w:tcW w:type="dxa" w:w="2250"/>
            <w:tcBorders>
              <w:top w:val="single" w:color="CCCCCC" w:sz="1"/>
              <w:left w:val="single" w:color="CCCCCC" w:sz="1"/>
              <w:bottom w:val="single" w:color="CCCCCC" w:sz="1"/>
              <w:right w:val="single" w:color="CCCCCC" w:sz="1"/>
            </w:tcBorders>
          </w:tcPr>
          <w:p>
            <w:r>
              <w:rPr>
                <w:sz w:val="22"/>
                <w:szCs w:val="22"/>
              </w:rPr>
              <w:t xml:space="preserve">P0</w:t>
            </w:r>
          </w:p>
        </w:tc>
        <w:tc>
          <w:tcPr>
            <w:tcW w:type="dxa" w:w="2250"/>
            <w:tcBorders>
              <w:top w:val="single" w:color="CCCCCC" w:sz="1"/>
              <w:left w:val="single" w:color="CCCCCC" w:sz="1"/>
              <w:bottom w:val="single" w:color="CCCCCC" w:sz="1"/>
              <w:right w:val="single" w:color="CCCCCC" w:sz="1"/>
            </w:tcBorders>
          </w:tcPr>
          <w:p>
            <w:r>
              <w:rPr>
                <w:sz w:val="22"/>
                <w:szCs w:val="22"/>
              </w:rPr>
              <w:t xml:space="preserve">2 weeks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Anthropic Integration</w:t>
            </w:r>
          </w:p>
        </w:tc>
        <w:tc>
          <w:tcPr>
            <w:tcW w:type="dxa" w:w="2250"/>
            <w:tcBorders>
              <w:top w:val="single" w:color="CCCCCC" w:sz="1"/>
              <w:left w:val="single" w:color="CCCCCC" w:sz="1"/>
              <w:bottom w:val="single" w:color="CCCCCC" w:sz="1"/>
              <w:right w:val="single" w:color="CCCCCC" w:sz="1"/>
            </w:tcBorders>
          </w:tcPr>
          <w:p>
            <w:r>
              <w:rPr>
                <w:sz w:val="22"/>
                <w:szCs w:val="22"/>
              </w:rPr>
              <w:t xml:space="preserve">API key connect, usage/cost sync via Admin API</w:t>
            </w:r>
          </w:p>
        </w:tc>
        <w:tc>
          <w:tcPr>
            <w:tcW w:type="dxa" w:w="2250"/>
            <w:tcBorders>
              <w:top w:val="single" w:color="CCCCCC" w:sz="1"/>
              <w:left w:val="single" w:color="CCCCCC" w:sz="1"/>
              <w:bottom w:val="single" w:color="CCCCCC" w:sz="1"/>
              <w:right w:val="single" w:color="CCCCCC" w:sz="1"/>
            </w:tcBorders>
          </w:tcPr>
          <w:p>
            <w:r>
              <w:rPr>
                <w:sz w:val="22"/>
                <w:szCs w:val="22"/>
              </w:rPr>
              <w:t xml:space="preserve">P0</w:t>
            </w:r>
          </w:p>
        </w:tc>
        <w:tc>
          <w:tcPr>
            <w:tcW w:type="dxa" w:w="2250"/>
            <w:tcBorders>
              <w:top w:val="single" w:color="CCCCCC" w:sz="1"/>
              <w:left w:val="single" w:color="CCCCCC" w:sz="1"/>
              <w:bottom w:val="single" w:color="CCCCCC" w:sz="1"/>
              <w:right w:val="single" w:color="CCCCCC" w:sz="1"/>
            </w:tcBorders>
          </w:tcPr>
          <w:p>
            <w:r>
              <w:rPr>
                <w:sz w:val="22"/>
                <w:szCs w:val="22"/>
              </w:rPr>
              <w:t xml:space="preserve">2 weeks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Unified Dashboard</w:t>
            </w:r>
          </w:p>
        </w:tc>
        <w:tc>
          <w:tcPr>
            <w:tcW w:type="dxa" w:w="2250"/>
            <w:tcBorders>
              <w:top w:val="single" w:color="CCCCCC" w:sz="1"/>
              <w:left w:val="single" w:color="CCCCCC" w:sz="1"/>
              <w:bottom w:val="single" w:color="CCCCCC" w:sz="1"/>
              <w:right w:val="single" w:color="CCCCCC" w:sz="1"/>
            </w:tcBorders>
          </w:tcPr>
          <w:p>
            <w:r>
              <w:rPr>
                <w:sz w:val="22"/>
                <w:szCs w:val="22"/>
              </w:rPr>
              <w:t xml:space="preserve">Combined view, model breakdown, trends</w:t>
            </w:r>
          </w:p>
        </w:tc>
        <w:tc>
          <w:tcPr>
            <w:tcW w:type="dxa" w:w="2250"/>
            <w:tcBorders>
              <w:top w:val="single" w:color="CCCCCC" w:sz="1"/>
              <w:left w:val="single" w:color="CCCCCC" w:sz="1"/>
              <w:bottom w:val="single" w:color="CCCCCC" w:sz="1"/>
              <w:right w:val="single" w:color="CCCCCC" w:sz="1"/>
            </w:tcBorders>
          </w:tcPr>
          <w:p>
            <w:r>
              <w:rPr>
                <w:sz w:val="22"/>
                <w:szCs w:val="22"/>
              </w:rPr>
              <w:t xml:space="preserve">P0</w:t>
            </w:r>
          </w:p>
        </w:tc>
        <w:tc>
          <w:tcPr>
            <w:tcW w:type="dxa" w:w="2250"/>
            <w:tcBorders>
              <w:top w:val="single" w:color="CCCCCC" w:sz="1"/>
              <w:left w:val="single" w:color="CCCCCC" w:sz="1"/>
              <w:bottom w:val="single" w:color="CCCCCC" w:sz="1"/>
              <w:right w:val="single" w:color="CCCCCC" w:sz="1"/>
            </w:tcBorders>
          </w:tcPr>
          <w:p>
            <w:r>
              <w:rPr>
                <w:sz w:val="22"/>
                <w:szCs w:val="22"/>
              </w:rPr>
              <w:t xml:space="preserve">2 weeks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Date Range Selector</w:t>
            </w:r>
          </w:p>
        </w:tc>
        <w:tc>
          <w:tcPr>
            <w:tcW w:type="dxa" w:w="2250"/>
            <w:tcBorders>
              <w:top w:val="single" w:color="CCCCCC" w:sz="1"/>
              <w:left w:val="single" w:color="CCCCCC" w:sz="1"/>
              <w:bottom w:val="single" w:color="CCCCCC" w:sz="1"/>
              <w:right w:val="single" w:color="CCCCCC" w:sz="1"/>
            </w:tcBorders>
          </w:tcPr>
          <w:p>
            <w:r>
              <w:rPr>
                <w:sz w:val="22"/>
                <w:szCs w:val="22"/>
              </w:rPr>
              <w:t xml:space="preserve">Last 7/30/90 days, custom range</w:t>
            </w:r>
          </w:p>
        </w:tc>
        <w:tc>
          <w:tcPr>
            <w:tcW w:type="dxa" w:w="2250"/>
            <w:tcBorders>
              <w:top w:val="single" w:color="CCCCCC" w:sz="1"/>
              <w:left w:val="single" w:color="CCCCCC" w:sz="1"/>
              <w:bottom w:val="single" w:color="CCCCCC" w:sz="1"/>
              <w:right w:val="single" w:color="CCCCCC" w:sz="1"/>
            </w:tcBorders>
          </w:tcPr>
          <w:p>
            <w:r>
              <w:rPr>
                <w:sz w:val="22"/>
                <w:szCs w:val="22"/>
              </w:rPr>
              <w:t xml:space="preserve">P0</w:t>
            </w:r>
          </w:p>
        </w:tc>
        <w:tc>
          <w:tcPr>
            <w:tcW w:type="dxa" w:w="2250"/>
            <w:tcBorders>
              <w:top w:val="single" w:color="CCCCCC" w:sz="1"/>
              <w:left w:val="single" w:color="CCCCCC" w:sz="1"/>
              <w:bottom w:val="single" w:color="CCCCCC" w:sz="1"/>
              <w:right w:val="single" w:color="CCCCCC" w:sz="1"/>
            </w:tcBorders>
          </w:tcPr>
          <w:p>
            <w:r>
              <w:rPr>
                <w:sz w:val="22"/>
                <w:szCs w:val="22"/>
              </w:rPr>
              <w:t xml:space="preserve">3 days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Basic Alerts</w:t>
            </w:r>
          </w:p>
        </w:tc>
        <w:tc>
          <w:tcPr>
            <w:tcW w:type="dxa" w:w="2250"/>
            <w:tcBorders>
              <w:top w:val="single" w:color="CCCCCC" w:sz="1"/>
              <w:left w:val="single" w:color="CCCCCC" w:sz="1"/>
              <w:bottom w:val="single" w:color="CCCCCC" w:sz="1"/>
              <w:right w:val="single" w:color="CCCCCC" w:sz="1"/>
            </w:tcBorders>
          </w:tcPr>
          <w:p>
            <w:r>
              <w:rPr>
                <w:sz w:val="22"/>
                <w:szCs w:val="22"/>
              </w:rPr>
              <w:t xml:space="preserve">Email alerts for daily spend threshold</w:t>
            </w:r>
          </w:p>
        </w:tc>
        <w:tc>
          <w:tcPr>
            <w:tcW w:type="dxa" w:w="2250"/>
            <w:tcBorders>
              <w:top w:val="single" w:color="CCCCCC" w:sz="1"/>
              <w:left w:val="single" w:color="CCCCCC" w:sz="1"/>
              <w:bottom w:val="single" w:color="CCCCCC" w:sz="1"/>
              <w:right w:val="single" w:color="CCCCCC" w:sz="1"/>
            </w:tcBorders>
          </w:tcPr>
          <w:p>
            <w:r>
              <w:rPr>
                <w:sz w:val="22"/>
                <w:szCs w:val="22"/>
              </w:rPr>
              <w:t xml:space="preserve">P0</w:t>
            </w:r>
          </w:p>
        </w:tc>
        <w:tc>
          <w:tcPr>
            <w:tcW w:type="dxa" w:w="2250"/>
            <w:tcBorders>
              <w:top w:val="single" w:color="CCCCCC" w:sz="1"/>
              <w:left w:val="single" w:color="CCCCCC" w:sz="1"/>
              <w:bottom w:val="single" w:color="CCCCCC" w:sz="1"/>
              <w:right w:val="single" w:color="CCCCCC" w:sz="1"/>
            </w:tcBorders>
          </w:tcPr>
          <w:p>
            <w:r>
              <w:rPr>
                <w:sz w:val="22"/>
                <w:szCs w:val="22"/>
              </w:rPr>
              <w:t xml:space="preserve">1 week</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Export to CSV</w:t>
            </w:r>
          </w:p>
        </w:tc>
        <w:tc>
          <w:tcPr>
            <w:tcW w:type="dxa" w:w="2250"/>
            <w:tcBorders>
              <w:top w:val="single" w:color="CCCCCC" w:sz="1"/>
              <w:left w:val="single" w:color="CCCCCC" w:sz="1"/>
              <w:bottom w:val="single" w:color="CCCCCC" w:sz="1"/>
              <w:right w:val="single" w:color="CCCCCC" w:sz="1"/>
            </w:tcBorders>
          </w:tcPr>
          <w:p>
            <w:r>
              <w:rPr>
                <w:sz w:val="22"/>
                <w:szCs w:val="22"/>
              </w:rPr>
              <w:t xml:space="preserve">Download cost data for finance</w:t>
            </w:r>
          </w:p>
        </w:tc>
        <w:tc>
          <w:tcPr>
            <w:tcW w:type="dxa" w:w="2250"/>
            <w:tcBorders>
              <w:top w:val="single" w:color="CCCCCC" w:sz="1"/>
              <w:left w:val="single" w:color="CCCCCC" w:sz="1"/>
              <w:bottom w:val="single" w:color="CCCCCC" w:sz="1"/>
              <w:right w:val="single" w:color="CCCCCC" w:sz="1"/>
            </w:tcBorders>
          </w:tcPr>
          <w:p>
            <w:r>
              <w:rPr>
                <w:sz w:val="22"/>
                <w:szCs w:val="22"/>
              </w:rPr>
              <w:t xml:space="preserve">P1</w:t>
            </w:r>
          </w:p>
        </w:tc>
        <w:tc>
          <w:tcPr>
            <w:tcW w:type="dxa" w:w="2250"/>
            <w:tcBorders>
              <w:top w:val="single" w:color="CCCCCC" w:sz="1"/>
              <w:left w:val="single" w:color="CCCCCC" w:sz="1"/>
              <w:bottom w:val="single" w:color="CCCCCC" w:sz="1"/>
              <w:right w:val="single" w:color="CCCCCC" w:sz="1"/>
            </w:tcBorders>
          </w:tcPr>
          <w:p>
            <w:r>
              <w:rPr>
                <w:sz w:val="22"/>
                <w:szCs w:val="22"/>
              </w:rPr>
              <w:t xml:space="preserve">3 days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User Authentication</w:t>
            </w:r>
          </w:p>
        </w:tc>
        <w:tc>
          <w:tcPr>
            <w:tcW w:type="dxa" w:w="2250"/>
            <w:tcBorders>
              <w:top w:val="single" w:color="CCCCCC" w:sz="1"/>
              <w:left w:val="single" w:color="CCCCCC" w:sz="1"/>
              <w:bottom w:val="single" w:color="CCCCCC" w:sz="1"/>
              <w:right w:val="single" w:color="CCCCCC" w:sz="1"/>
            </w:tcBorders>
          </w:tcPr>
          <w:p>
            <w:r>
              <w:rPr>
                <w:sz w:val="22"/>
                <w:szCs w:val="22"/>
              </w:rPr>
              <w:t xml:space="preserve">SSO (Google), email/password</w:t>
            </w:r>
          </w:p>
        </w:tc>
        <w:tc>
          <w:tcPr>
            <w:tcW w:type="dxa" w:w="2250"/>
            <w:tcBorders>
              <w:top w:val="single" w:color="CCCCCC" w:sz="1"/>
              <w:left w:val="single" w:color="CCCCCC" w:sz="1"/>
              <w:bottom w:val="single" w:color="CCCCCC" w:sz="1"/>
              <w:right w:val="single" w:color="CCCCCC" w:sz="1"/>
            </w:tcBorders>
          </w:tcPr>
          <w:p>
            <w:r>
              <w:rPr>
                <w:sz w:val="22"/>
                <w:szCs w:val="22"/>
              </w:rPr>
              <w:t xml:space="preserve">P0</w:t>
            </w:r>
          </w:p>
        </w:tc>
        <w:tc>
          <w:tcPr>
            <w:tcW w:type="dxa" w:w="2250"/>
            <w:tcBorders>
              <w:top w:val="single" w:color="CCCCCC" w:sz="1"/>
              <w:left w:val="single" w:color="CCCCCC" w:sz="1"/>
              <w:bottom w:val="single" w:color="CCCCCC" w:sz="1"/>
              <w:right w:val="single" w:color="CCCCCC" w:sz="1"/>
            </w:tcBorders>
          </w:tcPr>
          <w:p>
            <w:r>
              <w:rPr>
                <w:sz w:val="22"/>
                <w:szCs w:val="22"/>
              </w:rPr>
              <w:t xml:space="preserve">1 week</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Basic Attribution</w:t>
            </w:r>
          </w:p>
        </w:tc>
        <w:tc>
          <w:tcPr>
            <w:tcW w:type="dxa" w:w="2250"/>
            <w:tcBorders>
              <w:top w:val="single" w:color="CCCCCC" w:sz="1"/>
              <w:left w:val="single" w:color="CCCCCC" w:sz="1"/>
              <w:bottom w:val="single" w:color="CCCCCC" w:sz="1"/>
              <w:right w:val="single" w:color="CCCCCC" w:sz="1"/>
            </w:tcBorders>
          </w:tcPr>
          <w:p>
            <w:r>
              <w:rPr>
                <w:sz w:val="22"/>
                <w:szCs w:val="22"/>
              </w:rPr>
              <w:t xml:space="preserve">Costs by API key (auto-detected)</w:t>
            </w:r>
          </w:p>
        </w:tc>
        <w:tc>
          <w:tcPr>
            <w:tcW w:type="dxa" w:w="2250"/>
            <w:tcBorders>
              <w:top w:val="single" w:color="CCCCCC" w:sz="1"/>
              <w:left w:val="single" w:color="CCCCCC" w:sz="1"/>
              <w:bottom w:val="single" w:color="CCCCCC" w:sz="1"/>
              <w:right w:val="single" w:color="CCCCCC" w:sz="1"/>
            </w:tcBorders>
          </w:tcPr>
          <w:p>
            <w:r>
              <w:rPr>
                <w:sz w:val="22"/>
                <w:szCs w:val="22"/>
              </w:rPr>
              <w:t xml:space="preserve">P1</w:t>
            </w:r>
          </w:p>
        </w:tc>
        <w:tc>
          <w:tcPr>
            <w:tcW w:type="dxa" w:w="2250"/>
            <w:tcBorders>
              <w:top w:val="single" w:color="CCCCCC" w:sz="1"/>
              <w:left w:val="single" w:color="CCCCCC" w:sz="1"/>
              <w:bottom w:val="single" w:color="CCCCCC" w:sz="1"/>
              <w:right w:val="single" w:color="CCCCCC" w:sz="1"/>
            </w:tcBorders>
          </w:tcPr>
          <w:p>
            <w:r>
              <w:rPr>
                <w:sz w:val="22"/>
                <w:szCs w:val="22"/>
              </w:rPr>
              <w:t xml:space="preserve">1 week</w:t>
            </w:r>
          </w:p>
        </w:tc>
      </w:tr>
    </w:tbl>
    <w:p>
      <w:pPr>
        <w:pStyle w:val="Heading2"/>
        <w:spacing w:before="300"/>
      </w:pPr>
      <w:r>
        <w:t xml:space="preserve">5.2 Phase 2 Features (Weeks 9-16)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Feature</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Description</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Priority</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Effort</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Azure OpenAI Integration</w:t>
            </w:r>
          </w:p>
        </w:tc>
        <w:tc>
          <w:tcPr>
            <w:tcW w:type="dxa" w:w="2250"/>
            <w:tcBorders>
              <w:top w:val="single" w:color="CCCCCC" w:sz="1"/>
              <w:left w:val="single" w:color="CCCCCC" w:sz="1"/>
              <w:bottom w:val="single" w:color="CCCCCC" w:sz="1"/>
              <w:right w:val="single" w:color="CCCCCC" w:sz="1"/>
            </w:tcBorders>
          </w:tcPr>
          <w:p>
            <w:r>
              <w:rPr>
                <w:sz w:val="22"/>
                <w:szCs w:val="22"/>
              </w:rPr>
              <w:t xml:space="preserve">Service principal auth, Azure Cost Management API</w:t>
            </w:r>
          </w:p>
        </w:tc>
        <w:tc>
          <w:tcPr>
            <w:tcW w:type="dxa" w:w="2250"/>
            <w:tcBorders>
              <w:top w:val="single" w:color="CCCCCC" w:sz="1"/>
              <w:left w:val="single" w:color="CCCCCC" w:sz="1"/>
              <w:bottom w:val="single" w:color="CCCCCC" w:sz="1"/>
              <w:right w:val="single" w:color="CCCCCC" w:sz="1"/>
            </w:tcBorders>
          </w:tcPr>
          <w:p>
            <w:r>
              <w:rPr>
                <w:sz w:val="22"/>
                <w:szCs w:val="22"/>
              </w:rPr>
              <w:t xml:space="preserve">P0</w:t>
            </w:r>
          </w:p>
        </w:tc>
        <w:tc>
          <w:tcPr>
            <w:tcW w:type="dxa" w:w="2250"/>
            <w:tcBorders>
              <w:top w:val="single" w:color="CCCCCC" w:sz="1"/>
              <w:left w:val="single" w:color="CCCCCC" w:sz="1"/>
              <w:bottom w:val="single" w:color="CCCCCC" w:sz="1"/>
              <w:right w:val="single" w:color="CCCCCC" w:sz="1"/>
            </w:tcBorders>
          </w:tcPr>
          <w:p>
            <w:r>
              <w:rPr>
                <w:sz w:val="22"/>
                <w:szCs w:val="22"/>
              </w:rPr>
              <w:t xml:space="preserve">2 weeks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Google Vertex Integration</w:t>
            </w:r>
          </w:p>
        </w:tc>
        <w:tc>
          <w:tcPr>
            <w:tcW w:type="dxa" w:w="2250"/>
            <w:tcBorders>
              <w:top w:val="single" w:color="CCCCCC" w:sz="1"/>
              <w:left w:val="single" w:color="CCCCCC" w:sz="1"/>
              <w:bottom w:val="single" w:color="CCCCCC" w:sz="1"/>
              <w:right w:val="single" w:color="CCCCCC" w:sz="1"/>
            </w:tcBorders>
          </w:tcPr>
          <w:p>
            <w:r>
              <w:rPr>
                <w:sz w:val="22"/>
                <w:szCs w:val="22"/>
              </w:rPr>
              <w:t xml:space="preserve">Service account auth, BigQuery billing export</w:t>
            </w:r>
          </w:p>
        </w:tc>
        <w:tc>
          <w:tcPr>
            <w:tcW w:type="dxa" w:w="2250"/>
            <w:tcBorders>
              <w:top w:val="single" w:color="CCCCCC" w:sz="1"/>
              <w:left w:val="single" w:color="CCCCCC" w:sz="1"/>
              <w:bottom w:val="single" w:color="CCCCCC" w:sz="1"/>
              <w:right w:val="single" w:color="CCCCCC" w:sz="1"/>
            </w:tcBorders>
          </w:tcPr>
          <w:p>
            <w:r>
              <w:rPr>
                <w:sz w:val="22"/>
                <w:szCs w:val="22"/>
              </w:rPr>
              <w:t xml:space="preserve">P0</w:t>
            </w:r>
          </w:p>
        </w:tc>
        <w:tc>
          <w:tcPr>
            <w:tcW w:type="dxa" w:w="2250"/>
            <w:tcBorders>
              <w:top w:val="single" w:color="CCCCCC" w:sz="1"/>
              <w:left w:val="single" w:color="CCCCCC" w:sz="1"/>
              <w:bottom w:val="single" w:color="CCCCCC" w:sz="1"/>
              <w:right w:val="single" w:color="CCCCCC" w:sz="1"/>
            </w:tcBorders>
          </w:tcPr>
          <w:p>
            <w:r>
              <w:rPr>
                <w:sz w:val="22"/>
                <w:szCs w:val="22"/>
              </w:rPr>
              <w:t xml:space="preserve">2 weeks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SDK (Node.js)</w:t>
            </w:r>
          </w:p>
        </w:tc>
        <w:tc>
          <w:tcPr>
            <w:tcW w:type="dxa" w:w="2250"/>
            <w:tcBorders>
              <w:top w:val="single" w:color="CCCCCC" w:sz="1"/>
              <w:left w:val="single" w:color="CCCCCC" w:sz="1"/>
              <w:bottom w:val="single" w:color="CCCCCC" w:sz="1"/>
              <w:right w:val="single" w:color="CCCCCC" w:sz="1"/>
            </w:tcBorders>
          </w:tcPr>
          <w:p>
            <w:r>
              <w:rPr>
                <w:sz w:val="22"/>
                <w:szCs w:val="22"/>
              </w:rPr>
              <w:t xml:space="preserve">Lightweight wrapper for tagging requests</w:t>
            </w:r>
          </w:p>
        </w:tc>
        <w:tc>
          <w:tcPr>
            <w:tcW w:type="dxa" w:w="2250"/>
            <w:tcBorders>
              <w:top w:val="single" w:color="CCCCCC" w:sz="1"/>
              <w:left w:val="single" w:color="CCCCCC" w:sz="1"/>
              <w:bottom w:val="single" w:color="CCCCCC" w:sz="1"/>
              <w:right w:val="single" w:color="CCCCCC" w:sz="1"/>
            </w:tcBorders>
          </w:tcPr>
          <w:p>
            <w:r>
              <w:rPr>
                <w:sz w:val="22"/>
                <w:szCs w:val="22"/>
              </w:rPr>
              <w:t xml:space="preserve">P0</w:t>
            </w:r>
          </w:p>
        </w:tc>
        <w:tc>
          <w:tcPr>
            <w:tcW w:type="dxa" w:w="2250"/>
            <w:tcBorders>
              <w:top w:val="single" w:color="CCCCCC" w:sz="1"/>
              <w:left w:val="single" w:color="CCCCCC" w:sz="1"/>
              <w:bottom w:val="single" w:color="CCCCCC" w:sz="1"/>
              <w:right w:val="single" w:color="CCCCCC" w:sz="1"/>
            </w:tcBorders>
          </w:tcPr>
          <w:p>
            <w:r>
              <w:rPr>
                <w:sz w:val="22"/>
                <w:szCs w:val="22"/>
              </w:rPr>
              <w:t xml:space="preserve">2 weeks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Cost Centers/Workspaces</w:t>
            </w:r>
          </w:p>
        </w:tc>
        <w:tc>
          <w:tcPr>
            <w:tcW w:type="dxa" w:w="2250"/>
            <w:tcBorders>
              <w:top w:val="single" w:color="CCCCCC" w:sz="1"/>
              <w:left w:val="single" w:color="CCCCCC" w:sz="1"/>
              <w:bottom w:val="single" w:color="CCCCCC" w:sz="1"/>
              <w:right w:val="single" w:color="CCCCCC" w:sz="1"/>
            </w:tcBorders>
          </w:tcPr>
          <w:p>
            <w:r>
              <w:rPr>
                <w:sz w:val="22"/>
                <w:szCs w:val="22"/>
              </w:rPr>
              <w:t xml:space="preserve">Group API keys into logical units</w:t>
            </w:r>
          </w:p>
        </w:tc>
        <w:tc>
          <w:tcPr>
            <w:tcW w:type="dxa" w:w="2250"/>
            <w:tcBorders>
              <w:top w:val="single" w:color="CCCCCC" w:sz="1"/>
              <w:left w:val="single" w:color="CCCCCC" w:sz="1"/>
              <w:bottom w:val="single" w:color="CCCCCC" w:sz="1"/>
              <w:right w:val="single" w:color="CCCCCC" w:sz="1"/>
            </w:tcBorders>
          </w:tcPr>
          <w:p>
            <w:r>
              <w:rPr>
                <w:sz w:val="22"/>
                <w:szCs w:val="22"/>
              </w:rPr>
              <w:t xml:space="preserve">P0</w:t>
            </w:r>
          </w:p>
        </w:tc>
        <w:tc>
          <w:tcPr>
            <w:tcW w:type="dxa" w:w="2250"/>
            <w:tcBorders>
              <w:top w:val="single" w:color="CCCCCC" w:sz="1"/>
              <w:left w:val="single" w:color="CCCCCC" w:sz="1"/>
              <w:bottom w:val="single" w:color="CCCCCC" w:sz="1"/>
              <w:right w:val="single" w:color="CCCCCC" w:sz="1"/>
            </w:tcBorders>
          </w:tcPr>
          <w:p>
            <w:r>
              <w:rPr>
                <w:sz w:val="22"/>
                <w:szCs w:val="22"/>
              </w:rPr>
              <w:t xml:space="preserve">1 week</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Optimization Recommendations</w:t>
            </w:r>
          </w:p>
        </w:tc>
        <w:tc>
          <w:tcPr>
            <w:tcW w:type="dxa" w:w="2250"/>
            <w:tcBorders>
              <w:top w:val="single" w:color="CCCCCC" w:sz="1"/>
              <w:left w:val="single" w:color="CCCCCC" w:sz="1"/>
              <w:bottom w:val="single" w:color="CCCCCC" w:sz="1"/>
              <w:right w:val="single" w:color="CCCCCC" w:sz="1"/>
            </w:tcBorders>
          </w:tcPr>
          <w:p>
            <w:r>
              <w:rPr>
                <w:sz w:val="22"/>
                <w:szCs w:val="22"/>
              </w:rPr>
              <w:t xml:space="preserve">AI-powered suggestions (model downgrade, caching)</w:t>
            </w:r>
          </w:p>
        </w:tc>
        <w:tc>
          <w:tcPr>
            <w:tcW w:type="dxa" w:w="2250"/>
            <w:tcBorders>
              <w:top w:val="single" w:color="CCCCCC" w:sz="1"/>
              <w:left w:val="single" w:color="CCCCCC" w:sz="1"/>
              <w:bottom w:val="single" w:color="CCCCCC" w:sz="1"/>
              <w:right w:val="single" w:color="CCCCCC" w:sz="1"/>
            </w:tcBorders>
          </w:tcPr>
          <w:p>
            <w:r>
              <w:rPr>
                <w:sz w:val="22"/>
                <w:szCs w:val="22"/>
              </w:rPr>
              <w:t xml:space="preserve">P0</w:t>
            </w:r>
          </w:p>
        </w:tc>
        <w:tc>
          <w:tcPr>
            <w:tcW w:type="dxa" w:w="2250"/>
            <w:tcBorders>
              <w:top w:val="single" w:color="CCCCCC" w:sz="1"/>
              <w:left w:val="single" w:color="CCCCCC" w:sz="1"/>
              <w:bottom w:val="single" w:color="CCCCCC" w:sz="1"/>
              <w:right w:val="single" w:color="CCCCCC" w:sz="1"/>
            </w:tcBorders>
          </w:tcPr>
          <w:p>
            <w:r>
              <w:rPr>
                <w:sz w:val="22"/>
                <w:szCs w:val="22"/>
              </w:rPr>
              <w:t xml:space="preserve">3 weeks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Slack Integration</w:t>
            </w:r>
          </w:p>
        </w:tc>
        <w:tc>
          <w:tcPr>
            <w:tcW w:type="dxa" w:w="2250"/>
            <w:tcBorders>
              <w:top w:val="single" w:color="CCCCCC" w:sz="1"/>
              <w:left w:val="single" w:color="CCCCCC" w:sz="1"/>
              <w:bottom w:val="single" w:color="CCCCCC" w:sz="1"/>
              <w:right w:val="single" w:color="CCCCCC" w:sz="1"/>
            </w:tcBorders>
          </w:tcPr>
          <w:p>
            <w:r>
              <w:rPr>
                <w:sz w:val="22"/>
                <w:szCs w:val="22"/>
              </w:rPr>
              <w:t xml:space="preserve">Alerts, weekly digests, slash commands</w:t>
            </w:r>
          </w:p>
        </w:tc>
        <w:tc>
          <w:tcPr>
            <w:tcW w:type="dxa" w:w="2250"/>
            <w:tcBorders>
              <w:top w:val="single" w:color="CCCCCC" w:sz="1"/>
              <w:left w:val="single" w:color="CCCCCC" w:sz="1"/>
              <w:bottom w:val="single" w:color="CCCCCC" w:sz="1"/>
              <w:right w:val="single" w:color="CCCCCC" w:sz="1"/>
            </w:tcBorders>
          </w:tcPr>
          <w:p>
            <w:r>
              <w:rPr>
                <w:sz w:val="22"/>
                <w:szCs w:val="22"/>
              </w:rPr>
              <w:t xml:space="preserve">P1</w:t>
            </w:r>
          </w:p>
        </w:tc>
        <w:tc>
          <w:tcPr>
            <w:tcW w:type="dxa" w:w="2250"/>
            <w:tcBorders>
              <w:top w:val="single" w:color="CCCCCC" w:sz="1"/>
              <w:left w:val="single" w:color="CCCCCC" w:sz="1"/>
              <w:bottom w:val="single" w:color="CCCCCC" w:sz="1"/>
              <w:right w:val="single" w:color="CCCCCC" w:sz="1"/>
            </w:tcBorders>
          </w:tcPr>
          <w:p>
            <w:r>
              <w:rPr>
                <w:sz w:val="22"/>
                <w:szCs w:val="22"/>
              </w:rPr>
              <w:t xml:space="preserve">1 week</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Budget Limits</w:t>
            </w:r>
          </w:p>
        </w:tc>
        <w:tc>
          <w:tcPr>
            <w:tcW w:type="dxa" w:w="2250"/>
            <w:tcBorders>
              <w:top w:val="single" w:color="CCCCCC" w:sz="1"/>
              <w:left w:val="single" w:color="CCCCCC" w:sz="1"/>
              <w:bottom w:val="single" w:color="CCCCCC" w:sz="1"/>
              <w:right w:val="single" w:color="CCCCCC" w:sz="1"/>
            </w:tcBorders>
          </w:tcPr>
          <w:p>
            <w:r>
              <w:rPr>
                <w:sz w:val="22"/>
                <w:szCs w:val="22"/>
              </w:rPr>
              <w:t xml:space="preserve">Set caps per cost center, alerts at thresholds</w:t>
            </w:r>
          </w:p>
        </w:tc>
        <w:tc>
          <w:tcPr>
            <w:tcW w:type="dxa" w:w="2250"/>
            <w:tcBorders>
              <w:top w:val="single" w:color="CCCCCC" w:sz="1"/>
              <w:left w:val="single" w:color="CCCCCC" w:sz="1"/>
              <w:bottom w:val="single" w:color="CCCCCC" w:sz="1"/>
              <w:right w:val="single" w:color="CCCCCC" w:sz="1"/>
            </w:tcBorders>
          </w:tcPr>
          <w:p>
            <w:r>
              <w:rPr>
                <w:sz w:val="22"/>
                <w:szCs w:val="22"/>
              </w:rPr>
              <w:t xml:space="preserve">P1</w:t>
            </w:r>
          </w:p>
        </w:tc>
        <w:tc>
          <w:tcPr>
            <w:tcW w:type="dxa" w:w="2250"/>
            <w:tcBorders>
              <w:top w:val="single" w:color="CCCCCC" w:sz="1"/>
              <w:left w:val="single" w:color="CCCCCC" w:sz="1"/>
              <w:bottom w:val="single" w:color="CCCCCC" w:sz="1"/>
              <w:right w:val="single" w:color="CCCCCC" w:sz="1"/>
            </w:tcBorders>
          </w:tcPr>
          <w:p>
            <w:r>
              <w:rPr>
                <w:sz w:val="22"/>
                <w:szCs w:val="22"/>
              </w:rPr>
              <w:t xml:space="preserve">1 week</w:t>
            </w:r>
          </w:p>
        </w:tc>
      </w:tr>
    </w:tbl>
    <w:p>
      <w:pPr>
        <w:pStyle w:val="Heading2"/>
        <w:spacing w:before="300"/>
      </w:pPr>
      <w:r>
        <w:t xml:space="preserve">5.3 Phase 3 Features (Weeks 17-24)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Feature</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Description</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Priority</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Effort</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AWS Bedrock Integration</w:t>
            </w:r>
          </w:p>
        </w:tc>
        <w:tc>
          <w:tcPr>
            <w:tcW w:type="dxa" w:w="2250"/>
            <w:tcBorders>
              <w:top w:val="single" w:color="CCCCCC" w:sz="1"/>
              <w:left w:val="single" w:color="CCCCCC" w:sz="1"/>
              <w:bottom w:val="single" w:color="CCCCCC" w:sz="1"/>
              <w:right w:val="single" w:color="CCCCCC" w:sz="1"/>
            </w:tcBorders>
          </w:tcPr>
          <w:p>
            <w:r>
              <w:rPr>
                <w:sz w:val="22"/>
                <w:szCs w:val="22"/>
              </w:rPr>
              <w:t xml:space="preserve">IAM role auth, Cost Explorer API</w:t>
            </w:r>
          </w:p>
        </w:tc>
        <w:tc>
          <w:tcPr>
            <w:tcW w:type="dxa" w:w="2250"/>
            <w:tcBorders>
              <w:top w:val="single" w:color="CCCCCC" w:sz="1"/>
              <w:left w:val="single" w:color="CCCCCC" w:sz="1"/>
              <w:bottom w:val="single" w:color="CCCCCC" w:sz="1"/>
              <w:right w:val="single" w:color="CCCCCC" w:sz="1"/>
            </w:tcBorders>
          </w:tcPr>
          <w:p>
            <w:r>
              <w:rPr>
                <w:sz w:val="22"/>
                <w:szCs w:val="22"/>
              </w:rPr>
              <w:t xml:space="preserve">P0</w:t>
            </w:r>
          </w:p>
        </w:tc>
        <w:tc>
          <w:tcPr>
            <w:tcW w:type="dxa" w:w="2250"/>
            <w:tcBorders>
              <w:top w:val="single" w:color="CCCCCC" w:sz="1"/>
              <w:left w:val="single" w:color="CCCCCC" w:sz="1"/>
              <w:bottom w:val="single" w:color="CCCCCC" w:sz="1"/>
              <w:right w:val="single" w:color="CCCCCC" w:sz="1"/>
            </w:tcBorders>
          </w:tcPr>
          <w:p>
            <w:r>
              <w:rPr>
                <w:sz w:val="22"/>
                <w:szCs w:val="22"/>
              </w:rPr>
              <w:t xml:space="preserve">2 weeks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SDK (Python)</w:t>
            </w:r>
          </w:p>
        </w:tc>
        <w:tc>
          <w:tcPr>
            <w:tcW w:type="dxa" w:w="2250"/>
            <w:tcBorders>
              <w:top w:val="single" w:color="CCCCCC" w:sz="1"/>
              <w:left w:val="single" w:color="CCCCCC" w:sz="1"/>
              <w:bottom w:val="single" w:color="CCCCCC" w:sz="1"/>
              <w:right w:val="single" w:color="CCCCCC" w:sz="1"/>
            </w:tcBorders>
          </w:tcPr>
          <w:p>
            <w:r>
              <w:rPr>
                <w:sz w:val="22"/>
                <w:szCs w:val="22"/>
              </w:rPr>
              <w:t xml:space="preserve">Python SDK for tagging</w:t>
            </w:r>
          </w:p>
        </w:tc>
        <w:tc>
          <w:tcPr>
            <w:tcW w:type="dxa" w:w="2250"/>
            <w:tcBorders>
              <w:top w:val="single" w:color="CCCCCC" w:sz="1"/>
              <w:left w:val="single" w:color="CCCCCC" w:sz="1"/>
              <w:bottom w:val="single" w:color="CCCCCC" w:sz="1"/>
              <w:right w:val="single" w:color="CCCCCC" w:sz="1"/>
            </w:tcBorders>
          </w:tcPr>
          <w:p>
            <w:r>
              <w:rPr>
                <w:sz w:val="22"/>
                <w:szCs w:val="22"/>
              </w:rPr>
              <w:t xml:space="preserve">P0</w:t>
            </w:r>
          </w:p>
        </w:tc>
        <w:tc>
          <w:tcPr>
            <w:tcW w:type="dxa" w:w="2250"/>
            <w:tcBorders>
              <w:top w:val="single" w:color="CCCCCC" w:sz="1"/>
              <w:left w:val="single" w:color="CCCCCC" w:sz="1"/>
              <w:bottom w:val="single" w:color="CCCCCC" w:sz="1"/>
              <w:right w:val="single" w:color="CCCCCC" w:sz="1"/>
            </w:tcBorders>
          </w:tcPr>
          <w:p>
            <w:r>
              <w:rPr>
                <w:sz w:val="22"/>
                <w:szCs w:val="22"/>
              </w:rPr>
              <w:t xml:space="preserve">1 week</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Smart Model Router</w:t>
            </w:r>
          </w:p>
        </w:tc>
        <w:tc>
          <w:tcPr>
            <w:tcW w:type="dxa" w:w="2250"/>
            <w:tcBorders>
              <w:top w:val="single" w:color="CCCCCC" w:sz="1"/>
              <w:left w:val="single" w:color="CCCCCC" w:sz="1"/>
              <w:bottom w:val="single" w:color="CCCCCC" w:sz="1"/>
              <w:right w:val="single" w:color="CCCCCC" w:sz="1"/>
            </w:tcBorders>
          </w:tcPr>
          <w:p>
            <w:r>
              <w:rPr>
                <w:sz w:val="22"/>
                <w:szCs w:val="22"/>
              </w:rPr>
              <w:t xml:space="preserve">Proxy that routes by complexity/cost rules</w:t>
            </w:r>
          </w:p>
        </w:tc>
        <w:tc>
          <w:tcPr>
            <w:tcW w:type="dxa" w:w="2250"/>
            <w:tcBorders>
              <w:top w:val="single" w:color="CCCCCC" w:sz="1"/>
              <w:left w:val="single" w:color="CCCCCC" w:sz="1"/>
              <w:bottom w:val="single" w:color="CCCCCC" w:sz="1"/>
              <w:right w:val="single" w:color="CCCCCC" w:sz="1"/>
            </w:tcBorders>
          </w:tcPr>
          <w:p>
            <w:r>
              <w:rPr>
                <w:sz w:val="22"/>
                <w:szCs w:val="22"/>
              </w:rPr>
              <w:t xml:space="preserve">P0</w:t>
            </w:r>
          </w:p>
        </w:tc>
        <w:tc>
          <w:tcPr>
            <w:tcW w:type="dxa" w:w="2250"/>
            <w:tcBorders>
              <w:top w:val="single" w:color="CCCCCC" w:sz="1"/>
              <w:left w:val="single" w:color="CCCCCC" w:sz="1"/>
              <w:bottom w:val="single" w:color="CCCCCC" w:sz="1"/>
              <w:right w:val="single" w:color="CCCCCC" w:sz="1"/>
            </w:tcBorders>
          </w:tcPr>
          <w:p>
            <w:r>
              <w:rPr>
                <w:sz w:val="22"/>
                <w:szCs w:val="22"/>
              </w:rPr>
              <w:t xml:space="preserve">4 weeks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Semantic Caching</w:t>
            </w:r>
          </w:p>
        </w:tc>
        <w:tc>
          <w:tcPr>
            <w:tcW w:type="dxa" w:w="2250"/>
            <w:tcBorders>
              <w:top w:val="single" w:color="CCCCCC" w:sz="1"/>
              <w:left w:val="single" w:color="CCCCCC" w:sz="1"/>
              <w:bottom w:val="single" w:color="CCCCCC" w:sz="1"/>
              <w:right w:val="single" w:color="CCCCCC" w:sz="1"/>
            </w:tcBorders>
          </w:tcPr>
          <w:p>
            <w:r>
              <w:rPr>
                <w:sz w:val="22"/>
                <w:szCs w:val="22"/>
              </w:rPr>
              <w:t xml:space="preserve">Cache identical/similar prompts</w:t>
            </w:r>
          </w:p>
        </w:tc>
        <w:tc>
          <w:tcPr>
            <w:tcW w:type="dxa" w:w="2250"/>
            <w:tcBorders>
              <w:top w:val="single" w:color="CCCCCC" w:sz="1"/>
              <w:left w:val="single" w:color="CCCCCC" w:sz="1"/>
              <w:bottom w:val="single" w:color="CCCCCC" w:sz="1"/>
              <w:right w:val="single" w:color="CCCCCC" w:sz="1"/>
            </w:tcBorders>
          </w:tcPr>
          <w:p>
            <w:r>
              <w:rPr>
                <w:sz w:val="22"/>
                <w:szCs w:val="22"/>
              </w:rPr>
              <w:t xml:space="preserve">P1</w:t>
            </w:r>
          </w:p>
        </w:tc>
        <w:tc>
          <w:tcPr>
            <w:tcW w:type="dxa" w:w="2250"/>
            <w:tcBorders>
              <w:top w:val="single" w:color="CCCCCC" w:sz="1"/>
              <w:left w:val="single" w:color="CCCCCC" w:sz="1"/>
              <w:bottom w:val="single" w:color="CCCCCC" w:sz="1"/>
              <w:right w:val="single" w:color="CCCCCC" w:sz="1"/>
            </w:tcBorders>
          </w:tcPr>
          <w:p>
            <w:r>
              <w:rPr>
                <w:sz w:val="22"/>
                <w:szCs w:val="22"/>
              </w:rPr>
              <w:t xml:space="preserve">3 weeks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Anomaly Detection</w:t>
            </w:r>
          </w:p>
        </w:tc>
        <w:tc>
          <w:tcPr>
            <w:tcW w:type="dxa" w:w="2250"/>
            <w:tcBorders>
              <w:top w:val="single" w:color="CCCCCC" w:sz="1"/>
              <w:left w:val="single" w:color="CCCCCC" w:sz="1"/>
              <w:bottom w:val="single" w:color="CCCCCC" w:sz="1"/>
              <w:right w:val="single" w:color="CCCCCC" w:sz="1"/>
            </w:tcBorders>
          </w:tcPr>
          <w:p>
            <w:r>
              <w:rPr>
                <w:sz w:val="22"/>
                <w:szCs w:val="22"/>
              </w:rPr>
              <w:t xml:space="preserve">ML-based spend anomaly alerts</w:t>
            </w:r>
          </w:p>
        </w:tc>
        <w:tc>
          <w:tcPr>
            <w:tcW w:type="dxa" w:w="2250"/>
            <w:tcBorders>
              <w:top w:val="single" w:color="CCCCCC" w:sz="1"/>
              <w:left w:val="single" w:color="CCCCCC" w:sz="1"/>
              <w:bottom w:val="single" w:color="CCCCCC" w:sz="1"/>
              <w:right w:val="single" w:color="CCCCCC" w:sz="1"/>
            </w:tcBorders>
          </w:tcPr>
          <w:p>
            <w:r>
              <w:rPr>
                <w:sz w:val="22"/>
                <w:szCs w:val="22"/>
              </w:rPr>
              <w:t xml:space="preserve">P1</w:t>
            </w:r>
          </w:p>
        </w:tc>
        <w:tc>
          <w:tcPr>
            <w:tcW w:type="dxa" w:w="2250"/>
            <w:tcBorders>
              <w:top w:val="single" w:color="CCCCCC" w:sz="1"/>
              <w:left w:val="single" w:color="CCCCCC" w:sz="1"/>
              <w:bottom w:val="single" w:color="CCCCCC" w:sz="1"/>
              <w:right w:val="single" w:color="CCCCCC" w:sz="1"/>
            </w:tcBorders>
          </w:tcPr>
          <w:p>
            <w:r>
              <w:rPr>
                <w:sz w:val="22"/>
                <w:szCs w:val="22"/>
              </w:rPr>
              <w:t xml:space="preserve">2 weeks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Chargeback Reports</w:t>
            </w:r>
          </w:p>
        </w:tc>
        <w:tc>
          <w:tcPr>
            <w:tcW w:type="dxa" w:w="2250"/>
            <w:tcBorders>
              <w:top w:val="single" w:color="CCCCCC" w:sz="1"/>
              <w:left w:val="single" w:color="CCCCCC" w:sz="1"/>
              <w:bottom w:val="single" w:color="CCCCCC" w:sz="1"/>
              <w:right w:val="single" w:color="CCCCCC" w:sz="1"/>
            </w:tcBorders>
          </w:tcPr>
          <w:p>
            <w:r>
              <w:rPr>
                <w:sz w:val="22"/>
                <w:szCs w:val="22"/>
              </w:rPr>
              <w:t xml:space="preserve">Automated monthly allocation reports</w:t>
            </w:r>
          </w:p>
        </w:tc>
        <w:tc>
          <w:tcPr>
            <w:tcW w:type="dxa" w:w="2250"/>
            <w:tcBorders>
              <w:top w:val="single" w:color="CCCCCC" w:sz="1"/>
              <w:left w:val="single" w:color="CCCCCC" w:sz="1"/>
              <w:bottom w:val="single" w:color="CCCCCC" w:sz="1"/>
              <w:right w:val="single" w:color="CCCCCC" w:sz="1"/>
            </w:tcBorders>
          </w:tcPr>
          <w:p>
            <w:r>
              <w:rPr>
                <w:sz w:val="22"/>
                <w:szCs w:val="22"/>
              </w:rPr>
              <w:t xml:space="preserve">P1</w:t>
            </w:r>
          </w:p>
        </w:tc>
        <w:tc>
          <w:tcPr>
            <w:tcW w:type="dxa" w:w="2250"/>
            <w:tcBorders>
              <w:top w:val="single" w:color="CCCCCC" w:sz="1"/>
              <w:left w:val="single" w:color="CCCCCC" w:sz="1"/>
              <w:bottom w:val="single" w:color="CCCCCC" w:sz="1"/>
              <w:right w:val="single" w:color="CCCCCC" w:sz="1"/>
            </w:tcBorders>
          </w:tcPr>
          <w:p>
            <w:r>
              <w:rPr>
                <w:sz w:val="22"/>
                <w:szCs w:val="22"/>
              </w:rPr>
              <w:t xml:space="preserve">1 week</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PagerDuty Integration</w:t>
            </w:r>
          </w:p>
        </w:tc>
        <w:tc>
          <w:tcPr>
            <w:tcW w:type="dxa" w:w="2250"/>
            <w:tcBorders>
              <w:top w:val="single" w:color="CCCCCC" w:sz="1"/>
              <w:left w:val="single" w:color="CCCCCC" w:sz="1"/>
              <w:bottom w:val="single" w:color="CCCCCC" w:sz="1"/>
              <w:right w:val="single" w:color="CCCCCC" w:sz="1"/>
            </w:tcBorders>
          </w:tcPr>
          <w:p>
            <w:r>
              <w:rPr>
                <w:sz w:val="22"/>
                <w:szCs w:val="22"/>
              </w:rPr>
              <w:t xml:space="preserve">Critical alerts to on-call</w:t>
            </w:r>
          </w:p>
        </w:tc>
        <w:tc>
          <w:tcPr>
            <w:tcW w:type="dxa" w:w="2250"/>
            <w:tcBorders>
              <w:top w:val="single" w:color="CCCCCC" w:sz="1"/>
              <w:left w:val="single" w:color="CCCCCC" w:sz="1"/>
              <w:bottom w:val="single" w:color="CCCCCC" w:sz="1"/>
              <w:right w:val="single" w:color="CCCCCC" w:sz="1"/>
            </w:tcBorders>
          </w:tcPr>
          <w:p>
            <w:r>
              <w:rPr>
                <w:sz w:val="22"/>
                <w:szCs w:val="22"/>
              </w:rPr>
              <w:t xml:space="preserve">P2</w:t>
            </w:r>
          </w:p>
        </w:tc>
        <w:tc>
          <w:tcPr>
            <w:tcW w:type="dxa" w:w="2250"/>
            <w:tcBorders>
              <w:top w:val="single" w:color="CCCCCC" w:sz="1"/>
              <w:left w:val="single" w:color="CCCCCC" w:sz="1"/>
              <w:bottom w:val="single" w:color="CCCCCC" w:sz="1"/>
              <w:right w:val="single" w:color="CCCCCC" w:sz="1"/>
            </w:tcBorders>
          </w:tcPr>
          <w:p>
            <w:r>
              <w:rPr>
                <w:sz w:val="22"/>
                <w:szCs w:val="22"/>
              </w:rPr>
              <w:t xml:space="preserve">3 days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API Access</w:t>
            </w:r>
          </w:p>
        </w:tc>
        <w:tc>
          <w:tcPr>
            <w:tcW w:type="dxa" w:w="2250"/>
            <w:tcBorders>
              <w:top w:val="single" w:color="CCCCCC" w:sz="1"/>
              <w:left w:val="single" w:color="CCCCCC" w:sz="1"/>
              <w:bottom w:val="single" w:color="CCCCCC" w:sz="1"/>
              <w:right w:val="single" w:color="CCCCCC" w:sz="1"/>
            </w:tcBorders>
          </w:tcPr>
          <w:p>
            <w:r>
              <w:rPr>
                <w:sz w:val="22"/>
                <w:szCs w:val="22"/>
              </w:rPr>
              <w:t xml:space="preserve">Public API for custom integrations</w:t>
            </w:r>
          </w:p>
        </w:tc>
        <w:tc>
          <w:tcPr>
            <w:tcW w:type="dxa" w:w="2250"/>
            <w:tcBorders>
              <w:top w:val="single" w:color="CCCCCC" w:sz="1"/>
              <w:left w:val="single" w:color="CCCCCC" w:sz="1"/>
              <w:bottom w:val="single" w:color="CCCCCC" w:sz="1"/>
              <w:right w:val="single" w:color="CCCCCC" w:sz="1"/>
            </w:tcBorders>
          </w:tcPr>
          <w:p>
            <w:r>
              <w:rPr>
                <w:sz w:val="22"/>
                <w:szCs w:val="22"/>
              </w:rPr>
              <w:t xml:space="preserve">P2</w:t>
            </w:r>
          </w:p>
        </w:tc>
        <w:tc>
          <w:tcPr>
            <w:tcW w:type="dxa" w:w="2250"/>
            <w:tcBorders>
              <w:top w:val="single" w:color="CCCCCC" w:sz="1"/>
              <w:left w:val="single" w:color="CCCCCC" w:sz="1"/>
              <w:bottom w:val="single" w:color="CCCCCC" w:sz="1"/>
              <w:right w:val="single" w:color="CCCCCC" w:sz="1"/>
            </w:tcBorders>
          </w:tcPr>
          <w:p>
            <w:r>
              <w:rPr>
                <w:sz w:val="22"/>
                <w:szCs w:val="22"/>
              </w:rPr>
              <w:t xml:space="preserve">2 weeks</w:t>
            </w:r>
          </w:p>
        </w:tc>
      </w:tr>
    </w:tbl>
    <w:p>
      <w:r>
        <w:br w:type="page"/>
      </w:r>
    </w:p>
    <w:p>
      <w:pPr>
        <w:pStyle w:val="Heading2"/>
      </w:pPr>
      <w:r>
        <w:t xml:space="preserve">5.4 Future Expansion Features (Year 2+)</w:t>
      </w:r>
    </w:p>
    <w:p>
      <w:pPr>
        <w:spacing w:before="200"/>
      </w:pPr>
      <w:r>
        <w:rPr>
          <w:b/>
          <w:bCs/>
          <w:color w:val="047857"/>
          <w:sz w:val="24"/>
          <w:szCs w:val="24"/>
        </w:rPr>
        <w:t xml:space="preserve">ADDITIONAL INTEGRATIONS</w:t>
      </w:r>
    </w:p>
    <w:p>
      <w:pPr>
        <w:pStyle w:val="ListParagraph"/>
        <w:numPr>
          <w:ilvl w:val="0"/>
          <w:numId w:val="2"/>
        </w:numPr>
      </w:pPr>
      <w:r>
        <w:t xml:space="preserve">Cohere, AI21 Labs, Mistral</w:t>
      </w:r>
    </w:p>
    <w:p>
      <w:pPr>
        <w:pStyle w:val="ListParagraph"/>
        <w:numPr>
          <w:ilvl w:val="0"/>
          <w:numId w:val="2"/>
        </w:numPr>
      </w:pPr>
      <w:r>
        <w:t xml:space="preserve">Replicate, Hugging Face Inference</w:t>
      </w:r>
    </w:p>
    <w:p>
      <w:pPr>
        <w:pStyle w:val="ListParagraph"/>
        <w:numPr>
          <w:ilvl w:val="0"/>
          <w:numId w:val="2"/>
        </w:numPr>
      </w:pPr>
      <w:r>
        <w:t xml:space="preserve">Self-hosted models (vLLM, Ollama) via custom metrics</w:t>
      </w:r>
    </w:p>
    <w:p>
      <w:pPr>
        <w:pStyle w:val="ListParagraph"/>
        <w:numPr>
          <w:ilvl w:val="0"/>
          <w:numId w:val="2"/>
        </w:numPr>
      </w:pPr>
      <w:r>
        <w:t xml:space="preserve">Vector database costs (Pinecone, Weaviate)</w:t>
      </w:r>
    </w:p>
    <w:p>
      <w:pPr>
        <w:spacing w:before="200"/>
      </w:pPr>
      <w:r>
        <w:rPr>
          <w:b/>
          <w:bCs/>
          <w:color w:val="047857"/>
          <w:sz w:val="24"/>
          <w:szCs w:val="24"/>
        </w:rPr>
        <w:t xml:space="preserve">ADVANCED ANALYTICS</w:t>
      </w:r>
    </w:p>
    <w:p>
      <w:pPr>
        <w:pStyle w:val="ListParagraph"/>
        <w:numPr>
          <w:ilvl w:val="0"/>
          <w:numId w:val="2"/>
        </w:numPr>
      </w:pPr>
      <w:r>
        <w:t xml:space="preserve">Unit economics dashboards (cost per user, cost per feature use)</w:t>
      </w:r>
    </w:p>
    <w:p>
      <w:pPr>
        <w:pStyle w:val="ListParagraph"/>
        <w:numPr>
          <w:ilvl w:val="0"/>
          <w:numId w:val="2"/>
        </w:numPr>
      </w:pPr>
      <w:r>
        <w:t xml:space="preserve">Quality vs. cost tradeoff analysis</w:t>
      </w:r>
    </w:p>
    <w:p>
      <w:pPr>
        <w:pStyle w:val="ListParagraph"/>
        <w:numPr>
          <w:ilvl w:val="0"/>
          <w:numId w:val="2"/>
        </w:numPr>
      </w:pPr>
      <w:r>
        <w:t xml:space="preserve">ROI calculator (AI spend vs. revenue/productivity impact)</w:t>
      </w:r>
    </w:p>
    <w:p>
      <w:pPr>
        <w:pStyle w:val="ListParagraph"/>
        <w:numPr>
          <w:ilvl w:val="0"/>
          <w:numId w:val="2"/>
        </w:numPr>
      </w:pPr>
      <w:r>
        <w:t xml:space="preserve">Benchmark reports (compare to industry averages)</w:t>
      </w:r>
    </w:p>
    <w:p>
      <w:pPr>
        <w:spacing w:before="200"/>
      </w:pPr>
      <w:r>
        <w:rPr>
          <w:b/>
          <w:bCs/>
          <w:color w:val="047857"/>
          <w:sz w:val="24"/>
          <w:szCs w:val="24"/>
        </w:rPr>
        <w:t xml:space="preserve">ENTERPRISE FEATURES</w:t>
      </w:r>
    </w:p>
    <w:p>
      <w:pPr>
        <w:pStyle w:val="ListParagraph"/>
        <w:numPr>
          <w:ilvl w:val="0"/>
          <w:numId w:val="2"/>
        </w:numPr>
      </w:pPr>
      <w:r>
        <w:t xml:space="preserve">SAML SSO</w:t>
      </w:r>
    </w:p>
    <w:p>
      <w:pPr>
        <w:pStyle w:val="ListParagraph"/>
        <w:numPr>
          <w:ilvl w:val="0"/>
          <w:numId w:val="2"/>
        </w:numPr>
      </w:pPr>
      <w:r>
        <w:t xml:space="preserve">Role-based access control</w:t>
      </w:r>
    </w:p>
    <w:p>
      <w:pPr>
        <w:pStyle w:val="ListParagraph"/>
        <w:numPr>
          <w:ilvl w:val="0"/>
          <w:numId w:val="2"/>
        </w:numPr>
      </w:pPr>
      <w:r>
        <w:t xml:space="preserve">Audit logs</w:t>
      </w:r>
    </w:p>
    <w:p>
      <w:pPr>
        <w:pStyle w:val="ListParagraph"/>
        <w:numPr>
          <w:ilvl w:val="0"/>
          <w:numId w:val="2"/>
        </w:numPr>
      </w:pPr>
      <w:r>
        <w:t xml:space="preserve">SOC 2 Type II certification</w:t>
      </w:r>
    </w:p>
    <w:p>
      <w:pPr>
        <w:pStyle w:val="ListParagraph"/>
        <w:numPr>
          <w:ilvl w:val="0"/>
          <w:numId w:val="2"/>
        </w:numPr>
      </w:pPr>
      <w:r>
        <w:t xml:space="preserve">On-premise deployment option</w:t>
      </w:r>
    </w:p>
    <w:p>
      <w:pPr>
        <w:pStyle w:val="ListParagraph"/>
        <w:numPr>
          <w:ilvl w:val="0"/>
          <w:numId w:val="2"/>
        </w:numPr>
      </w:pPr>
      <w:r>
        <w:t xml:space="preserve">Custom SLAs and dedicated support</w:t>
      </w:r>
    </w:p>
    <w:p>
      <w:pPr>
        <w:spacing w:before="200"/>
      </w:pPr>
      <w:r>
        <w:rPr>
          <w:b/>
          <w:bCs/>
          <w:color w:val="047857"/>
          <w:sz w:val="24"/>
          <w:szCs w:val="24"/>
        </w:rPr>
        <w:t xml:space="preserve">DEVELOPER TOOLS</w:t>
      </w:r>
    </w:p>
    <w:p>
      <w:pPr>
        <w:pStyle w:val="ListParagraph"/>
        <w:numPr>
          <w:ilvl w:val="0"/>
          <w:numId w:val="2"/>
        </w:numPr>
      </w:pPr>
      <w:r>
        <w:t xml:space="preserve">VS Code extension (see costs as you code)</w:t>
      </w:r>
    </w:p>
    <w:p>
      <w:pPr>
        <w:pStyle w:val="ListParagraph"/>
        <w:numPr>
          <w:ilvl w:val="0"/>
          <w:numId w:val="2"/>
        </w:numPr>
      </w:pPr>
      <w:r>
        <w:t xml:space="preserve">GitHub Actions integration (cost per PR)</w:t>
      </w:r>
    </w:p>
    <w:p>
      <w:pPr>
        <w:pStyle w:val="ListParagraph"/>
        <w:numPr>
          <w:ilvl w:val="0"/>
          <w:numId w:val="2"/>
        </w:numPr>
      </w:pPr>
      <w:r>
        <w:t xml:space="preserve">CLI tool for local development cost tracking</w:t>
      </w:r>
    </w:p>
    <w:p>
      <w:pPr>
        <w:pStyle w:val="ListParagraph"/>
        <w:numPr>
          <w:ilvl w:val="0"/>
          <w:numId w:val="2"/>
        </w:numPr>
      </w:pPr>
      <w:r>
        <w:t xml:space="preserve">Terraform provider for infrastructure-as-code</w:t>
      </w:r>
    </w:p>
    <w:p>
      <w:r>
        <w:br w:type="page"/>
      </w:r>
    </w:p>
    <w:p>
      <w:pPr>
        <w:pStyle w:val="Heading1"/>
      </w:pPr>
      <w:r>
        <w:t xml:space="preserve">6. TECHNICAL ARCHITECTURE</w:t>
      </w:r>
    </w:p>
    <w:p>
      <w:pPr>
        <w:pStyle w:val="Heading2"/>
      </w:pPr>
      <w:r>
        <w:t xml:space="preserve">6.1 System Architecture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Component</w:t>
            </w:r>
          </w:p>
        </w:tc>
        <w:tc>
          <w:tcPr>
            <w:tcW w:type="dxa" w:w="30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Technology</w:t>
            </w:r>
          </w:p>
        </w:tc>
        <w:tc>
          <w:tcPr>
            <w:tcW w:type="dxa" w:w="30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Frontend</w:t>
            </w:r>
          </w:p>
        </w:tc>
        <w:tc>
          <w:tcPr>
            <w:tcW w:type="dxa" w:w="3000"/>
            <w:tcBorders>
              <w:top w:val="single" w:color="CCCCCC" w:sz="1"/>
              <w:left w:val="single" w:color="CCCCCC" w:sz="1"/>
              <w:bottom w:val="single" w:color="CCCCCC" w:sz="1"/>
              <w:right w:val="single" w:color="CCCCCC" w:sz="1"/>
            </w:tcBorders>
          </w:tcPr>
          <w:p>
            <w:r>
              <w:rPr>
                <w:sz w:val="22"/>
                <w:szCs w:val="22"/>
              </w:rPr>
              <w:t xml:space="preserve">Next.js 14, React, TypeScript, Tailwind, Recharts</w:t>
            </w:r>
          </w:p>
        </w:tc>
        <w:tc>
          <w:tcPr>
            <w:tcW w:type="dxa" w:w="3000"/>
            <w:tcBorders>
              <w:top w:val="single" w:color="CCCCCC" w:sz="1"/>
              <w:left w:val="single" w:color="CCCCCC" w:sz="1"/>
              <w:bottom w:val="single" w:color="CCCCCC" w:sz="1"/>
              <w:right w:val="single" w:color="CCCCCC" w:sz="1"/>
            </w:tcBorders>
          </w:tcPr>
          <w:p>
            <w:r>
              <w:rPr>
                <w:sz w:val="22"/>
                <w:szCs w:val="22"/>
              </w:rPr>
              <w:t xml:space="preserve">Dashboard UI</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Backend API</w:t>
            </w:r>
          </w:p>
        </w:tc>
        <w:tc>
          <w:tcPr>
            <w:tcW w:type="dxa" w:w="3000"/>
            <w:tcBorders>
              <w:top w:val="single" w:color="CCCCCC" w:sz="1"/>
              <w:left w:val="single" w:color="CCCCCC" w:sz="1"/>
              <w:bottom w:val="single" w:color="CCCCCC" w:sz="1"/>
              <w:right w:val="single" w:color="CCCCCC" w:sz="1"/>
            </w:tcBorders>
          </w:tcPr>
          <w:p>
            <w:r>
              <w:rPr>
                <w:sz w:val="22"/>
                <w:szCs w:val="22"/>
              </w:rPr>
              <w:t xml:space="preserve">Python FastAPI</w:t>
            </w:r>
          </w:p>
        </w:tc>
        <w:tc>
          <w:tcPr>
            <w:tcW w:type="dxa" w:w="3000"/>
            <w:tcBorders>
              <w:top w:val="single" w:color="CCCCCC" w:sz="1"/>
              <w:left w:val="single" w:color="CCCCCC" w:sz="1"/>
              <w:bottom w:val="single" w:color="CCCCCC" w:sz="1"/>
              <w:right w:val="single" w:color="CCCCCC" w:sz="1"/>
            </w:tcBorders>
          </w:tcPr>
          <w:p>
            <w:r>
              <w:rPr>
                <w:sz w:val="22"/>
                <w:szCs w:val="22"/>
              </w:rPr>
              <w:t xml:space="preserve">Business logic, data aggregation</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Database</w:t>
            </w:r>
          </w:p>
        </w:tc>
        <w:tc>
          <w:tcPr>
            <w:tcW w:type="dxa" w:w="3000"/>
            <w:tcBorders>
              <w:top w:val="single" w:color="CCCCCC" w:sz="1"/>
              <w:left w:val="single" w:color="CCCCCC" w:sz="1"/>
              <w:bottom w:val="single" w:color="CCCCCC" w:sz="1"/>
              <w:right w:val="single" w:color="CCCCCC" w:sz="1"/>
            </w:tcBorders>
          </w:tcPr>
          <w:p>
            <w:r>
              <w:rPr>
                <w:sz w:val="22"/>
                <w:szCs w:val="22"/>
              </w:rPr>
              <w:t xml:space="preserve">PostgreSQL (Supabase) + TimescaleDB</w:t>
            </w:r>
          </w:p>
        </w:tc>
        <w:tc>
          <w:tcPr>
            <w:tcW w:type="dxa" w:w="3000"/>
            <w:tcBorders>
              <w:top w:val="single" w:color="CCCCCC" w:sz="1"/>
              <w:left w:val="single" w:color="CCCCCC" w:sz="1"/>
              <w:bottom w:val="single" w:color="CCCCCC" w:sz="1"/>
              <w:right w:val="single" w:color="CCCCCC" w:sz="1"/>
            </w:tcBorders>
          </w:tcPr>
          <w:p>
            <w:r>
              <w:rPr>
                <w:sz w:val="22"/>
                <w:szCs w:val="22"/>
              </w:rPr>
              <w:t xml:space="preserve">User data + time-series metrics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Cache</w:t>
            </w:r>
          </w:p>
        </w:tc>
        <w:tc>
          <w:tcPr>
            <w:tcW w:type="dxa" w:w="3000"/>
            <w:tcBorders>
              <w:top w:val="single" w:color="CCCCCC" w:sz="1"/>
              <w:left w:val="single" w:color="CCCCCC" w:sz="1"/>
              <w:bottom w:val="single" w:color="CCCCCC" w:sz="1"/>
              <w:right w:val="single" w:color="CCCCCC" w:sz="1"/>
            </w:tcBorders>
          </w:tcPr>
          <w:p>
            <w:r>
              <w:rPr>
                <w:sz w:val="22"/>
                <w:szCs w:val="22"/>
              </w:rPr>
              <w:t xml:space="preserve">Redis</w:t>
            </w:r>
          </w:p>
        </w:tc>
        <w:tc>
          <w:tcPr>
            <w:tcW w:type="dxa" w:w="3000"/>
            <w:tcBorders>
              <w:top w:val="single" w:color="CCCCCC" w:sz="1"/>
              <w:left w:val="single" w:color="CCCCCC" w:sz="1"/>
              <w:bottom w:val="single" w:color="CCCCCC" w:sz="1"/>
              <w:right w:val="single" w:color="CCCCCC" w:sz="1"/>
            </w:tcBorders>
          </w:tcPr>
          <w:p>
            <w:r>
              <w:rPr>
                <w:sz w:val="22"/>
                <w:szCs w:val="22"/>
              </w:rPr>
              <w:t xml:space="preserve">Rate limiting, session, recent queries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Queue</w:t>
            </w:r>
          </w:p>
        </w:tc>
        <w:tc>
          <w:tcPr>
            <w:tcW w:type="dxa" w:w="3000"/>
            <w:tcBorders>
              <w:top w:val="single" w:color="CCCCCC" w:sz="1"/>
              <w:left w:val="single" w:color="CCCCCC" w:sz="1"/>
              <w:bottom w:val="single" w:color="CCCCCC" w:sz="1"/>
              <w:right w:val="single" w:color="CCCCCC" w:sz="1"/>
            </w:tcBorders>
          </w:tcPr>
          <w:p>
            <w:r>
              <w:rPr>
                <w:sz w:val="22"/>
                <w:szCs w:val="22"/>
              </w:rPr>
              <w:t xml:space="preserve">Redis Queue / Celery</w:t>
            </w:r>
          </w:p>
        </w:tc>
        <w:tc>
          <w:tcPr>
            <w:tcW w:type="dxa" w:w="3000"/>
            <w:tcBorders>
              <w:top w:val="single" w:color="CCCCCC" w:sz="1"/>
              <w:left w:val="single" w:color="CCCCCC" w:sz="1"/>
              <w:bottom w:val="single" w:color="CCCCCC" w:sz="1"/>
              <w:right w:val="single" w:color="CCCCCC" w:sz="1"/>
            </w:tcBorders>
          </w:tcPr>
          <w:p>
            <w:r>
              <w:rPr>
                <w:sz w:val="22"/>
                <w:szCs w:val="22"/>
              </w:rPr>
              <w:t xml:space="preserve">Background sync jobs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Object Storage</w:t>
            </w:r>
          </w:p>
        </w:tc>
        <w:tc>
          <w:tcPr>
            <w:tcW w:type="dxa" w:w="3000"/>
            <w:tcBorders>
              <w:top w:val="single" w:color="CCCCCC" w:sz="1"/>
              <w:left w:val="single" w:color="CCCCCC" w:sz="1"/>
              <w:bottom w:val="single" w:color="CCCCCC" w:sz="1"/>
              <w:right w:val="single" w:color="CCCCCC" w:sz="1"/>
            </w:tcBorders>
          </w:tcPr>
          <w:p>
            <w:r>
              <w:rPr>
                <w:sz w:val="22"/>
                <w:szCs w:val="22"/>
              </w:rPr>
              <w:t xml:space="preserve">AWS S3</w:t>
            </w:r>
          </w:p>
        </w:tc>
        <w:tc>
          <w:tcPr>
            <w:tcW w:type="dxa" w:w="3000"/>
            <w:tcBorders>
              <w:top w:val="single" w:color="CCCCCC" w:sz="1"/>
              <w:left w:val="single" w:color="CCCCCC" w:sz="1"/>
              <w:bottom w:val="single" w:color="CCCCCC" w:sz="1"/>
              <w:right w:val="single" w:color="CCCCCC" w:sz="1"/>
            </w:tcBorders>
          </w:tcPr>
          <w:p>
            <w:r>
              <w:rPr>
                <w:sz w:val="22"/>
                <w:szCs w:val="22"/>
              </w:rPr>
              <w:t xml:space="preserve">Report exports, backups</w:t>
            </w:r>
          </w:p>
        </w:tc>
      </w:tr>
    </w:tbl>
    <w:p>
      <w:pPr>
        <w:pStyle w:val="Heading2"/>
        <w:spacing w:before="300"/>
      </w:pPr>
      <w:r>
        <w:t xml:space="preserve">6.2 Data Pipeline Architecture</w:t>
      </w:r>
    </w:p>
    <w:p>
      <w:pPr>
        <w:spacing w:after="200"/>
      </w:pPr>
      <w:r>
        <w:t xml:space="preserve">CostLens uses a poll-based architecture to sync usage data from AI providers without adding latency to customer requests.</w:t>
      </w:r>
    </w:p>
    <w:p>
      <w:pPr>
        <w:spacing w:before="200"/>
      </w:pPr>
      <w:r>
        <w:rPr>
          <w:b/>
          <w:bCs/>
          <w:color w:val="047857"/>
          <w:sz w:val="24"/>
          <w:szCs w:val="24"/>
        </w:rPr>
        <w:t xml:space="preserve">DATA COLLECTION FLOW</w:t>
      </w:r>
    </w:p>
    <w:p>
      <w:pPr>
        <w:pStyle w:val="ListParagraph"/>
        <w:numPr>
          <w:ilvl w:val="0"/>
          <w:numId w:val="7"/>
        </w:numPr>
      </w:pPr>
      <w:r>
        <w:t xml:space="preserve">Customer connects AI provider (OAuth or API key)</w:t>
      </w:r>
    </w:p>
    <w:p>
      <w:pPr>
        <w:pStyle w:val="ListParagraph"/>
        <w:numPr>
          <w:ilvl w:val="0"/>
          <w:numId w:val="7"/>
        </w:numPr>
      </w:pPr>
      <w:r>
        <w:t xml:space="preserve">CostLens stores encrypted credentials</w:t>
      </w:r>
    </w:p>
    <w:p>
      <w:pPr>
        <w:pStyle w:val="ListParagraph"/>
        <w:numPr>
          <w:ilvl w:val="0"/>
          <w:numId w:val="7"/>
        </w:numPr>
      </w:pPr>
      <w:r>
        <w:t xml:space="preserve">Background job polls provider Usage API every 5 minutes</w:t>
      </w:r>
    </w:p>
    <w:p>
      <w:pPr>
        <w:pStyle w:val="ListParagraph"/>
        <w:numPr>
          <w:ilvl w:val="0"/>
          <w:numId w:val="7"/>
        </w:numPr>
      </w:pPr>
      <w:r>
        <w:t xml:space="preserve">Raw data stored in TimescaleDB (time-series optimized)</w:t>
      </w:r>
    </w:p>
    <w:p>
      <w:pPr>
        <w:pStyle w:val="ListParagraph"/>
        <w:numPr>
          <w:ilvl w:val="0"/>
          <w:numId w:val="7"/>
        </w:numPr>
      </w:pPr>
      <w:r>
        <w:t xml:space="preserve">Aggregation jobs compute hourly/daily/monthly rollups</w:t>
      </w:r>
    </w:p>
    <w:p>
      <w:pPr>
        <w:pStyle w:val="ListParagraph"/>
        <w:numPr>
          <w:ilvl w:val="0"/>
          <w:numId w:val="7"/>
        </w:numPr>
      </w:pPr>
      <w:r>
        <w:t xml:space="preserve">Dashboard queries aggregated data (fast)</w:t>
      </w:r>
    </w:p>
    <w:p>
      <w:pPr>
        <w:pStyle w:val="Heading2"/>
        <w:spacing w:before="300"/>
      </w:pPr>
      <w:r>
        <w:t xml:space="preserve">6.3 Provider API Integrations</w:t>
      </w:r>
    </w:p>
    <w:p>
      <w:pPr>
        <w:spacing w:before="200"/>
      </w:pPr>
      <w:r>
        <w:rPr>
          <w:b/>
          <w:bCs/>
          <w:color w:val="047857"/>
          <w:sz w:val="24"/>
          <w:szCs w:val="24"/>
        </w:rPr>
        <w:t xml:space="preserve">OPENAI API</w:t>
      </w:r>
    </w:p>
    <w:p>
      <w:pPr>
        <w:spacing w:after="100"/>
      </w:pPr>
      <w:r>
        <w:rPr>
          <w:b/>
          <w:bCs/>
        </w:rPr>
        <w:t xml:space="preserve">Endpoint: </w:t>
      </w:r>
      <w:r>
        <w:t xml:space="preserve">https://api.openai.com/v1/organization/usage</w:t>
      </w:r>
    </w:p>
    <w:p>
      <w:pPr>
        <w:spacing w:after="100"/>
      </w:pPr>
      <w:r>
        <w:rPr>
          <w:b/>
          <w:bCs/>
        </w:rPr>
        <w:t xml:space="preserve">Auth: </w:t>
      </w:r>
      <w:r>
        <w:t xml:space="preserve">Admin API Key</w:t>
      </w:r>
    </w:p>
    <w:p>
      <w:pPr>
        <w:spacing w:after="100"/>
      </w:pPr>
      <w:r>
        <w:rPr>
          <w:b/>
          <w:bCs/>
        </w:rPr>
        <w:t xml:space="preserve">Data Available:</w:t>
      </w:r>
    </w:p>
    <w:p>
      <w:pPr>
        <w:pStyle w:val="ListParagraph"/>
        <w:numPr>
          <w:ilvl w:val="0"/>
          <w:numId w:val="2"/>
        </w:numPr>
      </w:pPr>
      <w:r>
        <w:t xml:space="preserve">Token usage by model, date, project</w:t>
      </w:r>
    </w:p>
    <w:p>
      <w:pPr>
        <w:pStyle w:val="ListParagraph"/>
        <w:numPr>
          <w:ilvl w:val="0"/>
          <w:numId w:val="2"/>
        </w:numPr>
      </w:pPr>
      <w:r>
        <w:t xml:space="preserve">Cost in USD</w:t>
      </w:r>
    </w:p>
    <w:p>
      <w:pPr>
        <w:pStyle w:val="ListParagraph"/>
        <w:numPr>
          <w:ilvl w:val="0"/>
          <w:numId w:val="2"/>
        </w:numPr>
      </w:pPr>
      <w:r>
        <w:t xml:space="preserve">Request counts</w:t>
      </w:r>
    </w:p>
    <w:p>
      <w:pPr>
        <w:pStyle w:val="ListParagraph"/>
        <w:numPr>
          <w:ilvl w:val="0"/>
          <w:numId w:val="2"/>
        </w:numPr>
      </w:pPr>
      <w:r>
        <w:t xml:space="preserve">Granularity: 1 minute buckets</w:t>
      </w:r>
    </w:p>
    <w:p>
      <w:pPr>
        <w:spacing w:before="200"/>
      </w:pPr>
      <w:r>
        <w:rPr>
          <w:b/>
          <w:bCs/>
          <w:color w:val="047857"/>
          <w:sz w:val="24"/>
          <w:szCs w:val="24"/>
        </w:rPr>
        <w:t xml:space="preserve">ANTHROPIC API</w:t>
      </w:r>
    </w:p>
    <w:p>
      <w:pPr>
        <w:spacing w:after="100"/>
      </w:pPr>
      <w:r>
        <w:rPr>
          <w:b/>
          <w:bCs/>
        </w:rPr>
        <w:t xml:space="preserve">Endpoints:</w:t>
      </w:r>
    </w:p>
    <w:p>
      <w:pPr>
        <w:pStyle w:val="ListParagraph"/>
        <w:numPr>
          <w:ilvl w:val="0"/>
          <w:numId w:val="2"/>
        </w:numPr>
      </w:pPr>
      <w:r>
        <w:t xml:space="preserve">/v1/organizations/usage_report/messages - Token usage</w:t>
      </w:r>
    </w:p>
    <w:p>
      <w:pPr>
        <w:pStyle w:val="ListParagraph"/>
        <w:numPr>
          <w:ilvl w:val="0"/>
          <w:numId w:val="2"/>
        </w:numPr>
      </w:pPr>
      <w:r>
        <w:t xml:space="preserve">/v1/organizations/cost_report - Costs in USD</w:t>
      </w:r>
    </w:p>
    <w:p>
      <w:pPr>
        <w:spacing w:after="100"/>
      </w:pPr>
      <w:r>
        <w:rPr>
          <w:b/>
          <w:bCs/>
        </w:rPr>
        <w:t xml:space="preserve">Auth: </w:t>
      </w:r>
      <w:r>
        <w:t xml:space="preserve">Admin API Key (sk-ant-admin-...)</w:t>
      </w:r>
    </w:p>
    <w:p>
      <w:pPr>
        <w:spacing w:after="100"/>
      </w:pPr>
      <w:r>
        <w:rPr>
          <w:b/>
          <w:bCs/>
        </w:rPr>
        <w:t xml:space="preserve">Data Available:</w:t>
      </w:r>
    </w:p>
    <w:p>
      <w:pPr>
        <w:pStyle w:val="ListParagraph"/>
        <w:numPr>
          <w:ilvl w:val="0"/>
          <w:numId w:val="2"/>
        </w:numPr>
      </w:pPr>
      <w:r>
        <w:t xml:space="preserve">Input/output tokens, cached tokens, cache creation tokens</w:t>
      </w:r>
    </w:p>
    <w:p>
      <w:pPr>
        <w:pStyle w:val="ListParagraph"/>
        <w:numPr>
          <w:ilvl w:val="0"/>
          <w:numId w:val="2"/>
        </w:numPr>
      </w:pPr>
      <w:r>
        <w:t xml:space="preserve">Breakdown by model, workspace, service tier</w:t>
      </w:r>
    </w:p>
    <w:p>
      <w:pPr>
        <w:pStyle w:val="ListParagraph"/>
        <w:numPr>
          <w:ilvl w:val="0"/>
          <w:numId w:val="2"/>
        </w:numPr>
      </w:pPr>
      <w:r>
        <w:t xml:space="preserve">Granularity: 1 minute, 1 hour, or 1 day buckets</w:t>
      </w:r>
    </w:p>
    <w:p>
      <w:pPr>
        <w:spacing w:before="200"/>
      </w:pPr>
      <w:r>
        <w:rPr>
          <w:b/>
          <w:bCs/>
          <w:color w:val="047857"/>
          <w:sz w:val="24"/>
          <w:szCs w:val="24"/>
        </w:rPr>
        <w:t xml:space="preserve">AZURE OPENAI</w:t>
      </w:r>
    </w:p>
    <w:p>
      <w:pPr>
        <w:spacing w:after="100"/>
      </w:pPr>
      <w:r>
        <w:rPr>
          <w:b/>
          <w:bCs/>
        </w:rPr>
        <w:t xml:space="preserve">Endpoint: </w:t>
      </w:r>
      <w:r>
        <w:t xml:space="preserve">Azure Cost Management API + Azure OpenAI metrics</w:t>
      </w:r>
    </w:p>
    <w:p>
      <w:pPr>
        <w:spacing w:after="100"/>
      </w:pPr>
      <w:r>
        <w:rPr>
          <w:b/>
          <w:bCs/>
        </w:rPr>
        <w:t xml:space="preserve">Auth: </w:t>
      </w:r>
      <w:r>
        <w:t xml:space="preserve">Service Principal (OAuth)</w:t>
      </w:r>
    </w:p>
    <w:p>
      <w:pPr>
        <w:spacing w:after="100"/>
      </w:pPr>
      <w:r>
        <w:rPr>
          <w:b/>
          <w:bCs/>
        </w:rPr>
        <w:t xml:space="preserve">Data Available:</w:t>
      </w:r>
    </w:p>
    <w:p>
      <w:pPr>
        <w:pStyle w:val="ListParagraph"/>
        <w:numPr>
          <w:ilvl w:val="0"/>
          <w:numId w:val="2"/>
        </w:numPr>
      </w:pPr>
      <w:r>
        <w:t xml:space="preserve">Token usage via Azure Monitor</w:t>
      </w:r>
    </w:p>
    <w:p>
      <w:pPr>
        <w:pStyle w:val="ListParagraph"/>
        <w:numPr>
          <w:ilvl w:val="0"/>
          <w:numId w:val="2"/>
        </w:numPr>
      </w:pPr>
      <w:r>
        <w:t xml:space="preserve">Cost via Cost Management Export</w:t>
      </w:r>
    </w:p>
    <w:p>
      <w:pPr>
        <w:pStyle w:val="ListParagraph"/>
        <w:numPr>
          <w:ilvl w:val="0"/>
          <w:numId w:val="2"/>
        </w:numPr>
      </w:pPr>
      <w:r>
        <w:t xml:space="preserve">Breakdown by resource, deployment</w:t>
      </w:r>
    </w:p>
    <w:p>
      <w:pPr>
        <w:spacing w:before="200"/>
      </w:pPr>
      <w:r>
        <w:rPr>
          <w:b/>
          <w:bCs/>
          <w:color w:val="047857"/>
          <w:sz w:val="24"/>
          <w:szCs w:val="24"/>
        </w:rPr>
        <w:t xml:space="preserve">GOOGLE VERTEX AI</w:t>
      </w:r>
    </w:p>
    <w:p>
      <w:pPr>
        <w:spacing w:after="100"/>
      </w:pPr>
      <w:r>
        <w:rPr>
          <w:b/>
          <w:bCs/>
        </w:rPr>
        <w:t xml:space="preserve">Endpoint: </w:t>
      </w:r>
      <w:r>
        <w:t xml:space="preserve">BigQuery Billing Export + Cloud Monitoring API</w:t>
      </w:r>
    </w:p>
    <w:p>
      <w:pPr>
        <w:spacing w:after="100"/>
      </w:pPr>
      <w:r>
        <w:rPr>
          <w:b/>
          <w:bCs/>
        </w:rPr>
        <w:t xml:space="preserve">Auth: </w:t>
      </w:r>
      <w:r>
        <w:t xml:space="preserve">Service Account</w:t>
      </w:r>
    </w:p>
    <w:p>
      <w:pPr>
        <w:spacing w:after="100"/>
      </w:pPr>
      <w:r>
        <w:rPr>
          <w:b/>
          <w:bCs/>
        </w:rPr>
        <w:t xml:space="preserve">Data Available:</w:t>
      </w:r>
    </w:p>
    <w:p>
      <w:pPr>
        <w:pStyle w:val="ListParagraph"/>
        <w:numPr>
          <w:ilvl w:val="0"/>
          <w:numId w:val="2"/>
        </w:numPr>
      </w:pPr>
      <w:r>
        <w:t xml:space="preserve">Prediction requests, token usage</w:t>
      </w:r>
    </w:p>
    <w:p>
      <w:pPr>
        <w:pStyle w:val="ListParagraph"/>
        <w:numPr>
          <w:ilvl w:val="0"/>
          <w:numId w:val="2"/>
        </w:numPr>
      </w:pPr>
      <w:r>
        <w:t xml:space="preserve">Cost via billing export</w:t>
      </w:r>
    </w:p>
    <w:p>
      <w:pPr>
        <w:pStyle w:val="ListParagraph"/>
        <w:numPr>
          <w:ilvl w:val="0"/>
          <w:numId w:val="2"/>
        </w:numPr>
      </w:pPr>
      <w:r>
        <w:t xml:space="preserve">Breakdown by model, project</w:t>
      </w:r>
    </w:p>
    <w:p>
      <w:pPr>
        <w:spacing w:before="200"/>
      </w:pPr>
      <w:r>
        <w:rPr>
          <w:b/>
          <w:bCs/>
          <w:color w:val="047857"/>
          <w:sz w:val="24"/>
          <w:szCs w:val="24"/>
        </w:rPr>
        <w:t xml:space="preserve">AWS BEDROCK</w:t>
      </w:r>
    </w:p>
    <w:p>
      <w:pPr>
        <w:spacing w:after="100"/>
      </w:pPr>
      <w:r>
        <w:rPr>
          <w:b/>
          <w:bCs/>
        </w:rPr>
        <w:t xml:space="preserve">Endpoint: </w:t>
      </w:r>
      <w:r>
        <w:t xml:space="preserve">AWS Cost Explorer API + CloudWatch Metrics</w:t>
      </w:r>
    </w:p>
    <w:p>
      <w:pPr>
        <w:spacing w:after="100"/>
      </w:pPr>
      <w:r>
        <w:rPr>
          <w:b/>
          <w:bCs/>
        </w:rPr>
        <w:t xml:space="preserve">Auth: </w:t>
      </w:r>
      <w:r>
        <w:t xml:space="preserve">IAM Role (cross-account)</w:t>
      </w:r>
    </w:p>
    <w:p>
      <w:pPr>
        <w:spacing w:after="100"/>
      </w:pPr>
      <w:r>
        <w:rPr>
          <w:b/>
          <w:bCs/>
        </w:rPr>
        <w:t xml:space="preserve">Data Available:</w:t>
      </w:r>
    </w:p>
    <w:p>
      <w:pPr>
        <w:pStyle w:val="ListParagraph"/>
        <w:numPr>
          <w:ilvl w:val="0"/>
          <w:numId w:val="2"/>
        </w:numPr>
      </w:pPr>
      <w:r>
        <w:t xml:space="preserve">Invocation count, tokens</w:t>
      </w:r>
    </w:p>
    <w:p>
      <w:pPr>
        <w:pStyle w:val="ListParagraph"/>
        <w:numPr>
          <w:ilvl w:val="0"/>
          <w:numId w:val="2"/>
        </w:numPr>
      </w:pPr>
      <w:r>
        <w:t xml:space="preserve">Cost via Cost Explorer</w:t>
      </w:r>
    </w:p>
    <w:p>
      <w:pPr>
        <w:pStyle w:val="ListParagraph"/>
        <w:numPr>
          <w:ilvl w:val="0"/>
          <w:numId w:val="2"/>
        </w:numPr>
      </w:pPr>
      <w:r>
        <w:t xml:space="preserve">Breakdown by model ID</w:t>
      </w:r>
    </w:p>
    <w:p>
      <w:r>
        <w:br w:type="page"/>
      </w:r>
    </w:p>
    <w:p>
      <w:pPr>
        <w:pStyle w:val="Heading2"/>
      </w:pPr>
      <w:r>
        <w:t xml:space="preserve">6.4 Data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Entity</w:t>
            </w:r>
          </w:p>
        </w:tc>
        <w:tc>
          <w:tcPr>
            <w:tcW w:type="dxa" w:w="30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Key Fields</w:t>
            </w:r>
          </w:p>
        </w:tc>
        <w:tc>
          <w:tcPr>
            <w:tcW w:type="dxa" w:w="30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Organization</w:t>
            </w:r>
          </w:p>
        </w:tc>
        <w:tc>
          <w:tcPr>
            <w:tcW w:type="dxa" w:w="3000"/>
            <w:tcBorders>
              <w:top w:val="single" w:color="CCCCCC" w:sz="1"/>
              <w:left w:val="single" w:color="CCCCCC" w:sz="1"/>
              <w:bottom w:val="single" w:color="CCCCCC" w:sz="1"/>
              <w:right w:val="single" w:color="CCCCCC" w:sz="1"/>
            </w:tcBorders>
          </w:tcPr>
          <w:p>
            <w:r>
              <w:rPr>
                <w:sz w:val="22"/>
                <w:szCs w:val="22"/>
              </w:rPr>
              <w:t xml:space="preserve">id, name, plan, created_at</w:t>
            </w:r>
          </w:p>
        </w:tc>
        <w:tc>
          <w:tcPr>
            <w:tcW w:type="dxa" w:w="3000"/>
            <w:tcBorders>
              <w:top w:val="single" w:color="CCCCCC" w:sz="1"/>
              <w:left w:val="single" w:color="CCCCCC" w:sz="1"/>
              <w:bottom w:val="single" w:color="CCCCCC" w:sz="1"/>
              <w:right w:val="single" w:color="CCCCCC" w:sz="1"/>
            </w:tcBorders>
          </w:tcPr>
          <w:p>
            <w:r>
              <w:rPr>
                <w:sz w:val="22"/>
                <w:szCs w:val="22"/>
              </w:rPr>
              <w:t xml:space="preserve">Top-level tenant</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User</w:t>
            </w:r>
          </w:p>
        </w:tc>
        <w:tc>
          <w:tcPr>
            <w:tcW w:type="dxa" w:w="3000"/>
            <w:tcBorders>
              <w:top w:val="single" w:color="CCCCCC" w:sz="1"/>
              <w:left w:val="single" w:color="CCCCCC" w:sz="1"/>
              <w:bottom w:val="single" w:color="CCCCCC" w:sz="1"/>
              <w:right w:val="single" w:color="CCCCCC" w:sz="1"/>
            </w:tcBorders>
          </w:tcPr>
          <w:p>
            <w:r>
              <w:rPr>
                <w:sz w:val="22"/>
                <w:szCs w:val="22"/>
              </w:rPr>
              <w:t xml:space="preserve">id, org_id, email, role</w:t>
            </w:r>
          </w:p>
        </w:tc>
        <w:tc>
          <w:tcPr>
            <w:tcW w:type="dxa" w:w="3000"/>
            <w:tcBorders>
              <w:top w:val="single" w:color="CCCCCC" w:sz="1"/>
              <w:left w:val="single" w:color="CCCCCC" w:sz="1"/>
              <w:bottom w:val="single" w:color="CCCCCC" w:sz="1"/>
              <w:right w:val="single" w:color="CCCCCC" w:sz="1"/>
            </w:tcBorders>
          </w:tcPr>
          <w:p>
            <w:r>
              <w:rPr>
                <w:sz w:val="22"/>
                <w:szCs w:val="22"/>
              </w:rPr>
              <w:t xml:space="preserve">Team members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Provider Connection</w:t>
            </w:r>
          </w:p>
        </w:tc>
        <w:tc>
          <w:tcPr>
            <w:tcW w:type="dxa" w:w="3000"/>
            <w:tcBorders>
              <w:top w:val="single" w:color="CCCCCC" w:sz="1"/>
              <w:left w:val="single" w:color="CCCCCC" w:sz="1"/>
              <w:bottom w:val="single" w:color="CCCCCC" w:sz="1"/>
              <w:right w:val="single" w:color="CCCCCC" w:sz="1"/>
            </w:tcBorders>
          </w:tcPr>
          <w:p>
            <w:r>
              <w:rPr>
                <w:sz w:val="22"/>
                <w:szCs w:val="22"/>
              </w:rPr>
              <w:t xml:space="preserve">id, org_id, provider, credentials (encrypted)</w:t>
            </w:r>
          </w:p>
        </w:tc>
        <w:tc>
          <w:tcPr>
            <w:tcW w:type="dxa" w:w="3000"/>
            <w:tcBorders>
              <w:top w:val="single" w:color="CCCCCC" w:sz="1"/>
              <w:left w:val="single" w:color="CCCCCC" w:sz="1"/>
              <w:bottom w:val="single" w:color="CCCCCC" w:sz="1"/>
              <w:right w:val="single" w:color="CCCCCC" w:sz="1"/>
            </w:tcBorders>
          </w:tcPr>
          <w:p>
            <w:r>
              <w:rPr>
                <w:sz w:val="22"/>
                <w:szCs w:val="22"/>
              </w:rPr>
              <w:t xml:space="preserve">OAuth tokens / API keys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Cost Center</w:t>
            </w:r>
          </w:p>
        </w:tc>
        <w:tc>
          <w:tcPr>
            <w:tcW w:type="dxa" w:w="3000"/>
            <w:tcBorders>
              <w:top w:val="single" w:color="CCCCCC" w:sz="1"/>
              <w:left w:val="single" w:color="CCCCCC" w:sz="1"/>
              <w:bottom w:val="single" w:color="CCCCCC" w:sz="1"/>
              <w:right w:val="single" w:color="CCCCCC" w:sz="1"/>
            </w:tcBorders>
          </w:tcPr>
          <w:p>
            <w:r>
              <w:rPr>
                <w:sz w:val="22"/>
                <w:szCs w:val="22"/>
              </w:rPr>
              <w:t xml:space="preserve">id, org_id, name, api_key_patterns</w:t>
            </w:r>
          </w:p>
        </w:tc>
        <w:tc>
          <w:tcPr>
            <w:tcW w:type="dxa" w:w="3000"/>
            <w:tcBorders>
              <w:top w:val="single" w:color="CCCCCC" w:sz="1"/>
              <w:left w:val="single" w:color="CCCCCC" w:sz="1"/>
              <w:bottom w:val="single" w:color="CCCCCC" w:sz="1"/>
              <w:right w:val="single" w:color="CCCCCC" w:sz="1"/>
            </w:tcBorders>
          </w:tcPr>
          <w:p>
            <w:r>
              <w:rPr>
                <w:sz w:val="22"/>
                <w:szCs w:val="22"/>
              </w:rPr>
              <w:t xml:space="preserve">Logical groupings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Usage Record</w:t>
            </w:r>
          </w:p>
        </w:tc>
        <w:tc>
          <w:tcPr>
            <w:tcW w:type="dxa" w:w="3000"/>
            <w:tcBorders>
              <w:top w:val="single" w:color="CCCCCC" w:sz="1"/>
              <w:left w:val="single" w:color="CCCCCC" w:sz="1"/>
              <w:bottom w:val="single" w:color="CCCCCC" w:sz="1"/>
              <w:right w:val="single" w:color="CCCCCC" w:sz="1"/>
            </w:tcBorders>
          </w:tcPr>
          <w:p>
            <w:r>
              <w:rPr>
                <w:sz w:val="22"/>
                <w:szCs w:val="22"/>
              </w:rPr>
              <w:t xml:space="preserve">id, org_id, provider, model, tokens_in, tokens_out, cost, timestamp</w:t>
            </w:r>
          </w:p>
        </w:tc>
        <w:tc>
          <w:tcPr>
            <w:tcW w:type="dxa" w:w="3000"/>
            <w:tcBorders>
              <w:top w:val="single" w:color="CCCCCC" w:sz="1"/>
              <w:left w:val="single" w:color="CCCCCC" w:sz="1"/>
              <w:bottom w:val="single" w:color="CCCCCC" w:sz="1"/>
              <w:right w:val="single" w:color="CCCCCC" w:sz="1"/>
            </w:tcBorders>
          </w:tcPr>
          <w:p>
            <w:r>
              <w:rPr>
                <w:sz w:val="22"/>
                <w:szCs w:val="22"/>
              </w:rPr>
              <w:t xml:space="preserve">Raw usage data (time-series)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Daily Rollup</w:t>
            </w:r>
          </w:p>
        </w:tc>
        <w:tc>
          <w:tcPr>
            <w:tcW w:type="dxa" w:w="3000"/>
            <w:tcBorders>
              <w:top w:val="single" w:color="CCCCCC" w:sz="1"/>
              <w:left w:val="single" w:color="CCCCCC" w:sz="1"/>
              <w:bottom w:val="single" w:color="CCCCCC" w:sz="1"/>
              <w:right w:val="single" w:color="CCCCCC" w:sz="1"/>
            </w:tcBorders>
          </w:tcPr>
          <w:p>
            <w:r>
              <w:rPr>
                <w:sz w:val="22"/>
                <w:szCs w:val="22"/>
              </w:rPr>
              <w:t xml:space="preserve">org_id, provider, model, date, total_tokens, total_cost</w:t>
            </w:r>
          </w:p>
        </w:tc>
        <w:tc>
          <w:tcPr>
            <w:tcW w:type="dxa" w:w="3000"/>
            <w:tcBorders>
              <w:top w:val="single" w:color="CCCCCC" w:sz="1"/>
              <w:left w:val="single" w:color="CCCCCC" w:sz="1"/>
              <w:bottom w:val="single" w:color="CCCCCC" w:sz="1"/>
              <w:right w:val="single" w:color="CCCCCC" w:sz="1"/>
            </w:tcBorders>
          </w:tcPr>
          <w:p>
            <w:r>
              <w:rPr>
                <w:sz w:val="22"/>
                <w:szCs w:val="22"/>
              </w:rPr>
              <w:t xml:space="preserve">Aggregated for fast queries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Budget</w:t>
            </w:r>
          </w:p>
        </w:tc>
        <w:tc>
          <w:tcPr>
            <w:tcW w:type="dxa" w:w="3000"/>
            <w:tcBorders>
              <w:top w:val="single" w:color="CCCCCC" w:sz="1"/>
              <w:left w:val="single" w:color="CCCCCC" w:sz="1"/>
              <w:bottom w:val="single" w:color="CCCCCC" w:sz="1"/>
              <w:right w:val="single" w:color="CCCCCC" w:sz="1"/>
            </w:tcBorders>
          </w:tcPr>
          <w:p>
            <w:r>
              <w:rPr>
                <w:sz w:val="22"/>
                <w:szCs w:val="22"/>
              </w:rPr>
              <w:t xml:space="preserve">id, cost_center_id, amount, period, alert_threshold</w:t>
            </w:r>
          </w:p>
        </w:tc>
        <w:tc>
          <w:tcPr>
            <w:tcW w:type="dxa" w:w="3000"/>
            <w:tcBorders>
              <w:top w:val="single" w:color="CCCCCC" w:sz="1"/>
              <w:left w:val="single" w:color="CCCCCC" w:sz="1"/>
              <w:bottom w:val="single" w:color="CCCCCC" w:sz="1"/>
              <w:right w:val="single" w:color="CCCCCC" w:sz="1"/>
            </w:tcBorders>
          </w:tcPr>
          <w:p>
            <w:r>
              <w:rPr>
                <w:sz w:val="22"/>
                <w:szCs w:val="22"/>
              </w:rPr>
              <w:t xml:space="preserve">Budget configuration</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Alert</w:t>
            </w:r>
          </w:p>
        </w:tc>
        <w:tc>
          <w:tcPr>
            <w:tcW w:type="dxa" w:w="3000"/>
            <w:tcBorders>
              <w:top w:val="single" w:color="CCCCCC" w:sz="1"/>
              <w:left w:val="single" w:color="CCCCCC" w:sz="1"/>
              <w:bottom w:val="single" w:color="CCCCCC" w:sz="1"/>
              <w:right w:val="single" w:color="CCCCCC" w:sz="1"/>
            </w:tcBorders>
          </w:tcPr>
          <w:p>
            <w:r>
              <w:rPr>
                <w:sz w:val="22"/>
                <w:szCs w:val="22"/>
              </w:rPr>
              <w:t xml:space="preserve">id, org_id, type, threshold, channels, enabled</w:t>
            </w:r>
          </w:p>
        </w:tc>
        <w:tc>
          <w:tcPr>
            <w:tcW w:type="dxa" w:w="3000"/>
            <w:tcBorders>
              <w:top w:val="single" w:color="CCCCCC" w:sz="1"/>
              <w:left w:val="single" w:color="CCCCCC" w:sz="1"/>
              <w:bottom w:val="single" w:color="CCCCCC" w:sz="1"/>
              <w:right w:val="single" w:color="CCCCCC" w:sz="1"/>
            </w:tcBorders>
          </w:tcPr>
          <w:p>
            <w:r>
              <w:rPr>
                <w:sz w:val="22"/>
                <w:szCs w:val="22"/>
              </w:rPr>
              <w:t xml:space="preserve">Alert configuration</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Recommendation</w:t>
            </w:r>
          </w:p>
        </w:tc>
        <w:tc>
          <w:tcPr>
            <w:tcW w:type="dxa" w:w="3000"/>
            <w:tcBorders>
              <w:top w:val="single" w:color="CCCCCC" w:sz="1"/>
              <w:left w:val="single" w:color="CCCCCC" w:sz="1"/>
              <w:bottom w:val="single" w:color="CCCCCC" w:sz="1"/>
              <w:right w:val="single" w:color="CCCCCC" w:sz="1"/>
            </w:tcBorders>
          </w:tcPr>
          <w:p>
            <w:r>
              <w:rPr>
                <w:sz w:val="22"/>
                <w:szCs w:val="22"/>
              </w:rPr>
              <w:t xml:space="preserve">id, org_id, type, potential_savings, status</w:t>
            </w:r>
          </w:p>
        </w:tc>
        <w:tc>
          <w:tcPr>
            <w:tcW w:type="dxa" w:w="3000"/>
            <w:tcBorders>
              <w:top w:val="single" w:color="CCCCCC" w:sz="1"/>
              <w:left w:val="single" w:color="CCCCCC" w:sz="1"/>
              <w:bottom w:val="single" w:color="CCCCCC" w:sz="1"/>
              <w:right w:val="single" w:color="CCCCCC" w:sz="1"/>
            </w:tcBorders>
          </w:tcPr>
          <w:p>
            <w:r>
              <w:rPr>
                <w:sz w:val="22"/>
                <w:szCs w:val="22"/>
              </w:rPr>
              <w:t xml:space="preserve">Optimization suggestions</w:t>
            </w:r>
          </w:p>
        </w:tc>
      </w:tr>
    </w:tbl>
    <w:p>
      <w:r>
        <w:br w:type="page"/>
      </w:r>
    </w:p>
    <w:p>
      <w:pPr>
        <w:pStyle w:val="Heading2"/>
      </w:pPr>
      <w:r>
        <w:t xml:space="preserve">6.5 SDK Design (Attribution)</w:t>
      </w:r>
    </w:p>
    <w:p>
      <w:pPr>
        <w:spacing w:before="200"/>
      </w:pPr>
      <w:r>
        <w:rPr>
          <w:b/>
          <w:bCs/>
          <w:color w:val="047857"/>
          <w:sz w:val="24"/>
          <w:szCs w:val="24"/>
        </w:rPr>
        <w:t xml:space="preserve">USAGE EXAMPLE (Node.js)</w:t>
      </w:r>
    </w:p>
    <w:p>
      <w:pPr>
        <w:spacing w:after="200"/>
      </w:pPr>
      <w:r>
        <w:rPr>
          <w:rFonts w:ascii="Courier New" w:cs="Courier New" w:eastAsia="Courier New" w:hAnsi="Courier New"/>
          <w:sz w:val="20"/>
          <w:szCs w:val="20"/>
        </w:rPr>
        <w:t xml:space="preserve">// Install: npm install costlens
import { CostLens } from 'costlens';
import OpenAI from 'openai';
const costlens = new CostLens({ apiKey: 'cl_...' });
const openai = costlens.wrap(new OpenAI());
// Tag requests with metadata
const response = await openai.chat.completions.create({
  model: 'gpt-4',
  messages: [...],
}, {
  costlens: {
    feature: 'chat',
    team: 'product',
    userId: 'user_123'
  }
});</w:t>
      </w:r>
    </w:p>
    <w:p>
      <w:pPr>
        <w:spacing w:before="200"/>
      </w:pPr>
      <w:r>
        <w:rPr>
          <w:b/>
          <w:bCs/>
          <w:color w:val="047857"/>
          <w:sz w:val="24"/>
          <w:szCs w:val="24"/>
        </w:rPr>
        <w:t xml:space="preserve">SDK FEATURES</w:t>
      </w:r>
    </w:p>
    <w:p>
      <w:pPr>
        <w:pStyle w:val="ListParagraph"/>
        <w:numPr>
          <w:ilvl w:val="0"/>
          <w:numId w:val="2"/>
        </w:numPr>
      </w:pPr>
      <w:r>
        <w:t xml:space="preserve">Zero-latency: Metadata sent async, doesn't block AI call</w:t>
      </w:r>
    </w:p>
    <w:p>
      <w:pPr>
        <w:pStyle w:val="ListParagraph"/>
        <w:numPr>
          <w:ilvl w:val="0"/>
          <w:numId w:val="2"/>
        </w:numPr>
      </w:pPr>
      <w:r>
        <w:t xml:space="preserve">Automatic: Captures model, tokens, duration</w:t>
      </w:r>
    </w:p>
    <w:p>
      <w:pPr>
        <w:pStyle w:val="ListParagraph"/>
        <w:numPr>
          <w:ilvl w:val="0"/>
          <w:numId w:val="2"/>
        </w:numPr>
      </w:pPr>
      <w:r>
        <w:t xml:space="preserve">Flexible: Custom tags for any dimension</w:t>
      </w:r>
    </w:p>
    <w:p>
      <w:pPr>
        <w:pStyle w:val="ListParagraph"/>
        <w:numPr>
          <w:ilvl w:val="0"/>
          <w:numId w:val="2"/>
        </w:numPr>
      </w:pPr>
      <w:r>
        <w:t xml:space="preserve">Failsafe: If CostLens is down, AI calls still work</w:t>
      </w:r>
    </w:p>
    <w:p>
      <w:r>
        <w:br w:type="page"/>
      </w:r>
    </w:p>
    <w:p>
      <w:pPr>
        <w:pStyle w:val="Heading1"/>
      </w:pPr>
      <w:r>
        <w:t xml:space="preserve">7. PRICING &amp; BUSINESS MODEL</w:t>
      </w:r>
    </w:p>
    <w:p>
      <w:pPr>
        <w:pStyle w:val="Heading2"/>
      </w:pPr>
      <w:r>
        <w:t xml:space="preserve">7.1 Pricing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Tier</w:t>
            </w:r>
          </w:p>
        </w:tc>
        <w:tc>
          <w:tcPr>
            <w:tcW w:type="dxa" w:w="18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Price</w:t>
            </w:r>
          </w:p>
        </w:tc>
        <w:tc>
          <w:tcPr>
            <w:tcW w:type="dxa" w:w="18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AI Spend Limit</w:t>
            </w:r>
          </w:p>
        </w:tc>
        <w:tc>
          <w:tcPr>
            <w:tcW w:type="dxa" w:w="18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Features</w:t>
            </w:r>
          </w:p>
        </w:tc>
        <w:tc>
          <w:tcPr>
            <w:tcW w:type="dxa" w:w="18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Target</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Free</w:t>
            </w:r>
          </w:p>
        </w:tc>
        <w:tc>
          <w:tcPr>
            <w:tcW w:type="dxa" w:w="1800"/>
            <w:tcBorders>
              <w:top w:val="single" w:color="CCCCCC" w:sz="1"/>
              <w:left w:val="single" w:color="CCCCCC" w:sz="1"/>
              <w:bottom w:val="single" w:color="CCCCCC" w:sz="1"/>
              <w:right w:val="single" w:color="CCCCCC" w:sz="1"/>
            </w:tcBorders>
          </w:tcPr>
          <w:p>
            <w:r>
              <w:rPr>
                <w:sz w:val="22"/>
                <w:szCs w:val="22"/>
              </w:rPr>
              <w:t xml:space="preserve">$0</w:t>
            </w:r>
          </w:p>
        </w:tc>
        <w:tc>
          <w:tcPr>
            <w:tcW w:type="dxa" w:w="1800"/>
            <w:tcBorders>
              <w:top w:val="single" w:color="CCCCCC" w:sz="1"/>
              <w:left w:val="single" w:color="CCCCCC" w:sz="1"/>
              <w:bottom w:val="single" w:color="CCCCCC" w:sz="1"/>
              <w:right w:val="single" w:color="CCCCCC" w:sz="1"/>
            </w:tcBorders>
          </w:tcPr>
          <w:p>
            <w:r>
              <w:rPr>
                <w:sz w:val="22"/>
                <w:szCs w:val="22"/>
              </w:rPr>
              <w:t xml:space="preserve">Up to $1K/mo</w:t>
            </w:r>
          </w:p>
        </w:tc>
        <w:tc>
          <w:tcPr>
            <w:tcW w:type="dxa" w:w="1800"/>
            <w:tcBorders>
              <w:top w:val="single" w:color="CCCCCC" w:sz="1"/>
              <w:left w:val="single" w:color="CCCCCC" w:sz="1"/>
              <w:bottom w:val="single" w:color="CCCCCC" w:sz="1"/>
              <w:right w:val="single" w:color="CCCCCC" w:sz="1"/>
            </w:tcBorders>
          </w:tcPr>
          <w:p>
            <w:r>
              <w:rPr>
                <w:sz w:val="22"/>
                <w:szCs w:val="22"/>
              </w:rPr>
              <w:t xml:space="preserve">2 providers, basic dashboard, email alerts</w:t>
            </w:r>
          </w:p>
        </w:tc>
        <w:tc>
          <w:tcPr>
            <w:tcW w:type="dxa" w:w="1800"/>
            <w:tcBorders>
              <w:top w:val="single" w:color="CCCCCC" w:sz="1"/>
              <w:left w:val="single" w:color="CCCCCC" w:sz="1"/>
              <w:bottom w:val="single" w:color="CCCCCC" w:sz="1"/>
              <w:right w:val="single" w:color="CCCCCC" w:sz="1"/>
            </w:tcBorders>
          </w:tcPr>
          <w:p>
            <w:r>
              <w:rPr>
                <w:sz w:val="22"/>
                <w:szCs w:val="22"/>
              </w:rPr>
              <w:t xml:space="preserve">Developers, hobbyists</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Starter</w:t>
            </w:r>
          </w:p>
        </w:tc>
        <w:tc>
          <w:tcPr>
            <w:tcW w:type="dxa" w:w="1800"/>
            <w:tcBorders>
              <w:top w:val="single" w:color="CCCCCC" w:sz="1"/>
              <w:left w:val="single" w:color="CCCCCC" w:sz="1"/>
              <w:bottom w:val="single" w:color="CCCCCC" w:sz="1"/>
              <w:right w:val="single" w:color="CCCCCC" w:sz="1"/>
            </w:tcBorders>
          </w:tcPr>
          <w:p>
            <w:r>
              <w:rPr>
                <w:sz w:val="22"/>
                <w:szCs w:val="22"/>
              </w:rPr>
              <w:t xml:space="preserve">$99/mo</w:t>
            </w:r>
          </w:p>
        </w:tc>
        <w:tc>
          <w:tcPr>
            <w:tcW w:type="dxa" w:w="1800"/>
            <w:tcBorders>
              <w:top w:val="single" w:color="CCCCCC" w:sz="1"/>
              <w:left w:val="single" w:color="CCCCCC" w:sz="1"/>
              <w:bottom w:val="single" w:color="CCCCCC" w:sz="1"/>
              <w:right w:val="single" w:color="CCCCCC" w:sz="1"/>
            </w:tcBorders>
          </w:tcPr>
          <w:p>
            <w:r>
              <w:rPr>
                <w:sz w:val="22"/>
                <w:szCs w:val="22"/>
              </w:rPr>
              <w:t xml:space="preserve">Up to $10K/mo</w:t>
            </w:r>
          </w:p>
        </w:tc>
        <w:tc>
          <w:tcPr>
            <w:tcW w:type="dxa" w:w="1800"/>
            <w:tcBorders>
              <w:top w:val="single" w:color="CCCCCC" w:sz="1"/>
              <w:left w:val="single" w:color="CCCCCC" w:sz="1"/>
              <w:bottom w:val="single" w:color="CCCCCC" w:sz="1"/>
              <w:right w:val="single" w:color="CCCCCC" w:sz="1"/>
            </w:tcBorders>
          </w:tcPr>
          <w:p>
            <w:r>
              <w:rPr>
                <w:sz w:val="22"/>
                <w:szCs w:val="22"/>
              </w:rPr>
              <w:t xml:space="preserve">5 providers, cost centers, Slack alerts, CSV export</w:t>
            </w:r>
          </w:p>
        </w:tc>
        <w:tc>
          <w:tcPr>
            <w:tcW w:type="dxa" w:w="1800"/>
            <w:tcBorders>
              <w:top w:val="single" w:color="CCCCCC" w:sz="1"/>
              <w:left w:val="single" w:color="CCCCCC" w:sz="1"/>
              <w:bottom w:val="single" w:color="CCCCCC" w:sz="1"/>
              <w:right w:val="single" w:color="CCCCCC" w:sz="1"/>
            </w:tcBorders>
          </w:tcPr>
          <w:p>
            <w:r>
              <w:rPr>
                <w:sz w:val="22"/>
                <w:szCs w:val="22"/>
              </w:rPr>
              <w:t xml:space="preserve">Small startups</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Pro</w:t>
            </w:r>
          </w:p>
        </w:tc>
        <w:tc>
          <w:tcPr>
            <w:tcW w:type="dxa" w:w="1800"/>
            <w:tcBorders>
              <w:top w:val="single" w:color="CCCCCC" w:sz="1"/>
              <w:left w:val="single" w:color="CCCCCC" w:sz="1"/>
              <w:bottom w:val="single" w:color="CCCCCC" w:sz="1"/>
              <w:right w:val="single" w:color="CCCCCC" w:sz="1"/>
            </w:tcBorders>
          </w:tcPr>
          <w:p>
            <w:r>
              <w:rPr>
                <w:sz w:val="22"/>
                <w:szCs w:val="22"/>
              </w:rPr>
              <w:t xml:space="preserve">$299/mo</w:t>
            </w:r>
          </w:p>
        </w:tc>
        <w:tc>
          <w:tcPr>
            <w:tcW w:type="dxa" w:w="1800"/>
            <w:tcBorders>
              <w:top w:val="single" w:color="CCCCCC" w:sz="1"/>
              <w:left w:val="single" w:color="CCCCCC" w:sz="1"/>
              <w:bottom w:val="single" w:color="CCCCCC" w:sz="1"/>
              <w:right w:val="single" w:color="CCCCCC" w:sz="1"/>
            </w:tcBorders>
          </w:tcPr>
          <w:p>
            <w:r>
              <w:rPr>
                <w:sz w:val="22"/>
                <w:szCs w:val="22"/>
              </w:rPr>
              <w:t xml:space="preserve">Up to $50K/mo</w:t>
            </w:r>
          </w:p>
        </w:tc>
        <w:tc>
          <w:tcPr>
            <w:tcW w:type="dxa" w:w="1800"/>
            <w:tcBorders>
              <w:top w:val="single" w:color="CCCCCC" w:sz="1"/>
              <w:left w:val="single" w:color="CCCCCC" w:sz="1"/>
              <w:bottom w:val="single" w:color="CCCCCC" w:sz="1"/>
              <w:right w:val="single" w:color="CCCCCC" w:sz="1"/>
            </w:tcBorders>
          </w:tcPr>
          <w:p>
            <w:r>
              <w:rPr>
                <w:sz w:val="22"/>
                <w:szCs w:val="22"/>
              </w:rPr>
              <w:t xml:space="preserve">All providers, SDK, recommendations, budgets</w:t>
            </w:r>
          </w:p>
        </w:tc>
        <w:tc>
          <w:tcPr>
            <w:tcW w:type="dxa" w:w="1800"/>
            <w:tcBorders>
              <w:top w:val="single" w:color="CCCCCC" w:sz="1"/>
              <w:left w:val="single" w:color="CCCCCC" w:sz="1"/>
              <w:bottom w:val="single" w:color="CCCCCC" w:sz="1"/>
              <w:right w:val="single" w:color="CCCCCC" w:sz="1"/>
            </w:tcBorders>
          </w:tcPr>
          <w:p>
            <w:r>
              <w:rPr>
                <w:sz w:val="22"/>
                <w:szCs w:val="22"/>
              </w:rPr>
              <w:t xml:space="preserve">Growing companies</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Business</w:t>
            </w:r>
          </w:p>
        </w:tc>
        <w:tc>
          <w:tcPr>
            <w:tcW w:type="dxa" w:w="1800"/>
            <w:tcBorders>
              <w:top w:val="single" w:color="CCCCCC" w:sz="1"/>
              <w:left w:val="single" w:color="CCCCCC" w:sz="1"/>
              <w:bottom w:val="single" w:color="CCCCCC" w:sz="1"/>
              <w:right w:val="single" w:color="CCCCCC" w:sz="1"/>
            </w:tcBorders>
          </w:tcPr>
          <w:p>
            <w:r>
              <w:rPr>
                <w:sz w:val="22"/>
                <w:szCs w:val="22"/>
              </w:rPr>
              <w:t xml:space="preserve">$799/mo</w:t>
            </w:r>
          </w:p>
        </w:tc>
        <w:tc>
          <w:tcPr>
            <w:tcW w:type="dxa" w:w="1800"/>
            <w:tcBorders>
              <w:top w:val="single" w:color="CCCCCC" w:sz="1"/>
              <w:left w:val="single" w:color="CCCCCC" w:sz="1"/>
              <w:bottom w:val="single" w:color="CCCCCC" w:sz="1"/>
              <w:right w:val="single" w:color="CCCCCC" w:sz="1"/>
            </w:tcBorders>
          </w:tcPr>
          <w:p>
            <w:r>
              <w:rPr>
                <w:sz w:val="22"/>
                <w:szCs w:val="22"/>
              </w:rPr>
              <w:t xml:space="preserve">Up to $200K/mo</w:t>
            </w:r>
          </w:p>
        </w:tc>
        <w:tc>
          <w:tcPr>
            <w:tcW w:type="dxa" w:w="1800"/>
            <w:tcBorders>
              <w:top w:val="single" w:color="CCCCCC" w:sz="1"/>
              <w:left w:val="single" w:color="CCCCCC" w:sz="1"/>
              <w:bottom w:val="single" w:color="CCCCCC" w:sz="1"/>
              <w:right w:val="single" w:color="CCCCCC" w:sz="1"/>
            </w:tcBorders>
          </w:tcPr>
          <w:p>
            <w:r>
              <w:rPr>
                <w:sz w:val="22"/>
                <w:szCs w:val="22"/>
              </w:rPr>
              <w:t xml:space="preserve">Smart routing, API access, priority support</w:t>
            </w:r>
          </w:p>
        </w:tc>
        <w:tc>
          <w:tcPr>
            <w:tcW w:type="dxa" w:w="1800"/>
            <w:tcBorders>
              <w:top w:val="single" w:color="CCCCCC" w:sz="1"/>
              <w:left w:val="single" w:color="CCCCCC" w:sz="1"/>
              <w:bottom w:val="single" w:color="CCCCCC" w:sz="1"/>
              <w:right w:val="single" w:color="CCCCCC" w:sz="1"/>
            </w:tcBorders>
          </w:tcPr>
          <w:p>
            <w:r>
              <w:rPr>
                <w:sz w:val="22"/>
                <w:szCs w:val="22"/>
              </w:rPr>
              <w:t xml:space="preserve">Scale-ups</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Enterprise</w:t>
            </w:r>
          </w:p>
        </w:tc>
        <w:tc>
          <w:tcPr>
            <w:tcW w:type="dxa" w:w="1800"/>
            <w:tcBorders>
              <w:top w:val="single" w:color="CCCCCC" w:sz="1"/>
              <w:left w:val="single" w:color="CCCCCC" w:sz="1"/>
              <w:bottom w:val="single" w:color="CCCCCC" w:sz="1"/>
              <w:right w:val="single" w:color="CCCCCC" w:sz="1"/>
            </w:tcBorders>
          </w:tcPr>
          <w:p>
            <w:r>
              <w:rPr>
                <w:sz w:val="22"/>
                <w:szCs w:val="22"/>
              </w:rPr>
              <w:t xml:space="preserve">Custom</w:t>
            </w:r>
          </w:p>
        </w:tc>
        <w:tc>
          <w:tcPr>
            <w:tcW w:type="dxa" w:w="1800"/>
            <w:tcBorders>
              <w:top w:val="single" w:color="CCCCCC" w:sz="1"/>
              <w:left w:val="single" w:color="CCCCCC" w:sz="1"/>
              <w:bottom w:val="single" w:color="CCCCCC" w:sz="1"/>
              <w:right w:val="single" w:color="CCCCCC" w:sz="1"/>
            </w:tcBorders>
          </w:tcPr>
          <w:p>
            <w:r>
              <w:rPr>
                <w:sz w:val="22"/>
                <w:szCs w:val="22"/>
              </w:rPr>
              <w:t xml:space="preserve">Unlimited</w:t>
            </w:r>
          </w:p>
        </w:tc>
        <w:tc>
          <w:tcPr>
            <w:tcW w:type="dxa" w:w="1800"/>
            <w:tcBorders>
              <w:top w:val="single" w:color="CCCCCC" w:sz="1"/>
              <w:left w:val="single" w:color="CCCCCC" w:sz="1"/>
              <w:bottom w:val="single" w:color="CCCCCC" w:sz="1"/>
              <w:right w:val="single" w:color="CCCCCC" w:sz="1"/>
            </w:tcBorders>
          </w:tcPr>
          <w:p>
            <w:r>
              <w:rPr>
                <w:sz w:val="22"/>
                <w:szCs w:val="22"/>
              </w:rPr>
              <w:t xml:space="preserve">SAML SSO, SLA, dedicated support, on-prem option</w:t>
            </w:r>
          </w:p>
        </w:tc>
        <w:tc>
          <w:tcPr>
            <w:tcW w:type="dxa" w:w="1800"/>
            <w:tcBorders>
              <w:top w:val="single" w:color="CCCCCC" w:sz="1"/>
              <w:left w:val="single" w:color="CCCCCC" w:sz="1"/>
              <w:bottom w:val="single" w:color="CCCCCC" w:sz="1"/>
              <w:right w:val="single" w:color="CCCCCC" w:sz="1"/>
            </w:tcBorders>
          </w:tcPr>
          <w:p>
            <w:r>
              <w:rPr>
                <w:sz w:val="22"/>
                <w:szCs w:val="22"/>
              </w:rPr>
              <w:t xml:space="preserve">Large enterprises</w:t>
            </w:r>
          </w:p>
        </w:tc>
      </w:tr>
    </w:tbl>
    <w:p>
      <w:pPr>
        <w:pStyle w:val="Heading2"/>
        <w:spacing w:before="300"/>
      </w:pPr>
      <w:r>
        <w:t xml:space="preserve">7.2 Usage-Based Pricing (Alternative Model)</w:t>
      </w:r>
    </w:p>
    <w:p>
      <w:pPr>
        <w:spacing w:after="200"/>
      </w:pPr>
      <w:r>
        <w:t xml:space="preserve">Option for high-volume customers: 0.5% of AI spend under management (minimum $99/mo).</w:t>
      </w:r>
    </w:p>
    <w:p>
      <w:pPr>
        <w:pStyle w:val="ListParagraph"/>
        <w:numPr>
          <w:ilvl w:val="0"/>
          <w:numId w:val="2"/>
        </w:numPr>
      </w:pPr>
      <w:r>
        <w:t xml:space="preserve">$50K AI spend → $250/mo</w:t>
      </w:r>
    </w:p>
    <w:p>
      <w:pPr>
        <w:pStyle w:val="ListParagraph"/>
        <w:numPr>
          <w:ilvl w:val="0"/>
          <w:numId w:val="2"/>
        </w:numPr>
      </w:pPr>
      <w:r>
        <w:t xml:space="preserve">$200K AI spend → $1,000/mo</w:t>
      </w:r>
    </w:p>
    <w:p>
      <w:pPr>
        <w:pStyle w:val="ListParagraph"/>
        <w:numPr>
          <w:ilvl w:val="0"/>
          <w:numId w:val="2"/>
        </w:numPr>
      </w:pPr>
      <w:r>
        <w:t xml:space="preserve">$1M AI spend → $5,000/mo</w:t>
      </w:r>
    </w:p>
    <w:p>
      <w:pPr>
        <w:spacing w:before="100"/>
      </w:pPr>
      <w:r>
        <w:rPr>
          <w:b/>
          <w:bCs/>
        </w:rPr>
        <w:t xml:space="preserve">Value prop: </w:t>
      </w:r>
      <w:r>
        <w:t xml:space="preserve">We save you 10-30%, you pay us 0.5%</w:t>
      </w:r>
    </w:p>
    <w:p>
      <w:pPr>
        <w:pStyle w:val="Heading2"/>
        <w:spacing w:before="300"/>
      </w:pPr>
      <w:r>
        <w:t xml:space="preserve">7.3 Unit Economics (Target)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Metric</w:t>
            </w:r>
          </w:p>
        </w:tc>
        <w:tc>
          <w:tcPr>
            <w:tcW w:type="dxa" w:w="30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Target</w:t>
            </w:r>
          </w:p>
        </w:tc>
        <w:tc>
          <w:tcPr>
            <w:tcW w:type="dxa" w:w="30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Average Revenue Per Account</w:t>
            </w:r>
          </w:p>
        </w:tc>
        <w:tc>
          <w:tcPr>
            <w:tcW w:type="dxa" w:w="3000"/>
            <w:tcBorders>
              <w:top w:val="single" w:color="CCCCCC" w:sz="1"/>
              <w:left w:val="single" w:color="CCCCCC" w:sz="1"/>
              <w:bottom w:val="single" w:color="CCCCCC" w:sz="1"/>
              <w:right w:val="single" w:color="CCCCCC" w:sz="1"/>
            </w:tcBorders>
          </w:tcPr>
          <w:p>
            <w:r>
              <w:rPr>
                <w:sz w:val="22"/>
                <w:szCs w:val="22"/>
              </w:rPr>
              <w:t xml:space="preserve">$500/mo</w:t>
            </w:r>
          </w:p>
        </w:tc>
        <w:tc>
          <w:tcPr>
            <w:tcW w:type="dxa" w:w="3000"/>
            <w:tcBorders>
              <w:top w:val="single" w:color="CCCCCC" w:sz="1"/>
              <w:left w:val="single" w:color="CCCCCC" w:sz="1"/>
              <w:bottom w:val="single" w:color="CCCCCC" w:sz="1"/>
              <w:right w:val="single" w:color="CCCCCC" w:sz="1"/>
            </w:tcBorders>
          </w:tcPr>
          <w:p>
            <w:r>
              <w:rPr>
                <w:sz w:val="22"/>
                <w:szCs w:val="22"/>
              </w:rPr>
              <w:t xml:space="preserve">Mix of tiers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Customer Acquisition Cost</w:t>
            </w:r>
          </w:p>
        </w:tc>
        <w:tc>
          <w:tcPr>
            <w:tcW w:type="dxa" w:w="3000"/>
            <w:tcBorders>
              <w:top w:val="single" w:color="CCCCCC" w:sz="1"/>
              <w:left w:val="single" w:color="CCCCCC" w:sz="1"/>
              <w:bottom w:val="single" w:color="CCCCCC" w:sz="1"/>
              <w:right w:val="single" w:color="CCCCCC" w:sz="1"/>
            </w:tcBorders>
          </w:tcPr>
          <w:p>
            <w:r>
              <w:rPr>
                <w:sz w:val="22"/>
                <w:szCs w:val="22"/>
              </w:rPr>
              <w:t xml:space="preserve">$800</w:t>
            </w:r>
          </w:p>
        </w:tc>
        <w:tc>
          <w:tcPr>
            <w:tcW w:type="dxa" w:w="3000"/>
            <w:tcBorders>
              <w:top w:val="single" w:color="CCCCCC" w:sz="1"/>
              <w:left w:val="single" w:color="CCCCCC" w:sz="1"/>
              <w:bottom w:val="single" w:color="CCCCCC" w:sz="1"/>
              <w:right w:val="single" w:color="CCCCCC" w:sz="1"/>
            </w:tcBorders>
          </w:tcPr>
          <w:p>
            <w:r>
              <w:rPr>
                <w:sz w:val="22"/>
                <w:szCs w:val="22"/>
              </w:rPr>
              <w:t xml:space="preserve">Content marketing + trials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Lifetime Value</w:t>
            </w:r>
          </w:p>
        </w:tc>
        <w:tc>
          <w:tcPr>
            <w:tcW w:type="dxa" w:w="3000"/>
            <w:tcBorders>
              <w:top w:val="single" w:color="CCCCCC" w:sz="1"/>
              <w:left w:val="single" w:color="CCCCCC" w:sz="1"/>
              <w:bottom w:val="single" w:color="CCCCCC" w:sz="1"/>
              <w:right w:val="single" w:color="CCCCCC" w:sz="1"/>
            </w:tcBorders>
          </w:tcPr>
          <w:p>
            <w:r>
              <w:rPr>
                <w:sz w:val="22"/>
                <w:szCs w:val="22"/>
              </w:rPr>
              <w:t xml:space="preserve">$12,000</w:t>
            </w:r>
          </w:p>
        </w:tc>
        <w:tc>
          <w:tcPr>
            <w:tcW w:type="dxa" w:w="3000"/>
            <w:tcBorders>
              <w:top w:val="single" w:color="CCCCCC" w:sz="1"/>
              <w:left w:val="single" w:color="CCCCCC" w:sz="1"/>
              <w:bottom w:val="single" w:color="CCCCCC" w:sz="1"/>
              <w:right w:val="single" w:color="CCCCCC" w:sz="1"/>
            </w:tcBorders>
          </w:tcPr>
          <w:p>
            <w:r>
              <w:rPr>
                <w:sz w:val="22"/>
                <w:szCs w:val="22"/>
              </w:rPr>
              <w:t xml:space="preserve">24-month avg, 140% NRR</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LTV:CAC Ratio</w:t>
            </w:r>
          </w:p>
        </w:tc>
        <w:tc>
          <w:tcPr>
            <w:tcW w:type="dxa" w:w="3000"/>
            <w:tcBorders>
              <w:top w:val="single" w:color="CCCCCC" w:sz="1"/>
              <w:left w:val="single" w:color="CCCCCC" w:sz="1"/>
              <w:bottom w:val="single" w:color="CCCCCC" w:sz="1"/>
              <w:right w:val="single" w:color="CCCCCC" w:sz="1"/>
            </w:tcBorders>
          </w:tcPr>
          <w:p>
            <w:r>
              <w:rPr>
                <w:sz w:val="22"/>
                <w:szCs w:val="22"/>
              </w:rPr>
              <w:t xml:space="preserve">15:1</w:t>
            </w:r>
          </w:p>
        </w:tc>
        <w:tc>
          <w:tcPr>
            <w:tcW w:type="dxa" w:w="3000"/>
            <w:tcBorders>
              <w:top w:val="single" w:color="CCCCCC" w:sz="1"/>
              <w:left w:val="single" w:color="CCCCCC" w:sz="1"/>
              <w:bottom w:val="single" w:color="CCCCCC" w:sz="1"/>
              <w:right w:val="single" w:color="CCCCCC" w:sz="1"/>
            </w:tcBorders>
          </w:tcPr>
          <w:p>
            <w:r>
              <w:rPr>
                <w:sz w:val="22"/>
                <w:szCs w:val="22"/>
              </w:rPr>
              <w:t xml:space="preserve">Excellent for B2B SaaS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Gross Margin</w:t>
            </w:r>
          </w:p>
        </w:tc>
        <w:tc>
          <w:tcPr>
            <w:tcW w:type="dxa" w:w="3000"/>
            <w:tcBorders>
              <w:top w:val="single" w:color="CCCCCC" w:sz="1"/>
              <w:left w:val="single" w:color="CCCCCC" w:sz="1"/>
              <w:bottom w:val="single" w:color="CCCCCC" w:sz="1"/>
              <w:right w:val="single" w:color="CCCCCC" w:sz="1"/>
            </w:tcBorders>
          </w:tcPr>
          <w:p>
            <w:r>
              <w:rPr>
                <w:sz w:val="22"/>
                <w:szCs w:val="22"/>
              </w:rPr>
              <w:t xml:space="preserve">85%+</w:t>
            </w:r>
          </w:p>
        </w:tc>
        <w:tc>
          <w:tcPr>
            <w:tcW w:type="dxa" w:w="3000"/>
            <w:tcBorders>
              <w:top w:val="single" w:color="CCCCCC" w:sz="1"/>
              <w:left w:val="single" w:color="CCCCCC" w:sz="1"/>
              <w:bottom w:val="single" w:color="CCCCCC" w:sz="1"/>
              <w:right w:val="single" w:color="CCCCCC" w:sz="1"/>
            </w:tcBorders>
          </w:tcPr>
          <w:p>
            <w:r>
              <w:rPr>
                <w:sz w:val="22"/>
                <w:szCs w:val="22"/>
              </w:rPr>
              <w:t xml:space="preserve">Low infrastructure costs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Payback Period</w:t>
            </w:r>
          </w:p>
        </w:tc>
        <w:tc>
          <w:tcPr>
            <w:tcW w:type="dxa" w:w="3000"/>
            <w:tcBorders>
              <w:top w:val="single" w:color="CCCCCC" w:sz="1"/>
              <w:left w:val="single" w:color="CCCCCC" w:sz="1"/>
              <w:bottom w:val="single" w:color="CCCCCC" w:sz="1"/>
              <w:right w:val="single" w:color="CCCCCC" w:sz="1"/>
            </w:tcBorders>
          </w:tcPr>
          <w:p>
            <w:r>
              <w:rPr>
                <w:sz w:val="22"/>
                <w:szCs w:val="22"/>
              </w:rPr>
              <w:t xml:space="preserve">1.6 months</w:t>
            </w:r>
          </w:p>
        </w:tc>
        <w:tc>
          <w:tcPr>
            <w:tcW w:type="dxa" w:w="3000"/>
            <w:tcBorders>
              <w:top w:val="single" w:color="CCCCCC" w:sz="1"/>
              <w:left w:val="single" w:color="CCCCCC" w:sz="1"/>
              <w:bottom w:val="single" w:color="CCCCCC" w:sz="1"/>
              <w:right w:val="single" w:color="CCCCCC" w:sz="1"/>
            </w:tcBorders>
          </w:tcPr>
          <w:p>
            <w:r>
              <w:rPr>
                <w:sz w:val="22"/>
                <w:szCs w:val="22"/>
              </w:rPr>
              <w:t xml:space="preserve">Very fast</w:t>
            </w:r>
          </w:p>
        </w:tc>
      </w:tr>
    </w:tbl>
    <w:p>
      <w:r>
        <w:br w:type="page"/>
      </w:r>
    </w:p>
    <w:p>
      <w:pPr>
        <w:pStyle w:val="Heading1"/>
      </w:pPr>
      <w:r>
        <w:t xml:space="preserve">8. GO-TO-MARKET STRATEGY</w:t>
      </w:r>
    </w:p>
    <w:p>
      <w:pPr>
        <w:pStyle w:val="Heading2"/>
      </w:pPr>
      <w:r>
        <w:t xml:space="preserve">8.1 Launch Strategy</w:t>
      </w:r>
    </w:p>
    <w:p>
      <w:pPr>
        <w:pStyle w:val="ListParagraph"/>
        <w:numPr>
          <w:ilvl w:val="0"/>
          <w:numId w:val="8"/>
        </w:numPr>
      </w:pPr>
      <w:r>
        <w:rPr>
          <w:b/>
          <w:bCs/>
        </w:rPr>
        <w:t xml:space="preserve">Private Beta (Week 1-4): </w:t>
      </w:r>
      <w:r>
        <w:t xml:space="preserve">10 design partners, free access, weekly calls</w:t>
      </w:r>
    </w:p>
    <w:p>
      <w:pPr>
        <w:pStyle w:val="ListParagraph"/>
        <w:numPr>
          <w:ilvl w:val="0"/>
          <w:numId w:val="8"/>
        </w:numPr>
      </w:pPr>
      <w:r>
        <w:rPr>
          <w:b/>
          <w:bCs/>
        </w:rPr>
        <w:t xml:space="preserve">Public Beta (Week 5-8): </w:t>
      </w:r>
      <w:r>
        <w:t xml:space="preserve">Product Hunt launch, free tier, 50% discount for early adopters</w:t>
      </w:r>
    </w:p>
    <w:p>
      <w:pPr>
        <w:pStyle w:val="ListParagraph"/>
        <w:numPr>
          <w:ilvl w:val="0"/>
          <w:numId w:val="8"/>
        </w:numPr>
      </w:pPr>
      <w:r>
        <w:rPr>
          <w:b/>
          <w:bCs/>
        </w:rPr>
        <w:t xml:space="preserve">GA Launch (Week 9+): </w:t>
      </w:r>
      <w:r>
        <w:t xml:space="preserve">Full pricing, content marketing ramp</w:t>
      </w:r>
    </w:p>
    <w:p>
      <w:pPr>
        <w:pStyle w:val="Heading2"/>
        <w:spacing w:before="200"/>
      </w:pPr>
      <w:r>
        <w:t xml:space="preserve">8.2 Marketing Channels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Channel</w:t>
            </w:r>
          </w:p>
        </w:tc>
        <w:tc>
          <w:tcPr>
            <w:tcW w:type="dxa" w:w="30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Strategy</w:t>
            </w:r>
          </w:p>
        </w:tc>
        <w:tc>
          <w:tcPr>
            <w:tcW w:type="dxa" w:w="300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Budget</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Content Marketing</w:t>
            </w:r>
          </w:p>
        </w:tc>
        <w:tc>
          <w:tcPr>
            <w:tcW w:type="dxa" w:w="3000"/>
            <w:tcBorders>
              <w:top w:val="single" w:color="CCCCCC" w:sz="1"/>
              <w:left w:val="single" w:color="CCCCCC" w:sz="1"/>
              <w:bottom w:val="single" w:color="CCCCCC" w:sz="1"/>
              <w:right w:val="single" w:color="CCCCCC" w:sz="1"/>
            </w:tcBorders>
          </w:tcPr>
          <w:p>
            <w:r>
              <w:rPr>
                <w:sz w:val="22"/>
                <w:szCs w:val="22"/>
              </w:rPr>
              <w:t xml:space="preserve">Blog posts: 'How We Cut AI Costs 40%', SEO</w:t>
            </w:r>
          </w:p>
        </w:tc>
        <w:tc>
          <w:tcPr>
            <w:tcW w:type="dxa" w:w="3000"/>
            <w:tcBorders>
              <w:top w:val="single" w:color="CCCCCC" w:sz="1"/>
              <w:left w:val="single" w:color="CCCCCC" w:sz="1"/>
              <w:bottom w:val="single" w:color="CCCCCC" w:sz="1"/>
              <w:right w:val="single" w:color="CCCCCC" w:sz="1"/>
            </w:tcBorders>
          </w:tcPr>
          <w:p>
            <w:r>
              <w:rPr>
                <w:sz w:val="22"/>
                <w:szCs w:val="22"/>
              </w:rPr>
              <w:t xml:space="preserve">25%</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Developer Communities</w:t>
            </w:r>
          </w:p>
        </w:tc>
        <w:tc>
          <w:tcPr>
            <w:tcW w:type="dxa" w:w="3000"/>
            <w:tcBorders>
              <w:top w:val="single" w:color="CCCCCC" w:sz="1"/>
              <w:left w:val="single" w:color="CCCCCC" w:sz="1"/>
              <w:bottom w:val="single" w:color="CCCCCC" w:sz="1"/>
              <w:right w:val="single" w:color="CCCCCC" w:sz="1"/>
            </w:tcBorders>
          </w:tcPr>
          <w:p>
            <w:r>
              <w:rPr>
                <w:sz w:val="22"/>
                <w:szCs w:val="22"/>
              </w:rPr>
              <w:t xml:space="preserve">Hacker News, Reddit, Discord, Twitter/X</w:t>
            </w:r>
          </w:p>
        </w:tc>
        <w:tc>
          <w:tcPr>
            <w:tcW w:type="dxa" w:w="3000"/>
            <w:tcBorders>
              <w:top w:val="single" w:color="CCCCCC" w:sz="1"/>
              <w:left w:val="single" w:color="CCCCCC" w:sz="1"/>
              <w:bottom w:val="single" w:color="CCCCCC" w:sz="1"/>
              <w:right w:val="single" w:color="CCCCCC" w:sz="1"/>
            </w:tcBorders>
          </w:tcPr>
          <w:p>
            <w:r>
              <w:rPr>
                <w:sz w:val="22"/>
                <w:szCs w:val="22"/>
              </w:rPr>
              <w:t xml:space="preserve">15%</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Product Hunt</w:t>
            </w:r>
          </w:p>
        </w:tc>
        <w:tc>
          <w:tcPr>
            <w:tcW w:type="dxa" w:w="3000"/>
            <w:tcBorders>
              <w:top w:val="single" w:color="CCCCCC" w:sz="1"/>
              <w:left w:val="single" w:color="CCCCCC" w:sz="1"/>
              <w:bottom w:val="single" w:color="CCCCCC" w:sz="1"/>
              <w:right w:val="single" w:color="CCCCCC" w:sz="1"/>
            </w:tcBorders>
          </w:tcPr>
          <w:p>
            <w:r>
              <w:rPr>
                <w:sz w:val="22"/>
                <w:szCs w:val="22"/>
              </w:rPr>
              <w:t xml:space="preserve">Launch + ongoing engagement</w:t>
            </w:r>
          </w:p>
        </w:tc>
        <w:tc>
          <w:tcPr>
            <w:tcW w:type="dxa" w:w="3000"/>
            <w:tcBorders>
              <w:top w:val="single" w:color="CCCCCC" w:sz="1"/>
              <w:left w:val="single" w:color="CCCCCC" w:sz="1"/>
              <w:bottom w:val="single" w:color="CCCCCC" w:sz="1"/>
              <w:right w:val="single" w:color="CCCCCC" w:sz="1"/>
            </w:tcBorders>
          </w:tcPr>
          <w:p>
            <w:r>
              <w:rPr>
                <w:sz w:val="22"/>
                <w:szCs w:val="22"/>
              </w:rPr>
              <w:t xml:space="preserve">5%</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Google Ads</w:t>
            </w:r>
          </w:p>
        </w:tc>
        <w:tc>
          <w:tcPr>
            <w:tcW w:type="dxa" w:w="3000"/>
            <w:tcBorders>
              <w:top w:val="single" w:color="CCCCCC" w:sz="1"/>
              <w:left w:val="single" w:color="CCCCCC" w:sz="1"/>
              <w:bottom w:val="single" w:color="CCCCCC" w:sz="1"/>
              <w:right w:val="single" w:color="CCCCCC" w:sz="1"/>
            </w:tcBorders>
          </w:tcPr>
          <w:p>
            <w:r>
              <w:rPr>
                <w:sz w:val="22"/>
                <w:szCs w:val="22"/>
              </w:rPr>
              <w:t xml:space="preserve">'AI cost management', 'OpenAI billing'</w:t>
            </w:r>
          </w:p>
        </w:tc>
        <w:tc>
          <w:tcPr>
            <w:tcW w:type="dxa" w:w="3000"/>
            <w:tcBorders>
              <w:top w:val="single" w:color="CCCCCC" w:sz="1"/>
              <w:left w:val="single" w:color="CCCCCC" w:sz="1"/>
              <w:bottom w:val="single" w:color="CCCCCC" w:sz="1"/>
              <w:right w:val="single" w:color="CCCCCC" w:sz="1"/>
            </w:tcBorders>
          </w:tcPr>
          <w:p>
            <w:r>
              <w:rPr>
                <w:sz w:val="22"/>
                <w:szCs w:val="22"/>
              </w:rPr>
              <w:t xml:space="preserve">20%</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LinkedIn</w:t>
            </w:r>
          </w:p>
        </w:tc>
        <w:tc>
          <w:tcPr>
            <w:tcW w:type="dxa" w:w="3000"/>
            <w:tcBorders>
              <w:top w:val="single" w:color="CCCCCC" w:sz="1"/>
              <w:left w:val="single" w:color="CCCCCC" w:sz="1"/>
              <w:bottom w:val="single" w:color="CCCCCC" w:sz="1"/>
              <w:right w:val="single" w:color="CCCCCC" w:sz="1"/>
            </w:tcBorders>
          </w:tcPr>
          <w:p>
            <w:r>
              <w:rPr>
                <w:sz w:val="22"/>
                <w:szCs w:val="22"/>
              </w:rPr>
              <w:t xml:space="preserve">Target FinOps, Platform Eng, CTOs</w:t>
            </w:r>
          </w:p>
        </w:tc>
        <w:tc>
          <w:tcPr>
            <w:tcW w:type="dxa" w:w="3000"/>
            <w:tcBorders>
              <w:top w:val="single" w:color="CCCCCC" w:sz="1"/>
              <w:left w:val="single" w:color="CCCCCC" w:sz="1"/>
              <w:bottom w:val="single" w:color="CCCCCC" w:sz="1"/>
              <w:right w:val="single" w:color="CCCCCC" w:sz="1"/>
            </w:tcBorders>
          </w:tcPr>
          <w:p>
            <w:r>
              <w:rPr>
                <w:sz w:val="22"/>
                <w:szCs w:val="22"/>
              </w:rPr>
              <w:t xml:space="preserve">15%</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Partnerships</w:t>
            </w:r>
          </w:p>
        </w:tc>
        <w:tc>
          <w:tcPr>
            <w:tcW w:type="dxa" w:w="3000"/>
            <w:tcBorders>
              <w:top w:val="single" w:color="CCCCCC" w:sz="1"/>
              <w:left w:val="single" w:color="CCCCCC" w:sz="1"/>
              <w:bottom w:val="single" w:color="CCCCCC" w:sz="1"/>
              <w:right w:val="single" w:color="CCCCCC" w:sz="1"/>
            </w:tcBorders>
          </w:tcPr>
          <w:p>
            <w:r>
              <w:rPr>
                <w:sz w:val="22"/>
                <w:szCs w:val="22"/>
              </w:rPr>
              <w:t xml:space="preserve">FinOps Foundation, AI provider directories</w:t>
            </w:r>
          </w:p>
        </w:tc>
        <w:tc>
          <w:tcPr>
            <w:tcW w:type="dxa" w:w="3000"/>
            <w:tcBorders>
              <w:top w:val="single" w:color="CCCCCC" w:sz="1"/>
              <w:left w:val="single" w:color="CCCCCC" w:sz="1"/>
              <w:bottom w:val="single" w:color="CCCCCC" w:sz="1"/>
              <w:right w:val="single" w:color="CCCCCC" w:sz="1"/>
            </w:tcBorders>
          </w:tcPr>
          <w:p>
            <w:r>
              <w:rPr>
                <w:sz w:val="22"/>
                <w:szCs w:val="22"/>
              </w:rPr>
              <w:t xml:space="preserve">10%</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Events</w:t>
            </w:r>
          </w:p>
        </w:tc>
        <w:tc>
          <w:tcPr>
            <w:tcW w:type="dxa" w:w="3000"/>
            <w:tcBorders>
              <w:top w:val="single" w:color="CCCCCC" w:sz="1"/>
              <w:left w:val="single" w:color="CCCCCC" w:sz="1"/>
              <w:bottom w:val="single" w:color="CCCCCC" w:sz="1"/>
              <w:right w:val="single" w:color="CCCCCC" w:sz="1"/>
            </w:tcBorders>
          </w:tcPr>
          <w:p>
            <w:r>
              <w:rPr>
                <w:sz w:val="22"/>
                <w:szCs w:val="22"/>
              </w:rPr>
              <w:t xml:space="preserve">FinOps X, KubeCon, AI conferences</w:t>
            </w:r>
          </w:p>
        </w:tc>
        <w:tc>
          <w:tcPr>
            <w:tcW w:type="dxa" w:w="3000"/>
            <w:tcBorders>
              <w:top w:val="single" w:color="CCCCCC" w:sz="1"/>
              <w:left w:val="single" w:color="CCCCCC" w:sz="1"/>
              <w:bottom w:val="single" w:color="CCCCCC" w:sz="1"/>
              <w:right w:val="single" w:color="CCCCCC" w:sz="1"/>
            </w:tcBorders>
          </w:tcPr>
          <w:p>
            <w:r>
              <w:rPr>
                <w:sz w:val="22"/>
                <w:szCs w:val="22"/>
              </w:rPr>
              <w:t xml:space="preserve">10%</w:t>
            </w:r>
          </w:p>
        </w:tc>
      </w:tr>
    </w:tbl>
    <w:p>
      <w:pPr>
        <w:pStyle w:val="Heading2"/>
        <w:spacing w:before="200"/>
      </w:pPr>
      <w:r>
        <w:t xml:space="preserve">8.3 Sales Motion</w:t>
      </w:r>
    </w:p>
    <w:p>
      <w:pPr>
        <w:pStyle w:val="ListParagraph"/>
        <w:numPr>
          <w:ilvl w:val="0"/>
          <w:numId w:val="2"/>
        </w:numPr>
      </w:pPr>
      <w:r>
        <w:rPr>
          <w:b/>
          <w:bCs/>
        </w:rPr>
        <w:t xml:space="preserve">Free Tier: </w:t>
      </w:r>
      <w:r>
        <w:t xml:space="preserve">Self-serve signup, product-led growth</w:t>
      </w:r>
    </w:p>
    <w:p>
      <w:pPr>
        <w:pStyle w:val="ListParagraph"/>
        <w:numPr>
          <w:ilvl w:val="0"/>
          <w:numId w:val="2"/>
        </w:numPr>
      </w:pPr>
      <w:r>
        <w:rPr>
          <w:b/>
          <w:bCs/>
        </w:rPr>
        <w:t xml:space="preserve">Starter/Pro: </w:t>
      </w:r>
      <w:r>
        <w:t xml:space="preserve">Self-serve with in-app upgrade prompts</w:t>
      </w:r>
    </w:p>
    <w:p>
      <w:pPr>
        <w:pStyle w:val="ListParagraph"/>
        <w:numPr>
          <w:ilvl w:val="0"/>
          <w:numId w:val="2"/>
        </w:numPr>
      </w:pPr>
      <w:r>
        <w:rPr>
          <w:b/>
          <w:bCs/>
        </w:rPr>
        <w:t xml:space="preserve">Business/Enterprise: </w:t>
      </w:r>
      <w:r>
        <w:t xml:space="preserve">Sales-assisted, demo calls, custom contracts</w:t>
      </w:r>
    </w:p>
    <w:p>
      <w:r>
        <w:br w:type="page"/>
      </w:r>
    </w:p>
    <w:p>
      <w:pPr>
        <w:pStyle w:val="Heading1"/>
      </w:pPr>
      <w:r>
        <w:t xml:space="preserve">9. PRODUCT ROADMAP</w:t>
      </w:r>
    </w:p>
    <w:p>
      <w:pPr>
        <w:pStyle w:val="Heading2"/>
      </w:pPr>
      <w:r>
        <w:t xml:space="preserve">9.1 18-Month Roadmap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Phase</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Timeline</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Focus</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Key Deliverables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MVP</w:t>
            </w:r>
          </w:p>
        </w:tc>
        <w:tc>
          <w:tcPr>
            <w:tcW w:type="dxa" w:w="2250"/>
            <w:tcBorders>
              <w:top w:val="single" w:color="CCCCCC" w:sz="1"/>
              <w:left w:val="single" w:color="CCCCCC" w:sz="1"/>
              <w:bottom w:val="single" w:color="CCCCCC" w:sz="1"/>
              <w:right w:val="single" w:color="CCCCCC" w:sz="1"/>
            </w:tcBorders>
          </w:tcPr>
          <w:p>
            <w:r>
              <w:rPr>
                <w:sz w:val="22"/>
                <w:szCs w:val="22"/>
              </w:rPr>
              <w:t xml:space="preserve">Weeks 1-8</w:t>
            </w:r>
          </w:p>
        </w:tc>
        <w:tc>
          <w:tcPr>
            <w:tcW w:type="dxa" w:w="2250"/>
            <w:tcBorders>
              <w:top w:val="single" w:color="CCCCCC" w:sz="1"/>
              <w:left w:val="single" w:color="CCCCCC" w:sz="1"/>
              <w:bottom w:val="single" w:color="CCCCCC" w:sz="1"/>
              <w:right w:val="single" w:color="CCCCCC" w:sz="1"/>
            </w:tcBorders>
          </w:tcPr>
          <w:p>
            <w:r>
              <w:rPr>
                <w:sz w:val="22"/>
                <w:szCs w:val="22"/>
              </w:rPr>
              <w:t xml:space="preserve">Core Value</w:t>
            </w:r>
          </w:p>
        </w:tc>
        <w:tc>
          <w:tcPr>
            <w:tcW w:type="dxa" w:w="2250"/>
            <w:tcBorders>
              <w:top w:val="single" w:color="CCCCCC" w:sz="1"/>
              <w:left w:val="single" w:color="CCCCCC" w:sz="1"/>
              <w:bottom w:val="single" w:color="CCCCCC" w:sz="1"/>
              <w:right w:val="single" w:color="CCCCCC" w:sz="1"/>
            </w:tcBorders>
          </w:tcPr>
          <w:p>
            <w:r>
              <w:rPr>
                <w:sz w:val="22"/>
                <w:szCs w:val="22"/>
              </w:rPr>
              <w:t xml:space="preserve">OpenAI + Anthropic, dashboard, alerts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Phase 2</w:t>
            </w:r>
          </w:p>
        </w:tc>
        <w:tc>
          <w:tcPr>
            <w:tcW w:type="dxa" w:w="2250"/>
            <w:tcBorders>
              <w:top w:val="single" w:color="CCCCCC" w:sz="1"/>
              <w:left w:val="single" w:color="CCCCCC" w:sz="1"/>
              <w:bottom w:val="single" w:color="CCCCCC" w:sz="1"/>
              <w:right w:val="single" w:color="CCCCCC" w:sz="1"/>
            </w:tcBorders>
          </w:tcPr>
          <w:p>
            <w:r>
              <w:rPr>
                <w:sz w:val="22"/>
                <w:szCs w:val="22"/>
              </w:rPr>
              <w:t xml:space="preserve">Weeks 9-16</w:t>
            </w:r>
          </w:p>
        </w:tc>
        <w:tc>
          <w:tcPr>
            <w:tcW w:type="dxa" w:w="2250"/>
            <w:tcBorders>
              <w:top w:val="single" w:color="CCCCCC" w:sz="1"/>
              <w:left w:val="single" w:color="CCCCCC" w:sz="1"/>
              <w:bottom w:val="single" w:color="CCCCCC" w:sz="1"/>
              <w:right w:val="single" w:color="CCCCCC" w:sz="1"/>
            </w:tcBorders>
          </w:tcPr>
          <w:p>
            <w:r>
              <w:rPr>
                <w:sz w:val="22"/>
                <w:szCs w:val="22"/>
              </w:rPr>
              <w:t xml:space="preserve">Attribution</w:t>
            </w:r>
          </w:p>
        </w:tc>
        <w:tc>
          <w:tcPr>
            <w:tcW w:type="dxa" w:w="2250"/>
            <w:tcBorders>
              <w:top w:val="single" w:color="CCCCCC" w:sz="1"/>
              <w:left w:val="single" w:color="CCCCCC" w:sz="1"/>
              <w:bottom w:val="single" w:color="CCCCCC" w:sz="1"/>
              <w:right w:val="single" w:color="CCCCCC" w:sz="1"/>
            </w:tcBorders>
          </w:tcPr>
          <w:p>
            <w:r>
              <w:rPr>
                <w:sz w:val="22"/>
                <w:szCs w:val="22"/>
              </w:rPr>
              <w:t xml:space="preserve">SDK, cost centers, Azure + Google, recommendations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Phase 3</w:t>
            </w:r>
          </w:p>
        </w:tc>
        <w:tc>
          <w:tcPr>
            <w:tcW w:type="dxa" w:w="2250"/>
            <w:tcBorders>
              <w:top w:val="single" w:color="CCCCCC" w:sz="1"/>
              <w:left w:val="single" w:color="CCCCCC" w:sz="1"/>
              <w:bottom w:val="single" w:color="CCCCCC" w:sz="1"/>
              <w:right w:val="single" w:color="CCCCCC" w:sz="1"/>
            </w:tcBorders>
          </w:tcPr>
          <w:p>
            <w:r>
              <w:rPr>
                <w:sz w:val="22"/>
                <w:szCs w:val="22"/>
              </w:rPr>
              <w:t xml:space="preserve">Weeks 17-24</w:t>
            </w:r>
          </w:p>
        </w:tc>
        <w:tc>
          <w:tcPr>
            <w:tcW w:type="dxa" w:w="2250"/>
            <w:tcBorders>
              <w:top w:val="single" w:color="CCCCCC" w:sz="1"/>
              <w:left w:val="single" w:color="CCCCCC" w:sz="1"/>
              <w:bottom w:val="single" w:color="CCCCCC" w:sz="1"/>
              <w:right w:val="single" w:color="CCCCCC" w:sz="1"/>
            </w:tcBorders>
          </w:tcPr>
          <w:p>
            <w:r>
              <w:rPr>
                <w:sz w:val="22"/>
                <w:szCs w:val="22"/>
              </w:rPr>
              <w:t xml:space="preserve">Optimization</w:t>
            </w:r>
          </w:p>
        </w:tc>
        <w:tc>
          <w:tcPr>
            <w:tcW w:type="dxa" w:w="2250"/>
            <w:tcBorders>
              <w:top w:val="single" w:color="CCCCCC" w:sz="1"/>
              <w:left w:val="single" w:color="CCCCCC" w:sz="1"/>
              <w:bottom w:val="single" w:color="CCCCCC" w:sz="1"/>
              <w:right w:val="single" w:color="CCCCCC" w:sz="1"/>
            </w:tcBorders>
          </w:tcPr>
          <w:p>
            <w:r>
              <w:rPr>
                <w:sz w:val="22"/>
                <w:szCs w:val="22"/>
              </w:rPr>
              <w:t xml:space="preserve">Smart routing, caching, AWS Bedrock, anomaly detection</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Phase 4</w:t>
            </w:r>
          </w:p>
        </w:tc>
        <w:tc>
          <w:tcPr>
            <w:tcW w:type="dxa" w:w="2250"/>
            <w:tcBorders>
              <w:top w:val="single" w:color="CCCCCC" w:sz="1"/>
              <w:left w:val="single" w:color="CCCCCC" w:sz="1"/>
              <w:bottom w:val="single" w:color="CCCCCC" w:sz="1"/>
              <w:right w:val="single" w:color="CCCCCC" w:sz="1"/>
            </w:tcBorders>
          </w:tcPr>
          <w:p>
            <w:r>
              <w:rPr>
                <w:sz w:val="22"/>
                <w:szCs w:val="22"/>
              </w:rPr>
              <w:t xml:space="preserve">Months 7-12</w:t>
            </w:r>
          </w:p>
        </w:tc>
        <w:tc>
          <w:tcPr>
            <w:tcW w:type="dxa" w:w="2250"/>
            <w:tcBorders>
              <w:top w:val="single" w:color="CCCCCC" w:sz="1"/>
              <w:left w:val="single" w:color="CCCCCC" w:sz="1"/>
              <w:bottom w:val="single" w:color="CCCCCC" w:sz="1"/>
              <w:right w:val="single" w:color="CCCCCC" w:sz="1"/>
            </w:tcBorders>
          </w:tcPr>
          <w:p>
            <w:r>
              <w:rPr>
                <w:sz w:val="22"/>
                <w:szCs w:val="22"/>
              </w:rPr>
              <w:t xml:space="preserve">Enterprise</w:t>
            </w:r>
          </w:p>
        </w:tc>
        <w:tc>
          <w:tcPr>
            <w:tcW w:type="dxa" w:w="2250"/>
            <w:tcBorders>
              <w:top w:val="single" w:color="CCCCCC" w:sz="1"/>
              <w:left w:val="single" w:color="CCCCCC" w:sz="1"/>
              <w:bottom w:val="single" w:color="CCCCCC" w:sz="1"/>
              <w:right w:val="single" w:color="CCCCCC" w:sz="1"/>
            </w:tcBorders>
          </w:tcPr>
          <w:p>
            <w:r>
              <w:rPr>
                <w:sz w:val="22"/>
                <w:szCs w:val="22"/>
              </w:rPr>
              <w:t xml:space="preserve">SAML, audit logs, SOC 2, advanced analytics</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Phase 5</w:t>
            </w:r>
          </w:p>
        </w:tc>
        <w:tc>
          <w:tcPr>
            <w:tcW w:type="dxa" w:w="2250"/>
            <w:tcBorders>
              <w:top w:val="single" w:color="CCCCCC" w:sz="1"/>
              <w:left w:val="single" w:color="CCCCCC" w:sz="1"/>
              <w:bottom w:val="single" w:color="CCCCCC" w:sz="1"/>
              <w:right w:val="single" w:color="CCCCCC" w:sz="1"/>
            </w:tcBorders>
          </w:tcPr>
          <w:p>
            <w:r>
              <w:rPr>
                <w:sz w:val="22"/>
                <w:szCs w:val="22"/>
              </w:rPr>
              <w:t xml:space="preserve">Months 13-18</w:t>
            </w:r>
          </w:p>
        </w:tc>
        <w:tc>
          <w:tcPr>
            <w:tcW w:type="dxa" w:w="2250"/>
            <w:tcBorders>
              <w:top w:val="single" w:color="CCCCCC" w:sz="1"/>
              <w:left w:val="single" w:color="CCCCCC" w:sz="1"/>
              <w:bottom w:val="single" w:color="CCCCCC" w:sz="1"/>
              <w:right w:val="single" w:color="CCCCCC" w:sz="1"/>
            </w:tcBorders>
          </w:tcPr>
          <w:p>
            <w:r>
              <w:rPr>
                <w:sz w:val="22"/>
                <w:szCs w:val="22"/>
              </w:rPr>
              <w:t xml:space="preserve">Platform</w:t>
            </w:r>
          </w:p>
        </w:tc>
        <w:tc>
          <w:tcPr>
            <w:tcW w:type="dxa" w:w="2250"/>
            <w:tcBorders>
              <w:top w:val="single" w:color="CCCCCC" w:sz="1"/>
              <w:left w:val="single" w:color="CCCCCC" w:sz="1"/>
              <w:bottom w:val="single" w:color="CCCCCC" w:sz="1"/>
              <w:right w:val="single" w:color="CCCCCC" w:sz="1"/>
            </w:tcBorders>
          </w:tcPr>
          <w:p>
            <w:r>
              <w:rPr>
                <w:sz w:val="22"/>
                <w:szCs w:val="22"/>
              </w:rPr>
              <w:t xml:space="preserve">Marketplace, more integrations, developer tools</w:t>
            </w:r>
          </w:p>
        </w:tc>
      </w:tr>
    </w:tbl>
    <w:p>
      <w:pPr>
        <w:pStyle w:val="Heading2"/>
        <w:spacing w:before="300"/>
      </w:pPr>
      <w:r>
        <w:t xml:space="preserve">9.2 Success Metrics by Phase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Phase</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MRR Target</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Customers</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AI Spend Managed</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MVP (Week 8)</w:t>
            </w:r>
          </w:p>
        </w:tc>
        <w:tc>
          <w:tcPr>
            <w:tcW w:type="dxa" w:w="2250"/>
            <w:tcBorders>
              <w:top w:val="single" w:color="CCCCCC" w:sz="1"/>
              <w:left w:val="single" w:color="CCCCCC" w:sz="1"/>
              <w:bottom w:val="single" w:color="CCCCCC" w:sz="1"/>
              <w:right w:val="single" w:color="CCCCCC" w:sz="1"/>
            </w:tcBorders>
          </w:tcPr>
          <w:p>
            <w:r>
              <w:rPr>
                <w:sz w:val="22"/>
                <w:szCs w:val="22"/>
              </w:rPr>
              <w:t xml:space="preserve">$10K</w:t>
            </w:r>
          </w:p>
        </w:tc>
        <w:tc>
          <w:tcPr>
            <w:tcW w:type="dxa" w:w="2250"/>
            <w:tcBorders>
              <w:top w:val="single" w:color="CCCCCC" w:sz="1"/>
              <w:left w:val="single" w:color="CCCCCC" w:sz="1"/>
              <w:bottom w:val="single" w:color="CCCCCC" w:sz="1"/>
              <w:right w:val="single" w:color="CCCCCC" w:sz="1"/>
            </w:tcBorders>
          </w:tcPr>
          <w:p>
            <w:r>
              <w:rPr>
                <w:sz w:val="22"/>
                <w:szCs w:val="22"/>
              </w:rPr>
              <w:t xml:space="preserve">50</w:t>
            </w:r>
          </w:p>
        </w:tc>
        <w:tc>
          <w:tcPr>
            <w:tcW w:type="dxa" w:w="2250"/>
            <w:tcBorders>
              <w:top w:val="single" w:color="CCCCCC" w:sz="1"/>
              <w:left w:val="single" w:color="CCCCCC" w:sz="1"/>
              <w:bottom w:val="single" w:color="CCCCCC" w:sz="1"/>
              <w:right w:val="single" w:color="CCCCCC" w:sz="1"/>
            </w:tcBorders>
          </w:tcPr>
          <w:p>
            <w:r>
              <w:rPr>
                <w:sz w:val="22"/>
                <w:szCs w:val="22"/>
              </w:rPr>
              <w:t xml:space="preserve">$2M/mo</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Phase 2 (Week 16)</w:t>
            </w:r>
          </w:p>
        </w:tc>
        <w:tc>
          <w:tcPr>
            <w:tcW w:type="dxa" w:w="2250"/>
            <w:tcBorders>
              <w:top w:val="single" w:color="CCCCCC" w:sz="1"/>
              <w:left w:val="single" w:color="CCCCCC" w:sz="1"/>
              <w:bottom w:val="single" w:color="CCCCCC" w:sz="1"/>
              <w:right w:val="single" w:color="CCCCCC" w:sz="1"/>
            </w:tcBorders>
          </w:tcPr>
          <w:p>
            <w:r>
              <w:rPr>
                <w:sz w:val="22"/>
                <w:szCs w:val="22"/>
              </w:rPr>
              <w:t xml:space="preserve">$50K</w:t>
            </w:r>
          </w:p>
        </w:tc>
        <w:tc>
          <w:tcPr>
            <w:tcW w:type="dxa" w:w="2250"/>
            <w:tcBorders>
              <w:top w:val="single" w:color="CCCCCC" w:sz="1"/>
              <w:left w:val="single" w:color="CCCCCC" w:sz="1"/>
              <w:bottom w:val="single" w:color="CCCCCC" w:sz="1"/>
              <w:right w:val="single" w:color="CCCCCC" w:sz="1"/>
            </w:tcBorders>
          </w:tcPr>
          <w:p>
            <w:r>
              <w:rPr>
                <w:sz w:val="22"/>
                <w:szCs w:val="22"/>
              </w:rPr>
              <w:t xml:space="preserve">150</w:t>
            </w:r>
          </w:p>
        </w:tc>
        <w:tc>
          <w:tcPr>
            <w:tcW w:type="dxa" w:w="2250"/>
            <w:tcBorders>
              <w:top w:val="single" w:color="CCCCCC" w:sz="1"/>
              <w:left w:val="single" w:color="CCCCCC" w:sz="1"/>
              <w:bottom w:val="single" w:color="CCCCCC" w:sz="1"/>
              <w:right w:val="single" w:color="CCCCCC" w:sz="1"/>
            </w:tcBorders>
          </w:tcPr>
          <w:p>
            <w:r>
              <w:rPr>
                <w:sz w:val="22"/>
                <w:szCs w:val="22"/>
              </w:rPr>
              <w:t xml:space="preserve">$10M/mo</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Phase 3 (Week 24)</w:t>
            </w:r>
          </w:p>
        </w:tc>
        <w:tc>
          <w:tcPr>
            <w:tcW w:type="dxa" w:w="2250"/>
            <w:tcBorders>
              <w:top w:val="single" w:color="CCCCCC" w:sz="1"/>
              <w:left w:val="single" w:color="CCCCCC" w:sz="1"/>
              <w:bottom w:val="single" w:color="CCCCCC" w:sz="1"/>
              <w:right w:val="single" w:color="CCCCCC" w:sz="1"/>
            </w:tcBorders>
          </w:tcPr>
          <w:p>
            <w:r>
              <w:rPr>
                <w:sz w:val="22"/>
                <w:szCs w:val="22"/>
              </w:rPr>
              <w:t xml:space="preserve">$150K</w:t>
            </w:r>
          </w:p>
        </w:tc>
        <w:tc>
          <w:tcPr>
            <w:tcW w:type="dxa" w:w="2250"/>
            <w:tcBorders>
              <w:top w:val="single" w:color="CCCCCC" w:sz="1"/>
              <w:left w:val="single" w:color="CCCCCC" w:sz="1"/>
              <w:bottom w:val="single" w:color="CCCCCC" w:sz="1"/>
              <w:right w:val="single" w:color="CCCCCC" w:sz="1"/>
            </w:tcBorders>
          </w:tcPr>
          <w:p>
            <w:r>
              <w:rPr>
                <w:sz w:val="22"/>
                <w:szCs w:val="22"/>
              </w:rPr>
              <w:t xml:space="preserve">400</w:t>
            </w:r>
          </w:p>
        </w:tc>
        <w:tc>
          <w:tcPr>
            <w:tcW w:type="dxa" w:w="2250"/>
            <w:tcBorders>
              <w:top w:val="single" w:color="CCCCCC" w:sz="1"/>
              <w:left w:val="single" w:color="CCCCCC" w:sz="1"/>
              <w:bottom w:val="single" w:color="CCCCCC" w:sz="1"/>
              <w:right w:val="single" w:color="CCCCCC" w:sz="1"/>
            </w:tcBorders>
          </w:tcPr>
          <w:p>
            <w:r>
              <w:rPr>
                <w:sz w:val="22"/>
                <w:szCs w:val="22"/>
              </w:rPr>
              <w:t xml:space="preserve">$30M/mo</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Phase 4 (Month 12)</w:t>
            </w:r>
          </w:p>
        </w:tc>
        <w:tc>
          <w:tcPr>
            <w:tcW w:type="dxa" w:w="2250"/>
            <w:tcBorders>
              <w:top w:val="single" w:color="CCCCCC" w:sz="1"/>
              <w:left w:val="single" w:color="CCCCCC" w:sz="1"/>
              <w:bottom w:val="single" w:color="CCCCCC" w:sz="1"/>
              <w:right w:val="single" w:color="CCCCCC" w:sz="1"/>
            </w:tcBorders>
          </w:tcPr>
          <w:p>
            <w:r>
              <w:rPr>
                <w:sz w:val="22"/>
                <w:szCs w:val="22"/>
              </w:rPr>
              <w:t xml:space="preserve">$500K</w:t>
            </w:r>
          </w:p>
        </w:tc>
        <w:tc>
          <w:tcPr>
            <w:tcW w:type="dxa" w:w="2250"/>
            <w:tcBorders>
              <w:top w:val="single" w:color="CCCCCC" w:sz="1"/>
              <w:left w:val="single" w:color="CCCCCC" w:sz="1"/>
              <w:bottom w:val="single" w:color="CCCCCC" w:sz="1"/>
              <w:right w:val="single" w:color="CCCCCC" w:sz="1"/>
            </w:tcBorders>
          </w:tcPr>
          <w:p>
            <w:r>
              <w:rPr>
                <w:sz w:val="22"/>
                <w:szCs w:val="22"/>
              </w:rPr>
              <w:t xml:space="preserve">800</w:t>
            </w:r>
          </w:p>
        </w:tc>
        <w:tc>
          <w:tcPr>
            <w:tcW w:type="dxa" w:w="2250"/>
            <w:tcBorders>
              <w:top w:val="single" w:color="CCCCCC" w:sz="1"/>
              <w:left w:val="single" w:color="CCCCCC" w:sz="1"/>
              <w:bottom w:val="single" w:color="CCCCCC" w:sz="1"/>
              <w:right w:val="single" w:color="CCCCCC" w:sz="1"/>
            </w:tcBorders>
          </w:tcPr>
          <w:p>
            <w:r>
              <w:rPr>
                <w:sz w:val="22"/>
                <w:szCs w:val="22"/>
              </w:rPr>
              <w:t xml:space="preserve">$75M/mo</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Phase 5 (Month 18)</w:t>
            </w:r>
          </w:p>
        </w:tc>
        <w:tc>
          <w:tcPr>
            <w:tcW w:type="dxa" w:w="2250"/>
            <w:tcBorders>
              <w:top w:val="single" w:color="CCCCCC" w:sz="1"/>
              <w:left w:val="single" w:color="CCCCCC" w:sz="1"/>
              <w:bottom w:val="single" w:color="CCCCCC" w:sz="1"/>
              <w:right w:val="single" w:color="CCCCCC" w:sz="1"/>
            </w:tcBorders>
          </w:tcPr>
          <w:p>
            <w:r>
              <w:rPr>
                <w:sz w:val="22"/>
                <w:szCs w:val="22"/>
              </w:rPr>
              <w:t xml:space="preserve">$1M</w:t>
            </w:r>
          </w:p>
        </w:tc>
        <w:tc>
          <w:tcPr>
            <w:tcW w:type="dxa" w:w="2250"/>
            <w:tcBorders>
              <w:top w:val="single" w:color="CCCCCC" w:sz="1"/>
              <w:left w:val="single" w:color="CCCCCC" w:sz="1"/>
              <w:bottom w:val="single" w:color="CCCCCC" w:sz="1"/>
              <w:right w:val="single" w:color="CCCCCC" w:sz="1"/>
            </w:tcBorders>
          </w:tcPr>
          <w:p>
            <w:r>
              <w:rPr>
                <w:sz w:val="22"/>
                <w:szCs w:val="22"/>
              </w:rPr>
              <w:t xml:space="preserve">1,500</w:t>
            </w:r>
          </w:p>
        </w:tc>
        <w:tc>
          <w:tcPr>
            <w:tcW w:type="dxa" w:w="2250"/>
            <w:tcBorders>
              <w:top w:val="single" w:color="CCCCCC" w:sz="1"/>
              <w:left w:val="single" w:color="CCCCCC" w:sz="1"/>
              <w:bottom w:val="single" w:color="CCCCCC" w:sz="1"/>
              <w:right w:val="single" w:color="CCCCCC" w:sz="1"/>
            </w:tcBorders>
          </w:tcPr>
          <w:p>
            <w:r>
              <w:rPr>
                <w:sz w:val="22"/>
                <w:szCs w:val="22"/>
              </w:rPr>
              <w:t xml:space="preserve">$150M/mo</w:t>
            </w:r>
          </w:p>
        </w:tc>
      </w:tr>
    </w:tbl>
    <w:p>
      <w:r>
        <w:br w:type="page"/>
      </w:r>
    </w:p>
    <w:p>
      <w:pPr>
        <w:pStyle w:val="Heading1"/>
      </w:pPr>
      <w:r>
        <w:t xml:space="preserve">10. EXIT &amp; ACQUISITION STRATEGY</w:t>
      </w:r>
    </w:p>
    <w:p>
      <w:pPr>
        <w:pStyle w:val="Heading2"/>
      </w:pPr>
      <w:r>
        <w:t xml:space="preserve">10.1 Potential Acquirers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Acquirer</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Strategic Rationale</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Valuation Range</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Likelihood</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Datadog</w:t>
            </w:r>
          </w:p>
        </w:tc>
        <w:tc>
          <w:tcPr>
            <w:tcW w:type="dxa" w:w="2250"/>
            <w:tcBorders>
              <w:top w:val="single" w:color="CCCCCC" w:sz="1"/>
              <w:left w:val="single" w:color="CCCCCC" w:sz="1"/>
              <w:bottom w:val="single" w:color="CCCCCC" w:sz="1"/>
              <w:right w:val="single" w:color="CCCCCC" w:sz="1"/>
            </w:tcBorders>
          </w:tcPr>
          <w:p>
            <w:r>
              <w:rPr>
                <w:sz w:val="22"/>
                <w:szCs w:val="22"/>
              </w:rPr>
              <w:t xml:space="preserve">Add AI cost layer to observability suite</w:t>
            </w:r>
          </w:p>
        </w:tc>
        <w:tc>
          <w:tcPr>
            <w:tcW w:type="dxa" w:w="2250"/>
            <w:tcBorders>
              <w:top w:val="single" w:color="CCCCCC" w:sz="1"/>
              <w:left w:val="single" w:color="CCCCCC" w:sz="1"/>
              <w:bottom w:val="single" w:color="CCCCCC" w:sz="1"/>
              <w:right w:val="single" w:color="CCCCCC" w:sz="1"/>
            </w:tcBorders>
          </w:tcPr>
          <w:p>
            <w:r>
              <w:rPr>
                <w:sz w:val="22"/>
                <w:szCs w:val="22"/>
              </w:rPr>
              <w:t xml:space="preserve">$50-150M</w:t>
            </w:r>
          </w:p>
        </w:tc>
        <w:tc>
          <w:tcPr>
            <w:tcW w:type="dxa" w:w="2250"/>
            <w:tcBorders>
              <w:top w:val="single" w:color="CCCCCC" w:sz="1"/>
              <w:left w:val="single" w:color="CCCCCC" w:sz="1"/>
              <w:bottom w:val="single" w:color="CCCCCC" w:sz="1"/>
              <w:right w:val="single" w:color="CCCCCC" w:sz="1"/>
            </w:tcBorders>
          </w:tcPr>
          <w:p>
            <w:r>
              <w:rPr>
                <w:sz w:val="22"/>
                <w:szCs w:val="22"/>
              </w:rPr>
              <w:t xml:space="preserve">High</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Snowflake</w:t>
            </w:r>
          </w:p>
        </w:tc>
        <w:tc>
          <w:tcPr>
            <w:tcW w:type="dxa" w:w="2250"/>
            <w:tcBorders>
              <w:top w:val="single" w:color="CCCCCC" w:sz="1"/>
              <w:left w:val="single" w:color="CCCCCC" w:sz="1"/>
              <w:bottom w:val="single" w:color="CCCCCC" w:sz="1"/>
              <w:right w:val="single" w:color="CCCCCC" w:sz="1"/>
            </w:tcBorders>
          </w:tcPr>
          <w:p>
            <w:r>
              <w:rPr>
                <w:sz w:val="22"/>
                <w:szCs w:val="22"/>
              </w:rPr>
              <w:t xml:space="preserve">AI cost intelligence for data platform</w:t>
            </w:r>
          </w:p>
        </w:tc>
        <w:tc>
          <w:tcPr>
            <w:tcW w:type="dxa" w:w="2250"/>
            <w:tcBorders>
              <w:top w:val="single" w:color="CCCCCC" w:sz="1"/>
              <w:left w:val="single" w:color="CCCCCC" w:sz="1"/>
              <w:bottom w:val="single" w:color="CCCCCC" w:sz="1"/>
              <w:right w:val="single" w:color="CCCCCC" w:sz="1"/>
            </w:tcBorders>
          </w:tcPr>
          <w:p>
            <w:r>
              <w:rPr>
                <w:sz w:val="22"/>
                <w:szCs w:val="22"/>
              </w:rPr>
              <w:t xml:space="preserve">$75-200M</w:t>
            </w:r>
          </w:p>
        </w:tc>
        <w:tc>
          <w:tcPr>
            <w:tcW w:type="dxa" w:w="2250"/>
            <w:tcBorders>
              <w:top w:val="single" w:color="CCCCCC" w:sz="1"/>
              <w:left w:val="single" w:color="CCCCCC" w:sz="1"/>
              <w:bottom w:val="single" w:color="CCCCCC" w:sz="1"/>
              <w:right w:val="single" w:color="CCCCCC" w:sz="1"/>
            </w:tcBorders>
          </w:tcPr>
          <w:p>
            <w:r>
              <w:rPr>
                <w:sz w:val="22"/>
                <w:szCs w:val="22"/>
              </w:rPr>
              <w:t xml:space="preserve">Medium</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Databricks</w:t>
            </w:r>
          </w:p>
        </w:tc>
        <w:tc>
          <w:tcPr>
            <w:tcW w:type="dxa" w:w="2250"/>
            <w:tcBorders>
              <w:top w:val="single" w:color="CCCCCC" w:sz="1"/>
              <w:left w:val="single" w:color="CCCCCC" w:sz="1"/>
              <w:bottom w:val="single" w:color="CCCCCC" w:sz="1"/>
              <w:right w:val="single" w:color="CCCCCC" w:sz="1"/>
            </w:tcBorders>
          </w:tcPr>
          <w:p>
            <w:r>
              <w:rPr>
                <w:sz w:val="22"/>
                <w:szCs w:val="22"/>
              </w:rPr>
              <w:t xml:space="preserve">FinOps for their ML platform customers</w:t>
            </w:r>
          </w:p>
        </w:tc>
        <w:tc>
          <w:tcPr>
            <w:tcW w:type="dxa" w:w="2250"/>
            <w:tcBorders>
              <w:top w:val="single" w:color="CCCCCC" w:sz="1"/>
              <w:left w:val="single" w:color="CCCCCC" w:sz="1"/>
              <w:bottom w:val="single" w:color="CCCCCC" w:sz="1"/>
              <w:right w:val="single" w:color="CCCCCC" w:sz="1"/>
            </w:tcBorders>
          </w:tcPr>
          <w:p>
            <w:r>
              <w:rPr>
                <w:sz w:val="22"/>
                <w:szCs w:val="22"/>
              </w:rPr>
              <w:t xml:space="preserve">$75-200M</w:t>
            </w:r>
          </w:p>
        </w:tc>
        <w:tc>
          <w:tcPr>
            <w:tcW w:type="dxa" w:w="2250"/>
            <w:tcBorders>
              <w:top w:val="single" w:color="CCCCCC" w:sz="1"/>
              <w:left w:val="single" w:color="CCCCCC" w:sz="1"/>
              <w:bottom w:val="single" w:color="CCCCCC" w:sz="1"/>
              <w:right w:val="single" w:color="CCCCCC" w:sz="1"/>
            </w:tcBorders>
          </w:tcPr>
          <w:p>
            <w:r>
              <w:rPr>
                <w:sz w:val="22"/>
                <w:szCs w:val="22"/>
              </w:rPr>
              <w:t xml:space="preserve">Medium</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HashiCorp</w:t>
            </w:r>
          </w:p>
        </w:tc>
        <w:tc>
          <w:tcPr>
            <w:tcW w:type="dxa" w:w="2250"/>
            <w:tcBorders>
              <w:top w:val="single" w:color="CCCCCC" w:sz="1"/>
              <w:left w:val="single" w:color="CCCCCC" w:sz="1"/>
              <w:bottom w:val="single" w:color="CCCCCC" w:sz="1"/>
              <w:right w:val="single" w:color="CCCCCC" w:sz="1"/>
            </w:tcBorders>
          </w:tcPr>
          <w:p>
            <w:r>
              <w:rPr>
                <w:sz w:val="22"/>
                <w:szCs w:val="22"/>
              </w:rPr>
              <w:t xml:space="preserve">Add to infrastructure management suite</w:t>
            </w:r>
          </w:p>
        </w:tc>
        <w:tc>
          <w:tcPr>
            <w:tcW w:type="dxa" w:w="2250"/>
            <w:tcBorders>
              <w:top w:val="single" w:color="CCCCCC" w:sz="1"/>
              <w:left w:val="single" w:color="CCCCCC" w:sz="1"/>
              <w:bottom w:val="single" w:color="CCCCCC" w:sz="1"/>
              <w:right w:val="single" w:color="CCCCCC" w:sz="1"/>
            </w:tcBorders>
          </w:tcPr>
          <w:p>
            <w:r>
              <w:rPr>
                <w:sz w:val="22"/>
                <w:szCs w:val="22"/>
              </w:rPr>
              <w:t xml:space="preserve">$50-100M</w:t>
            </w:r>
          </w:p>
        </w:tc>
        <w:tc>
          <w:tcPr>
            <w:tcW w:type="dxa" w:w="2250"/>
            <w:tcBorders>
              <w:top w:val="single" w:color="CCCCCC" w:sz="1"/>
              <w:left w:val="single" w:color="CCCCCC" w:sz="1"/>
              <w:bottom w:val="single" w:color="CCCCCC" w:sz="1"/>
              <w:right w:val="single" w:color="CCCCCC" w:sz="1"/>
            </w:tcBorders>
          </w:tcPr>
          <w:p>
            <w:r>
              <w:rPr>
                <w:sz w:val="22"/>
                <w:szCs w:val="22"/>
              </w:rPr>
              <w:t xml:space="preserve">Medium</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OpenAI/Anthropic</w:t>
            </w:r>
          </w:p>
        </w:tc>
        <w:tc>
          <w:tcPr>
            <w:tcW w:type="dxa" w:w="2250"/>
            <w:tcBorders>
              <w:top w:val="single" w:color="CCCCCC" w:sz="1"/>
              <w:left w:val="single" w:color="CCCCCC" w:sz="1"/>
              <w:bottom w:val="single" w:color="CCCCCC" w:sz="1"/>
              <w:right w:val="single" w:color="CCCCCC" w:sz="1"/>
            </w:tcBorders>
          </w:tcPr>
          <w:p>
            <w:r>
              <w:rPr>
                <w:sz w:val="22"/>
                <w:szCs w:val="22"/>
              </w:rPr>
              <w:t xml:space="preserve">Offer as value-add to enterprise customers</w:t>
            </w:r>
          </w:p>
        </w:tc>
        <w:tc>
          <w:tcPr>
            <w:tcW w:type="dxa" w:w="2250"/>
            <w:tcBorders>
              <w:top w:val="single" w:color="CCCCCC" w:sz="1"/>
              <w:left w:val="single" w:color="CCCCCC" w:sz="1"/>
              <w:bottom w:val="single" w:color="CCCCCC" w:sz="1"/>
              <w:right w:val="single" w:color="CCCCCC" w:sz="1"/>
            </w:tcBorders>
          </w:tcPr>
          <w:p>
            <w:r>
              <w:rPr>
                <w:sz w:val="22"/>
                <w:szCs w:val="22"/>
              </w:rPr>
              <w:t xml:space="preserve">$30-80M</w:t>
            </w:r>
          </w:p>
        </w:tc>
        <w:tc>
          <w:tcPr>
            <w:tcW w:type="dxa" w:w="2250"/>
            <w:tcBorders>
              <w:top w:val="single" w:color="CCCCCC" w:sz="1"/>
              <w:left w:val="single" w:color="CCCCCC" w:sz="1"/>
              <w:bottom w:val="single" w:color="CCCCCC" w:sz="1"/>
              <w:right w:val="single" w:color="CCCCCC" w:sz="1"/>
            </w:tcBorders>
          </w:tcPr>
          <w:p>
            <w:r>
              <w:rPr>
                <w:sz w:val="22"/>
                <w:szCs w:val="22"/>
              </w:rPr>
              <w:t xml:space="preserve">Low-Medium</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Private Equity</w:t>
            </w:r>
          </w:p>
        </w:tc>
        <w:tc>
          <w:tcPr>
            <w:tcW w:type="dxa" w:w="2250"/>
            <w:tcBorders>
              <w:top w:val="single" w:color="CCCCCC" w:sz="1"/>
              <w:left w:val="single" w:color="CCCCCC" w:sz="1"/>
              <w:bottom w:val="single" w:color="CCCCCC" w:sz="1"/>
              <w:right w:val="single" w:color="CCCCCC" w:sz="1"/>
            </w:tcBorders>
          </w:tcPr>
          <w:p>
            <w:r>
              <w:rPr>
                <w:sz w:val="22"/>
                <w:szCs w:val="22"/>
              </w:rPr>
              <w:t xml:space="preserve">FinOps rollup strategy</w:t>
            </w:r>
          </w:p>
        </w:tc>
        <w:tc>
          <w:tcPr>
            <w:tcW w:type="dxa" w:w="2250"/>
            <w:tcBorders>
              <w:top w:val="single" w:color="CCCCCC" w:sz="1"/>
              <w:left w:val="single" w:color="CCCCCC" w:sz="1"/>
              <w:bottom w:val="single" w:color="CCCCCC" w:sz="1"/>
              <w:right w:val="single" w:color="CCCCCC" w:sz="1"/>
            </w:tcBorders>
          </w:tcPr>
          <w:p>
            <w:r>
              <w:rPr>
                <w:sz w:val="22"/>
                <w:szCs w:val="22"/>
              </w:rPr>
              <w:t xml:space="preserve">$100-200M</w:t>
            </w:r>
          </w:p>
        </w:tc>
        <w:tc>
          <w:tcPr>
            <w:tcW w:type="dxa" w:w="2250"/>
            <w:tcBorders>
              <w:top w:val="single" w:color="CCCCCC" w:sz="1"/>
              <w:left w:val="single" w:color="CCCCCC" w:sz="1"/>
              <w:bottom w:val="single" w:color="CCCCCC" w:sz="1"/>
              <w:right w:val="single" w:color="CCCCCC" w:sz="1"/>
            </w:tcBorders>
          </w:tcPr>
          <w:p>
            <w:r>
              <w:rPr>
                <w:sz w:val="22"/>
                <w:szCs w:val="22"/>
              </w:rPr>
              <w:t xml:space="preserve">Medium</w:t>
            </w:r>
          </w:p>
        </w:tc>
      </w:tr>
    </w:tbl>
    <w:p>
      <w:pPr>
        <w:pStyle w:val="Heading2"/>
        <w:spacing w:before="300"/>
      </w:pPr>
      <w:r>
        <w:t xml:space="preserve">10.2 Valuation Drivers</w:t>
      </w:r>
    </w:p>
    <w:p>
      <w:pPr>
        <w:pStyle w:val="ListParagraph"/>
        <w:numPr>
          <w:ilvl w:val="0"/>
          <w:numId w:val="2"/>
        </w:numPr>
      </w:pPr>
      <w:r>
        <w:rPr>
          <w:b/>
          <w:bCs/>
        </w:rPr>
        <w:t xml:space="preserve">Revenue multiple: </w:t>
      </w:r>
      <w:r>
        <w:t xml:space="preserve">10-20x ARR for high-growth infrastructure SaaS</w:t>
      </w:r>
    </w:p>
    <w:p>
      <w:pPr>
        <w:pStyle w:val="ListParagraph"/>
        <w:numPr>
          <w:ilvl w:val="0"/>
          <w:numId w:val="2"/>
        </w:numPr>
      </w:pPr>
      <w:r>
        <w:rPr>
          <w:b/>
          <w:bCs/>
        </w:rPr>
        <w:t xml:space="preserve">Key metrics: </w:t>
      </w:r>
      <w:r>
        <w:t xml:space="preserve">NRR &gt;140%, gross margin &gt;80%, growth &gt;100% YoY</w:t>
      </w:r>
    </w:p>
    <w:p>
      <w:pPr>
        <w:pStyle w:val="ListParagraph"/>
        <w:numPr>
          <w:ilvl w:val="0"/>
          <w:numId w:val="2"/>
        </w:numPr>
      </w:pPr>
      <w:r>
        <w:rPr>
          <w:b/>
          <w:bCs/>
        </w:rPr>
        <w:t xml:space="preserve">Strategic premium: </w:t>
      </w:r>
      <w:r>
        <w:t xml:space="preserve">AI FinOps is emerging category = premium valuation</w:t>
      </w:r>
    </w:p>
    <w:p>
      <w:pPr>
        <w:pStyle w:val="ListParagraph"/>
        <w:numPr>
          <w:ilvl w:val="0"/>
          <w:numId w:val="2"/>
        </w:numPr>
      </w:pPr>
      <w:r>
        <w:rPr>
          <w:b/>
          <w:bCs/>
        </w:rPr>
        <w:t xml:space="preserve">Comparable exits: </w:t>
      </w:r>
      <w:r>
        <w:t xml:space="preserve">CloudHealth ($500M), Cloudability ($100M+), Apptio ($1.9B)</w:t>
      </w:r>
    </w:p>
    <w:p>
      <w:r>
        <w:br w:type="page"/>
      </w:r>
    </w:p>
    <w:p>
      <w:pPr>
        <w:pStyle w:val="Heading1"/>
      </w:pPr>
      <w:r>
        <w:t xml:space="preserve">11. RISKS &amp;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Risk</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Impact</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Probability</w:t>
            </w:r>
          </w:p>
        </w:tc>
        <w:tc>
          <w:tcPr>
            <w:tcW w:type="dxa" w:w="2250"/>
            <w:tcBorders>
              <w:top w:val="single" w:color="CCCCCC" w:sz="1"/>
              <w:left w:val="single" w:color="CCCCCC" w:sz="1"/>
              <w:bottom w:val="single" w:color="CCCCCC" w:sz="1"/>
              <w:right w:val="single" w:color="CCCCCC" w:sz="1"/>
            </w:tcBorders>
            <w:shd w:fill="065f46" w:val="clear"/>
          </w:tcPr>
          <w:p>
            <w:pPr>
              <w:jc w:val="center"/>
            </w:pPr>
            <w:r>
              <w:rPr>
                <w:b/>
                <w:bCs/>
                <w:color w:val="FFFFFF"/>
                <w:sz w:val="22"/>
                <w:szCs w:val="22"/>
              </w:rPr>
              <w:t xml:space="preserve">Mitigation</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Providers build native cost tools</w:t>
            </w:r>
          </w:p>
        </w:tc>
        <w:tc>
          <w:tcPr>
            <w:tcW w:type="dxa" w:w="2250"/>
            <w:tcBorders>
              <w:top w:val="single" w:color="CCCCCC" w:sz="1"/>
              <w:left w:val="single" w:color="CCCCCC" w:sz="1"/>
              <w:bottom w:val="single" w:color="CCCCCC" w:sz="1"/>
              <w:right w:val="single" w:color="CCCCCC" w:sz="1"/>
            </w:tcBorders>
          </w:tcPr>
          <w:p>
            <w:r>
              <w:rPr>
                <w:sz w:val="22"/>
                <w:szCs w:val="22"/>
              </w:rPr>
              <w:t xml:space="preserve">High</w:t>
            </w:r>
          </w:p>
        </w:tc>
        <w:tc>
          <w:tcPr>
            <w:tcW w:type="dxa" w:w="2250"/>
            <w:tcBorders>
              <w:top w:val="single" w:color="CCCCCC" w:sz="1"/>
              <w:left w:val="single" w:color="CCCCCC" w:sz="1"/>
              <w:bottom w:val="single" w:color="CCCCCC" w:sz="1"/>
              <w:right w:val="single" w:color="CCCCCC" w:sz="1"/>
            </w:tcBorders>
          </w:tcPr>
          <w:p>
            <w:r>
              <w:rPr>
                <w:sz w:val="22"/>
                <w:szCs w:val="22"/>
              </w:rPr>
              <w:t xml:space="preserve">Medium</w:t>
            </w:r>
          </w:p>
        </w:tc>
        <w:tc>
          <w:tcPr>
            <w:tcW w:type="dxa" w:w="2250"/>
            <w:tcBorders>
              <w:top w:val="single" w:color="CCCCCC" w:sz="1"/>
              <w:left w:val="single" w:color="CCCCCC" w:sz="1"/>
              <w:bottom w:val="single" w:color="CCCCCC" w:sz="1"/>
              <w:right w:val="single" w:color="CCCCCC" w:sz="1"/>
            </w:tcBorders>
          </w:tcPr>
          <w:p>
            <w:r>
              <w:rPr>
                <w:sz w:val="22"/>
                <w:szCs w:val="22"/>
              </w:rPr>
              <w:t xml:space="preserve">Stay ahead with multi-provider + optimization</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Datadog/New Relic add AI features</w:t>
            </w:r>
          </w:p>
        </w:tc>
        <w:tc>
          <w:tcPr>
            <w:tcW w:type="dxa" w:w="2250"/>
            <w:tcBorders>
              <w:top w:val="single" w:color="CCCCCC" w:sz="1"/>
              <w:left w:val="single" w:color="CCCCCC" w:sz="1"/>
              <w:bottom w:val="single" w:color="CCCCCC" w:sz="1"/>
              <w:right w:val="single" w:color="CCCCCC" w:sz="1"/>
            </w:tcBorders>
          </w:tcPr>
          <w:p>
            <w:r>
              <w:rPr>
                <w:sz w:val="22"/>
                <w:szCs w:val="22"/>
              </w:rPr>
              <w:t xml:space="preserve">High</w:t>
            </w:r>
          </w:p>
        </w:tc>
        <w:tc>
          <w:tcPr>
            <w:tcW w:type="dxa" w:w="2250"/>
            <w:tcBorders>
              <w:top w:val="single" w:color="CCCCCC" w:sz="1"/>
              <w:left w:val="single" w:color="CCCCCC" w:sz="1"/>
              <w:bottom w:val="single" w:color="CCCCCC" w:sz="1"/>
              <w:right w:val="single" w:color="CCCCCC" w:sz="1"/>
            </w:tcBorders>
          </w:tcPr>
          <w:p>
            <w:r>
              <w:rPr>
                <w:sz w:val="22"/>
                <w:szCs w:val="22"/>
              </w:rPr>
              <w:t xml:space="preserve">Medium</w:t>
            </w:r>
          </w:p>
        </w:tc>
        <w:tc>
          <w:tcPr>
            <w:tcW w:type="dxa" w:w="2250"/>
            <w:tcBorders>
              <w:top w:val="single" w:color="CCCCCC" w:sz="1"/>
              <w:left w:val="single" w:color="CCCCCC" w:sz="1"/>
              <w:bottom w:val="single" w:color="CCCCCC" w:sz="1"/>
              <w:right w:val="single" w:color="CCCCCC" w:sz="1"/>
            </w:tcBorders>
          </w:tcPr>
          <w:p>
            <w:r>
              <w:rPr>
                <w:sz w:val="22"/>
                <w:szCs w:val="22"/>
              </w:rPr>
              <w:t xml:space="preserve">Specialize deeper, move faster, lower price</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Low willingness to pay</w:t>
            </w:r>
          </w:p>
        </w:tc>
        <w:tc>
          <w:tcPr>
            <w:tcW w:type="dxa" w:w="2250"/>
            <w:tcBorders>
              <w:top w:val="single" w:color="CCCCCC" w:sz="1"/>
              <w:left w:val="single" w:color="CCCCCC" w:sz="1"/>
              <w:bottom w:val="single" w:color="CCCCCC" w:sz="1"/>
              <w:right w:val="single" w:color="CCCCCC" w:sz="1"/>
            </w:tcBorders>
          </w:tcPr>
          <w:p>
            <w:r>
              <w:rPr>
                <w:sz w:val="22"/>
                <w:szCs w:val="22"/>
              </w:rPr>
              <w:t xml:space="preserve">Medium</w:t>
            </w:r>
          </w:p>
        </w:tc>
        <w:tc>
          <w:tcPr>
            <w:tcW w:type="dxa" w:w="2250"/>
            <w:tcBorders>
              <w:top w:val="single" w:color="CCCCCC" w:sz="1"/>
              <w:left w:val="single" w:color="CCCCCC" w:sz="1"/>
              <w:bottom w:val="single" w:color="CCCCCC" w:sz="1"/>
              <w:right w:val="single" w:color="CCCCCC" w:sz="1"/>
            </w:tcBorders>
          </w:tcPr>
          <w:p>
            <w:r>
              <w:rPr>
                <w:sz w:val="22"/>
                <w:szCs w:val="22"/>
              </w:rPr>
              <w:t xml:space="preserve">Low</w:t>
            </w:r>
          </w:p>
        </w:tc>
        <w:tc>
          <w:tcPr>
            <w:tcW w:type="dxa" w:w="2250"/>
            <w:tcBorders>
              <w:top w:val="single" w:color="CCCCCC" w:sz="1"/>
              <w:left w:val="single" w:color="CCCCCC" w:sz="1"/>
              <w:bottom w:val="single" w:color="CCCCCC" w:sz="1"/>
              <w:right w:val="single" w:color="CCCCCC" w:sz="1"/>
            </w:tcBorders>
          </w:tcPr>
          <w:p>
            <w:r>
              <w:rPr>
                <w:sz w:val="22"/>
                <w:szCs w:val="22"/>
              </w:rPr>
              <w:t xml:space="preserve">Free tier → prove ROI → convert</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API access revoked by providers</w:t>
            </w:r>
          </w:p>
        </w:tc>
        <w:tc>
          <w:tcPr>
            <w:tcW w:type="dxa" w:w="2250"/>
            <w:tcBorders>
              <w:top w:val="single" w:color="CCCCCC" w:sz="1"/>
              <w:left w:val="single" w:color="CCCCCC" w:sz="1"/>
              <w:bottom w:val="single" w:color="CCCCCC" w:sz="1"/>
              <w:right w:val="single" w:color="CCCCCC" w:sz="1"/>
            </w:tcBorders>
          </w:tcPr>
          <w:p>
            <w:r>
              <w:rPr>
                <w:sz w:val="22"/>
                <w:szCs w:val="22"/>
              </w:rPr>
              <w:t xml:space="preserve">High</w:t>
            </w:r>
          </w:p>
        </w:tc>
        <w:tc>
          <w:tcPr>
            <w:tcW w:type="dxa" w:w="2250"/>
            <w:tcBorders>
              <w:top w:val="single" w:color="CCCCCC" w:sz="1"/>
              <w:left w:val="single" w:color="CCCCCC" w:sz="1"/>
              <w:bottom w:val="single" w:color="CCCCCC" w:sz="1"/>
              <w:right w:val="single" w:color="CCCCCC" w:sz="1"/>
            </w:tcBorders>
          </w:tcPr>
          <w:p>
            <w:r>
              <w:rPr>
                <w:sz w:val="22"/>
                <w:szCs w:val="22"/>
              </w:rPr>
              <w:t xml:space="preserve">Very Low</w:t>
            </w:r>
          </w:p>
        </w:tc>
        <w:tc>
          <w:tcPr>
            <w:tcW w:type="dxa" w:w="2250"/>
            <w:tcBorders>
              <w:top w:val="single" w:color="CCCCCC" w:sz="1"/>
              <w:left w:val="single" w:color="CCCCCC" w:sz="1"/>
              <w:bottom w:val="single" w:color="CCCCCC" w:sz="1"/>
              <w:right w:val="single" w:color="CCCCCC" w:sz="1"/>
            </w:tcBorders>
          </w:tcPr>
          <w:p>
            <w:r>
              <w:rPr>
                <w:sz w:val="22"/>
                <w:szCs w:val="22"/>
              </w:rPr>
              <w:t xml:space="preserve">Multiple data sources; providers benefit from ecosystem</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Security breach</w:t>
            </w:r>
          </w:p>
        </w:tc>
        <w:tc>
          <w:tcPr>
            <w:tcW w:type="dxa" w:w="2250"/>
            <w:tcBorders>
              <w:top w:val="single" w:color="CCCCCC" w:sz="1"/>
              <w:left w:val="single" w:color="CCCCCC" w:sz="1"/>
              <w:bottom w:val="single" w:color="CCCCCC" w:sz="1"/>
              <w:right w:val="single" w:color="CCCCCC" w:sz="1"/>
            </w:tcBorders>
          </w:tcPr>
          <w:p>
            <w:r>
              <w:rPr>
                <w:sz w:val="22"/>
                <w:szCs w:val="22"/>
              </w:rPr>
              <w:t xml:space="preserve">Critical</w:t>
            </w:r>
          </w:p>
        </w:tc>
        <w:tc>
          <w:tcPr>
            <w:tcW w:type="dxa" w:w="2250"/>
            <w:tcBorders>
              <w:top w:val="single" w:color="CCCCCC" w:sz="1"/>
              <w:left w:val="single" w:color="CCCCCC" w:sz="1"/>
              <w:bottom w:val="single" w:color="CCCCCC" w:sz="1"/>
              <w:right w:val="single" w:color="CCCCCC" w:sz="1"/>
            </w:tcBorders>
          </w:tcPr>
          <w:p>
            <w:r>
              <w:rPr>
                <w:sz w:val="22"/>
                <w:szCs w:val="22"/>
              </w:rPr>
              <w:t xml:space="preserve">Low</w:t>
            </w:r>
          </w:p>
        </w:tc>
        <w:tc>
          <w:tcPr>
            <w:tcW w:type="dxa" w:w="2250"/>
            <w:tcBorders>
              <w:top w:val="single" w:color="CCCCCC" w:sz="1"/>
              <w:left w:val="single" w:color="CCCCCC" w:sz="1"/>
              <w:bottom w:val="single" w:color="CCCCCC" w:sz="1"/>
              <w:right w:val="single" w:color="CCCCCC" w:sz="1"/>
            </w:tcBorders>
          </w:tcPr>
          <w:p>
            <w:r>
              <w:rPr>
                <w:sz w:val="22"/>
                <w:szCs w:val="22"/>
              </w:rPr>
              <w:t xml:space="preserve">SOC 2, encryption, minimal data storage</w:t>
            </w:r>
          </w:p>
        </w:tc>
      </w:tr>
      <w:tr>
        <w:tc>
          <w:tcPr>
            <w:tcW w:type="dxa" w:w="2250"/>
            <w:tcBorders>
              <w:top w:val="single" w:color="CCCCCC" w:sz="1"/>
              <w:left w:val="single" w:color="CCCCCC" w:sz="1"/>
              <w:bottom w:val="single" w:color="CCCCCC" w:sz="1"/>
              <w:right w:val="single" w:color="CCCCCC" w:sz="1"/>
            </w:tcBorders>
          </w:tcPr>
          <w:p>
            <w:r>
              <w:rPr>
                <w:sz w:val="22"/>
                <w:szCs w:val="22"/>
              </w:rPr>
              <w:t xml:space="preserve">AI costs decline (commoditization)</w:t>
            </w:r>
          </w:p>
        </w:tc>
        <w:tc>
          <w:tcPr>
            <w:tcW w:type="dxa" w:w="2250"/>
            <w:tcBorders>
              <w:top w:val="single" w:color="CCCCCC" w:sz="1"/>
              <w:left w:val="single" w:color="CCCCCC" w:sz="1"/>
              <w:bottom w:val="single" w:color="CCCCCC" w:sz="1"/>
              <w:right w:val="single" w:color="CCCCCC" w:sz="1"/>
            </w:tcBorders>
          </w:tcPr>
          <w:p>
            <w:r>
              <w:rPr>
                <w:sz w:val="22"/>
                <w:szCs w:val="22"/>
              </w:rPr>
              <w:t xml:space="preserve">Medium</w:t>
            </w:r>
          </w:p>
        </w:tc>
        <w:tc>
          <w:tcPr>
            <w:tcW w:type="dxa" w:w="2250"/>
            <w:tcBorders>
              <w:top w:val="single" w:color="CCCCCC" w:sz="1"/>
              <w:left w:val="single" w:color="CCCCCC" w:sz="1"/>
              <w:bottom w:val="single" w:color="CCCCCC" w:sz="1"/>
              <w:right w:val="single" w:color="CCCCCC" w:sz="1"/>
            </w:tcBorders>
          </w:tcPr>
          <w:p>
            <w:r>
              <w:rPr>
                <w:sz w:val="22"/>
                <w:szCs w:val="22"/>
              </w:rPr>
              <w:t xml:space="preserve">Medium</w:t>
            </w:r>
          </w:p>
        </w:tc>
        <w:tc>
          <w:tcPr>
            <w:tcW w:type="dxa" w:w="2250"/>
            <w:tcBorders>
              <w:top w:val="single" w:color="CCCCCC" w:sz="1"/>
              <w:left w:val="single" w:color="CCCCCC" w:sz="1"/>
              <w:bottom w:val="single" w:color="CCCCCC" w:sz="1"/>
              <w:right w:val="single" w:color="CCCCCC" w:sz="1"/>
            </w:tcBorders>
          </w:tcPr>
          <w:p>
            <w:r>
              <w:rPr>
                <w:sz w:val="22"/>
                <w:szCs w:val="22"/>
              </w:rPr>
              <w:t xml:space="preserve">Expand to optimization/routing value, not just visibility</w:t>
            </w:r>
          </w:p>
        </w:tc>
      </w:tr>
    </w:tbl>
    <w:p>
      <w:pPr>
        <w:pStyle w:val="Heading1"/>
        <w:spacing w:before="400"/>
      </w:pPr>
      <w:r>
        <w:t xml:space="preserve">APPENDIX</w:t>
      </w:r>
    </w:p>
    <w:p>
      <w:pPr>
        <w:pStyle w:val="Heading2"/>
      </w:pPr>
      <w:r>
        <w:t xml:space="preserve">A. Supported Models (MVP)</w:t>
      </w:r>
    </w:p>
    <w:p>
      <w:pPr>
        <w:spacing w:before="200"/>
      </w:pPr>
      <w:r>
        <w:rPr>
          <w:b/>
          <w:bCs/>
          <w:color w:val="047857"/>
        </w:rPr>
        <w:t xml:space="preserve">OPENAI</w:t>
      </w:r>
    </w:p>
    <w:p>
      <w:pPr>
        <w:spacing w:after="100"/>
      </w:pPr>
      <w:r>
        <w:t xml:space="preserve">GPT-4, GPT-4 Turbo, GPT-4o, GPT-4o mini, GPT-3.5 Turbo, o1, o1-mini, DALL-E 3, Whisper, TTS, Embeddings</w:t>
      </w:r>
    </w:p>
    <w:p>
      <w:pPr>
        <w:spacing w:before="200"/>
      </w:pPr>
      <w:r>
        <w:rPr>
          <w:b/>
          <w:bCs/>
          <w:color w:val="047857"/>
        </w:rPr>
        <w:t xml:space="preserve">ANTHROPIC</w:t>
      </w:r>
    </w:p>
    <w:p>
      <w:pPr>
        <w:spacing w:after="100"/>
      </w:pPr>
      <w:r>
        <w:t xml:space="preserve">Claude 3.5 Sonnet, Claude 3.5 Haiku, Claude 3 Opus, Claude 3 Sonnet, Claude 3 Haiku</w:t>
      </w:r>
    </w:p>
    <w:p>
      <w:pPr>
        <w:spacing w:before="200"/>
      </w:pPr>
      <w:r>
        <w:rPr>
          <w:b/>
          <w:bCs/>
          <w:color w:val="047857"/>
        </w:rPr>
        <w:t xml:space="preserve">AZURE OPENAI</w:t>
      </w:r>
    </w:p>
    <w:p>
      <w:pPr>
        <w:spacing w:after="100"/>
      </w:pPr>
      <w:r>
        <w:t xml:space="preserve">All deployed models (GPT-4, GPT-3.5, embeddings, DALL-E)</w:t>
      </w:r>
    </w:p>
    <w:p>
      <w:pPr>
        <w:spacing w:before="200"/>
      </w:pPr>
      <w:r>
        <w:rPr>
          <w:b/>
          <w:bCs/>
          <w:color w:val="047857"/>
        </w:rPr>
        <w:t xml:space="preserve">GOOGLE VERTEX AI</w:t>
      </w:r>
    </w:p>
    <w:p>
      <w:pPr>
        <w:spacing w:after="100"/>
      </w:pPr>
      <w:r>
        <w:t xml:space="preserve">Gemini Pro, Gemini Flash, PaLM 2, Imagen, Embeddings</w:t>
      </w:r>
    </w:p>
    <w:p>
      <w:pPr>
        <w:spacing w:before="200"/>
      </w:pPr>
      <w:r>
        <w:rPr>
          <w:b/>
          <w:bCs/>
          <w:color w:val="047857"/>
        </w:rPr>
        <w:t xml:space="preserve">AWS BEDROCK</w:t>
      </w:r>
    </w:p>
    <w:p>
      <w:pPr>
        <w:spacing w:after="100"/>
      </w:pPr>
      <w:r>
        <w:t xml:space="preserve">Claude (via Bedrock), Titan, Llama 2, Mistral, Stable Diffusion</w:t>
      </w:r>
    </w:p>
    <w:p>
      <w:pPr>
        <w:spacing w:before="400"/>
        <w:jc w:val="center"/>
      </w:pPr>
      <w:r>
        <w:rPr>
          <w:i/>
          <w:iCs/>
          <w:color w:val="666666"/>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65f46"/>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065f4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478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596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2025-12-23T21:23:18.748Z</dcterms:created>
  <dcterms:modified xsi:type="dcterms:W3CDTF">2025-12-23T21:23:18.749Z</dcterms:modified>
</cp:coreProperties>
</file>

<file path=docProps/custom.xml><?xml version="1.0" encoding="utf-8"?>
<Properties xmlns="http://schemas.openxmlformats.org/officeDocument/2006/custom-properties" xmlns:vt="http://schemas.openxmlformats.org/officeDocument/2006/docPropsVTypes"/>
</file>