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49F61" w14:textId="77777777" w:rsidR="00550338" w:rsidRPr="00290A9D" w:rsidRDefault="00550338" w:rsidP="00550338">
      <w:pPr>
        <w:pStyle w:val="NormalWeb"/>
        <w:spacing w:before="240" w:beforeAutospacing="0" w:after="240" w:afterAutospacing="0"/>
      </w:pPr>
      <w:r w:rsidRPr="00290A9D">
        <w:rPr>
          <w:b/>
          <w:bCs/>
          <w:color w:val="000000"/>
        </w:rPr>
        <w:t>METHODS</w:t>
      </w:r>
    </w:p>
    <w:p w14:paraId="1C733BF5" w14:textId="1348CAEC" w:rsidR="00550338" w:rsidRPr="00290A9D" w:rsidRDefault="00550338" w:rsidP="00844E02">
      <w:pPr>
        <w:pStyle w:val="NormalWeb"/>
        <w:spacing w:before="240" w:beforeAutospacing="0" w:after="240" w:afterAutospacing="0"/>
        <w:ind w:firstLine="720"/>
      </w:pPr>
      <w:r w:rsidRPr="00290A9D">
        <w:rPr>
          <w:color w:val="000000"/>
        </w:rPr>
        <w:t>We performed stepwise model selection using a p-value threshold of 0.1 for a variable to be entered into the model, and a threshold of 0.05 to be kept in the model. Variables considered to be included in model: age, taking drug treatment, sex, presence of ascites, presence of hepatomegaly, presence of spiders, presence of edema, bilirubin (mg/dL), cholesterol (mg/dL) albumin (gm/dl), urine copper (ug/day) alkaline phosphatase (u/ml), SGOT (U/ml), triglycerides (mg/dl), platelets (ml/1000), prothrombin time (sec), and the histologic stage of disease (stage 1-4). We included age, sex, and taking drug treatment into our final model regardless of final model selection. Using our final model, a Cox proportional hazard (PH) regression model was performed to assess the primary biliary cirrhosis of the liver. Graphical checks of Schoenfeld residuals were used to assess PH assumptions and plots of residuals versus primary biliary cirrhosis of the liver were used to check for outliers.</w:t>
      </w:r>
      <w:r w:rsidR="00844E02" w:rsidRPr="00844E02">
        <w:rPr>
          <w:rFonts w:ascii="Arial" w:hAnsi="Arial" w:cs="Arial"/>
          <w:color w:val="000000"/>
        </w:rPr>
        <w:t xml:space="preserve"> </w:t>
      </w:r>
      <w:r w:rsidR="00844E02" w:rsidRPr="00844E02">
        <w:rPr>
          <w:color w:val="000000"/>
        </w:rPr>
        <w:t>C-statistics were calculated using Uno’s concordance to assess the discrimination of our model.</w:t>
      </w:r>
    </w:p>
    <w:p w14:paraId="0BCFF941" w14:textId="634329E0" w:rsidR="00550338" w:rsidRPr="00290A9D" w:rsidRDefault="00550338" w:rsidP="00844E02">
      <w:pPr>
        <w:pStyle w:val="NormalWeb"/>
        <w:spacing w:before="240" w:beforeAutospacing="0" w:after="240" w:afterAutospacing="0"/>
        <w:ind w:firstLine="720"/>
      </w:pPr>
      <w:r w:rsidRPr="00290A9D">
        <w:rPr>
          <w:color w:val="000000"/>
        </w:rPr>
        <w:t xml:space="preserve">All analyses were performed using SAS version 9.4, and </w:t>
      </w:r>
      <w:r w:rsidR="00A06DD6" w:rsidRPr="00290A9D">
        <w:rPr>
          <w:color w:val="000000"/>
        </w:rPr>
        <w:t>RStudio</w:t>
      </w:r>
      <w:r w:rsidR="00A06DD6">
        <w:rPr>
          <w:color w:val="000000"/>
        </w:rPr>
        <w:t xml:space="preserve"> </w:t>
      </w:r>
      <w:r w:rsidRPr="00290A9D">
        <w:rPr>
          <w:color w:val="000000"/>
        </w:rPr>
        <w:t>Version 4.1. Stepwise model selection and Cox Proportional hazard models using the Breslow method were performed using PROC PHREG in SAS version 9.4. A two-sided p-value of 0.05 was considered as statistically significant unless specified as otherwise.</w:t>
      </w:r>
    </w:p>
    <w:p w14:paraId="4499DE85" w14:textId="77777777" w:rsidR="00550338" w:rsidRPr="00290A9D" w:rsidRDefault="00550338" w:rsidP="00550338">
      <w:pPr>
        <w:pStyle w:val="NormalWeb"/>
        <w:spacing w:before="240" w:beforeAutospacing="0" w:after="240" w:afterAutospacing="0"/>
      </w:pPr>
      <w:r w:rsidRPr="00290A9D">
        <w:rPr>
          <w:color w:val="000000"/>
        </w:rPr>
        <w:t> </w:t>
      </w:r>
    </w:p>
    <w:p w14:paraId="5DFA7F16" w14:textId="77777777" w:rsidR="00550338" w:rsidRPr="00290A9D" w:rsidRDefault="00550338" w:rsidP="00550338">
      <w:pPr>
        <w:pStyle w:val="NormalWeb"/>
        <w:spacing w:before="240" w:beforeAutospacing="0" w:after="240" w:afterAutospacing="0"/>
      </w:pPr>
      <w:r w:rsidRPr="00290A9D">
        <w:rPr>
          <w:b/>
          <w:bCs/>
          <w:color w:val="000000"/>
        </w:rPr>
        <w:t>RESULTS</w:t>
      </w:r>
    </w:p>
    <w:p w14:paraId="6DEA68F9" w14:textId="77777777" w:rsidR="00550338" w:rsidRPr="00290A9D" w:rsidRDefault="00550338" w:rsidP="00550338">
      <w:pPr>
        <w:pStyle w:val="NormalWeb"/>
        <w:spacing w:before="240" w:beforeAutospacing="0" w:after="240" w:afterAutospacing="0"/>
        <w:ind w:firstLine="720"/>
      </w:pPr>
      <w:r w:rsidRPr="00290A9D">
        <w:rPr>
          <w:color w:val="000000"/>
        </w:rPr>
        <w:t>There were 276 samples (88% female) included for analysis of primary biliary cirrhosis of the liver and 136 taking drug treatment (</w:t>
      </w:r>
      <w:r w:rsidRPr="00290A9D">
        <w:rPr>
          <w:b/>
          <w:bCs/>
          <w:color w:val="000000"/>
        </w:rPr>
        <w:t>Table 1</w:t>
      </w:r>
      <w:r w:rsidRPr="00290A9D">
        <w:rPr>
          <w:color w:val="000000"/>
        </w:rPr>
        <w:t>). Over an average of 5.42 years of follow up, 111 samples (40%) died. Histograms of variables considered in our model selection showed bilirubin and copper to have a skewed distribution. Martingale residual graphs were used to consider whether continuous variables needed transformations. We performed a log-transformation of these variables so they would be normally distributed. All other variables had approximately normal distributions and no transformations were performed.  </w:t>
      </w:r>
    </w:p>
    <w:p w14:paraId="54CA0D92" w14:textId="4CDF870B" w:rsidR="00550338" w:rsidRPr="00290A9D" w:rsidRDefault="00550338" w:rsidP="00550338">
      <w:pPr>
        <w:pStyle w:val="NormalWeb"/>
        <w:spacing w:before="240" w:beforeAutospacing="0" w:after="240" w:afterAutospacing="0"/>
        <w:ind w:firstLine="720"/>
      </w:pPr>
      <w:r w:rsidRPr="00290A9D">
        <w:rPr>
          <w:color w:val="000000"/>
        </w:rPr>
        <w:t>Age, drug treatment, and sex were all forced into the final model to account for any effects. In addition to these variables, our final model also included: the log of bilirubin, albumin, copper, SGOT, prothrombin time, and stage. Results from the Cox proportional hazards regression model showed prot</w:t>
      </w:r>
      <w:r w:rsidR="00290A9D">
        <w:rPr>
          <w:color w:val="000000"/>
        </w:rPr>
        <w:t>hrombin time</w:t>
      </w:r>
      <w:r w:rsidRPr="00290A9D">
        <w:rPr>
          <w:color w:val="000000"/>
        </w:rPr>
        <w:t xml:space="preserve"> and stage to have the greatest increased risk, and albumin had the greatest decreased risk on primary biliary cirrhosis of the liver (</w:t>
      </w:r>
      <w:r w:rsidRPr="00290A9D">
        <w:rPr>
          <w:b/>
          <w:bCs/>
          <w:color w:val="000000"/>
        </w:rPr>
        <w:t>Table 2</w:t>
      </w:r>
      <w:r w:rsidRPr="00290A9D">
        <w:rPr>
          <w:color w:val="000000"/>
        </w:rPr>
        <w:t xml:space="preserve">). There was a 36% increase and 57% decrease in the hazard associated with 1 second increase of prothrombin time and 1 gm/dl increase of albumin, respectively, while holding all else constant. The C-statistic was calculated as 0.7949 over 5 years of follow up, and AIC was calculated as 950.4. The likelihood ratio test, </w:t>
      </w:r>
      <w:r w:rsidR="00290A9D" w:rsidRPr="00290A9D">
        <w:rPr>
          <w:color w:val="000000"/>
        </w:rPr>
        <w:t>W</w:t>
      </w:r>
      <w:r w:rsidRPr="00290A9D">
        <w:rPr>
          <w:color w:val="000000"/>
        </w:rPr>
        <w:t>ald test, and score test statistics were 172.0038, 163.9064, 208.5876 respectively, and all tests had reported p-values &lt;0.0001. DFBETAS plots were additionally produced using residuals and covariate values. Graphically we saw no influential outliers in our model to investigate (</w:t>
      </w:r>
      <w:r w:rsidRPr="00290A9D">
        <w:rPr>
          <w:b/>
          <w:bCs/>
          <w:color w:val="000000"/>
        </w:rPr>
        <w:t>Figure 1</w:t>
      </w:r>
      <w:r w:rsidRPr="00290A9D">
        <w:rPr>
          <w:color w:val="000000"/>
        </w:rPr>
        <w:t>). Chi-square tests to check the cox proportional hazard assumptions showed p</w:t>
      </w:r>
      <w:r w:rsidR="00290A9D" w:rsidRPr="00290A9D">
        <w:rPr>
          <w:color w:val="000000"/>
        </w:rPr>
        <w:t>rothrombin time</w:t>
      </w:r>
      <w:r w:rsidRPr="00290A9D">
        <w:rPr>
          <w:color w:val="000000"/>
        </w:rPr>
        <w:t xml:space="preserve"> was significant and did not validate the </w:t>
      </w:r>
      <w:r w:rsidRPr="00290A9D">
        <w:rPr>
          <w:color w:val="000000"/>
        </w:rPr>
        <w:lastRenderedPageBreak/>
        <w:t>assumptions (p-value=0.0034). However, graphical checks of Schoenfeld residuals showed that the proportional hazard assumptions were not violated (</w:t>
      </w:r>
      <w:r w:rsidRPr="00290A9D">
        <w:rPr>
          <w:b/>
          <w:bCs/>
          <w:color w:val="000000"/>
        </w:rPr>
        <w:t>Figure 2</w:t>
      </w:r>
      <w:r w:rsidRPr="00290A9D">
        <w:rPr>
          <w:color w:val="000000"/>
        </w:rPr>
        <w:t>). </w:t>
      </w:r>
    </w:p>
    <w:p w14:paraId="66777048" w14:textId="7012303A" w:rsidR="00387C70" w:rsidRPr="00290A9D" w:rsidRDefault="00550338" w:rsidP="00387C70">
      <w:pPr>
        <w:pStyle w:val="NormalWeb"/>
        <w:spacing w:before="240" w:beforeAutospacing="0" w:after="240" w:afterAutospacing="0"/>
      </w:pPr>
      <w:r w:rsidRPr="00290A9D">
        <w:rPr>
          <w:rStyle w:val="apple-tab-span"/>
          <w:color w:val="000000"/>
        </w:rPr>
        <w:tab/>
      </w:r>
      <w:r w:rsidRPr="00290A9D">
        <w:rPr>
          <w:color w:val="000000"/>
        </w:rPr>
        <w:t>In our final model although we did observe some points that might be considered as outliers, we did not observe any extreme outliers that would be considered influential, and all proportional hazard assumptions were satisfied. After using appropriate diagnostic methods, our model has shown to be a good fit for the data. </w:t>
      </w:r>
    </w:p>
    <w:p w14:paraId="39578F30" w14:textId="56232233" w:rsidR="00E03998" w:rsidRPr="00290A9D" w:rsidRDefault="00E03998">
      <w:pPr>
        <w:rPr>
          <w:rFonts w:ascii="Times New Roman" w:hAnsi="Times New Roman" w:cs="Times New Roman"/>
          <w:sz w:val="24"/>
          <w:szCs w:val="24"/>
        </w:rPr>
      </w:pPr>
    </w:p>
    <w:sectPr w:rsidR="00E03998" w:rsidRPr="00290A9D" w:rsidSect="00387C70">
      <w:headerReference w:type="first" r:id="rId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24F3CA" w14:textId="77777777" w:rsidR="00B56244" w:rsidRDefault="00B56244" w:rsidP="00550338">
      <w:pPr>
        <w:spacing w:after="0" w:line="240" w:lineRule="auto"/>
      </w:pPr>
      <w:r>
        <w:separator/>
      </w:r>
    </w:p>
  </w:endnote>
  <w:endnote w:type="continuationSeparator" w:id="0">
    <w:p w14:paraId="0A4FC184" w14:textId="77777777" w:rsidR="00B56244" w:rsidRDefault="00B56244" w:rsidP="005503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ED9C09" w14:textId="77777777" w:rsidR="00B56244" w:rsidRDefault="00B56244" w:rsidP="00550338">
      <w:pPr>
        <w:spacing w:after="0" w:line="240" w:lineRule="auto"/>
      </w:pPr>
      <w:r>
        <w:separator/>
      </w:r>
    </w:p>
  </w:footnote>
  <w:footnote w:type="continuationSeparator" w:id="0">
    <w:p w14:paraId="0C068638" w14:textId="77777777" w:rsidR="00B56244" w:rsidRDefault="00B56244" w:rsidP="005503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25DD5" w14:textId="02E8066A" w:rsidR="00785837" w:rsidRPr="00290A9D" w:rsidRDefault="00785837" w:rsidP="00785837">
    <w:pPr>
      <w:pStyle w:val="Header"/>
      <w:jc w:val="right"/>
      <w:rPr>
        <w:rFonts w:ascii="Times New Roman" w:hAnsi="Times New Roman" w:cs="Times New Roman"/>
        <w:sz w:val="24"/>
        <w:szCs w:val="24"/>
      </w:rPr>
    </w:pPr>
    <w:r w:rsidRPr="00290A9D">
      <w:rPr>
        <w:rFonts w:ascii="Times New Roman" w:hAnsi="Times New Roman" w:cs="Times New Roman"/>
        <w:sz w:val="24"/>
        <w:szCs w:val="24"/>
      </w:rPr>
      <w:t>PH1831 Survival Analysis – Final Project</w:t>
    </w:r>
  </w:p>
  <w:p w14:paraId="78768C57" w14:textId="77777777" w:rsidR="00785837" w:rsidRPr="00290A9D" w:rsidRDefault="00785837" w:rsidP="00785837">
    <w:pPr>
      <w:pStyle w:val="Header"/>
      <w:jc w:val="right"/>
      <w:rPr>
        <w:rFonts w:ascii="Times New Roman" w:hAnsi="Times New Roman" w:cs="Times New Roman"/>
        <w:sz w:val="24"/>
        <w:szCs w:val="24"/>
      </w:rPr>
    </w:pPr>
    <w:r w:rsidRPr="00290A9D">
      <w:rPr>
        <w:rFonts w:ascii="Times New Roman" w:hAnsi="Times New Roman" w:cs="Times New Roman"/>
        <w:sz w:val="24"/>
        <w:szCs w:val="24"/>
      </w:rPr>
      <w:tab/>
    </w:r>
    <w:r w:rsidRPr="00290A9D">
      <w:rPr>
        <w:rFonts w:ascii="Times New Roman" w:hAnsi="Times New Roman" w:cs="Times New Roman"/>
        <w:sz w:val="24"/>
        <w:szCs w:val="24"/>
      </w:rPr>
      <w:tab/>
      <w:t>Taryn Alkis, Aaron Niecestro, Francis Nkansah</w:t>
    </w:r>
  </w:p>
  <w:p w14:paraId="6CA4F315" w14:textId="5303FD1E" w:rsidR="00785837" w:rsidRPr="00785837" w:rsidRDefault="00785837" w:rsidP="00785837">
    <w:pPr>
      <w:pStyle w:val="Header"/>
      <w:jc w:val="right"/>
      <w:rPr>
        <w:rFonts w:ascii="Times New Roman" w:hAnsi="Times New Roman" w:cs="Times New Roman"/>
        <w:sz w:val="24"/>
        <w:szCs w:val="24"/>
      </w:rPr>
    </w:pPr>
    <w:r w:rsidRPr="00290A9D">
      <w:rPr>
        <w:rFonts w:ascii="Times New Roman" w:hAnsi="Times New Roman" w:cs="Times New Roman"/>
        <w:sz w:val="24"/>
        <w:szCs w:val="24"/>
      </w:rPr>
      <w:tab/>
    </w:r>
    <w:r w:rsidRPr="00290A9D">
      <w:rPr>
        <w:rFonts w:ascii="Times New Roman" w:hAnsi="Times New Roman" w:cs="Times New Roman"/>
        <w:sz w:val="24"/>
        <w:szCs w:val="24"/>
      </w:rPr>
      <w:tab/>
      <w:t>12/10/2022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U0N7EwMjEwsjAwMzZV0lEKTi0uzszPAykwrAUAqpXN2ywAAAA="/>
  </w:docVars>
  <w:rsids>
    <w:rsidRoot w:val="000D0C77"/>
    <w:rsid w:val="000D0C77"/>
    <w:rsid w:val="001B62BF"/>
    <w:rsid w:val="00290A9D"/>
    <w:rsid w:val="002D09FD"/>
    <w:rsid w:val="00302C6B"/>
    <w:rsid w:val="0034240B"/>
    <w:rsid w:val="00387C70"/>
    <w:rsid w:val="00401AB8"/>
    <w:rsid w:val="0040723D"/>
    <w:rsid w:val="00517B41"/>
    <w:rsid w:val="00550338"/>
    <w:rsid w:val="005C32F8"/>
    <w:rsid w:val="00690C12"/>
    <w:rsid w:val="00785837"/>
    <w:rsid w:val="00844E02"/>
    <w:rsid w:val="00866723"/>
    <w:rsid w:val="00971C48"/>
    <w:rsid w:val="009F1F28"/>
    <w:rsid w:val="00A06DD6"/>
    <w:rsid w:val="00B460FB"/>
    <w:rsid w:val="00B56244"/>
    <w:rsid w:val="00C713DC"/>
    <w:rsid w:val="00D3727A"/>
    <w:rsid w:val="00E03998"/>
    <w:rsid w:val="00E10ED0"/>
    <w:rsid w:val="00EA25EE"/>
    <w:rsid w:val="00EE1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7F750C"/>
  <w15:chartTrackingRefBased/>
  <w15:docId w15:val="{D83A190B-C337-4101-952A-12606DBB0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072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5033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550338"/>
  </w:style>
  <w:style w:type="paragraph" w:styleId="Header">
    <w:name w:val="header"/>
    <w:basedOn w:val="Normal"/>
    <w:link w:val="HeaderChar"/>
    <w:uiPriority w:val="99"/>
    <w:unhideWhenUsed/>
    <w:rsid w:val="005503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0338"/>
  </w:style>
  <w:style w:type="paragraph" w:styleId="Footer">
    <w:name w:val="footer"/>
    <w:basedOn w:val="Normal"/>
    <w:link w:val="FooterChar"/>
    <w:uiPriority w:val="99"/>
    <w:unhideWhenUsed/>
    <w:rsid w:val="005503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03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717759">
      <w:bodyDiv w:val="1"/>
      <w:marLeft w:val="0"/>
      <w:marRight w:val="0"/>
      <w:marTop w:val="0"/>
      <w:marBottom w:val="0"/>
      <w:divBdr>
        <w:top w:val="none" w:sz="0" w:space="0" w:color="auto"/>
        <w:left w:val="none" w:sz="0" w:space="0" w:color="auto"/>
        <w:bottom w:val="none" w:sz="0" w:space="0" w:color="auto"/>
        <w:right w:val="none" w:sz="0" w:space="0" w:color="auto"/>
      </w:divBdr>
    </w:div>
    <w:div w:id="1078789439">
      <w:bodyDiv w:val="1"/>
      <w:marLeft w:val="0"/>
      <w:marRight w:val="0"/>
      <w:marTop w:val="0"/>
      <w:marBottom w:val="0"/>
      <w:divBdr>
        <w:top w:val="none" w:sz="0" w:space="0" w:color="auto"/>
        <w:left w:val="none" w:sz="0" w:space="0" w:color="auto"/>
        <w:bottom w:val="none" w:sz="0" w:space="0" w:color="auto"/>
        <w:right w:val="none" w:sz="0" w:space="0" w:color="auto"/>
      </w:divBdr>
    </w:div>
    <w:div w:id="1130443205">
      <w:bodyDiv w:val="1"/>
      <w:marLeft w:val="0"/>
      <w:marRight w:val="0"/>
      <w:marTop w:val="0"/>
      <w:marBottom w:val="0"/>
      <w:divBdr>
        <w:top w:val="none" w:sz="0" w:space="0" w:color="auto"/>
        <w:left w:val="none" w:sz="0" w:space="0" w:color="auto"/>
        <w:bottom w:val="none" w:sz="0" w:space="0" w:color="auto"/>
        <w:right w:val="none" w:sz="0" w:space="0" w:color="auto"/>
      </w:divBdr>
    </w:div>
    <w:div w:id="1302347125">
      <w:bodyDiv w:val="1"/>
      <w:marLeft w:val="0"/>
      <w:marRight w:val="0"/>
      <w:marTop w:val="0"/>
      <w:marBottom w:val="0"/>
      <w:divBdr>
        <w:top w:val="none" w:sz="0" w:space="0" w:color="auto"/>
        <w:left w:val="none" w:sz="0" w:space="0" w:color="auto"/>
        <w:bottom w:val="none" w:sz="0" w:space="0" w:color="auto"/>
        <w:right w:val="none" w:sz="0" w:space="0" w:color="auto"/>
      </w:divBdr>
    </w:div>
    <w:div w:id="2021396833">
      <w:bodyDiv w:val="1"/>
      <w:marLeft w:val="0"/>
      <w:marRight w:val="0"/>
      <w:marTop w:val="0"/>
      <w:marBottom w:val="0"/>
      <w:divBdr>
        <w:top w:val="none" w:sz="0" w:space="0" w:color="auto"/>
        <w:left w:val="none" w:sz="0" w:space="0" w:color="auto"/>
        <w:bottom w:val="none" w:sz="0" w:space="0" w:color="auto"/>
        <w:right w:val="none" w:sz="0" w:space="0" w:color="auto"/>
      </w:divBdr>
    </w:div>
    <w:div w:id="202771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555</Words>
  <Characters>3169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Taryn Alkis</dc:creator>
  <cp:keywords/>
  <dc:description/>
  <cp:lastModifiedBy>Aaron Niecestro</cp:lastModifiedBy>
  <cp:revision>5</cp:revision>
  <dcterms:created xsi:type="dcterms:W3CDTF">2022-12-10T19:58:00Z</dcterms:created>
  <dcterms:modified xsi:type="dcterms:W3CDTF">2022-12-10T20:03:00Z</dcterms:modified>
</cp:coreProperties>
</file>