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AFB2" w14:textId="3421E055" w:rsidR="00E22892" w:rsidRPr="00E22892" w:rsidRDefault="00E22892">
      <w:pPr>
        <w:rPr>
          <w:lang w:val="en-US"/>
        </w:rPr>
      </w:pPr>
      <w:r>
        <w:rPr>
          <w:lang w:val="en-US"/>
        </w:rPr>
        <w:t>Title</w:t>
      </w:r>
    </w:p>
    <w:sectPr w:rsidR="00E22892" w:rsidRPr="00E22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92"/>
    <w:rsid w:val="00E2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29DF0"/>
  <w15:chartTrackingRefBased/>
  <w15:docId w15:val="{25E3FDDF-A3E0-A541-BF99-06A375F1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Nie, Chenlei</dc:creator>
  <cp:keywords/>
  <dc:description/>
  <cp:lastModifiedBy>Nie, Chenlei</cp:lastModifiedBy>
  <cp:revision>1</cp:revision>
  <dcterms:created xsi:type="dcterms:W3CDTF">2022-07-27T13:02:00Z</dcterms:created>
  <dcterms:modified xsi:type="dcterms:W3CDTF">2022-07-27T13:02:00Z</dcterms:modified>
</cp:coreProperties>
</file>