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Finanzamt Frankfurt am Main</w:t>
      </w:r>
    </w:p>
    <w:p>
      <w:r>
        <w:t xml:space="preserve">Gutleutstraße 122, 60327 Frankfurt am Main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4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Einkommensteuer 2022 und 2023</w:t>
      </w:r>
    </w:p>
    <w:p>
      <w:r>
        <w:rPr>
          <w:rFonts w:ascii="Courier New" w:hAnsi="Courier New"/>
        </w:rPr>
        <w:t xml:space="preserve">Hauptforderung:           1.780,00 €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1.780,00 €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