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dzToolBox Method Citations</w:t>
      </w:r>
    </w:p>
    <w:p>
      <w:r>
        <w:t>This document lists the methods implemented in dzToolBox and their corresponding citations in GSA (Geological Society of America) format.</w:t>
      </w:r>
    </w:p>
    <w:p/>
    <w:p>
      <w:pPr>
        <w:pStyle w:val="Heading1"/>
      </w:pPr>
      <w:r>
        <w:t>Univariate Visualization</w:t>
      </w:r>
    </w:p>
    <w:p>
      <w:pPr>
        <w:pStyle w:val="Heading2"/>
      </w:pPr>
      <w:r>
        <w:t>Probability Density Plots (PDP)</w:t>
      </w:r>
    </w:p>
    <w:p>
      <w:r>
        <w:t>Probability density plots for visualizing detrital zircon age distributions.</w:t>
      </w:r>
    </w:p>
    <w:p>
      <w:r>
        <w:rPr>
          <w:b/>
        </w:rPr>
        <w:t>Citations:</w:t>
      </w:r>
    </w:p>
    <w:p>
      <w:pPr>
        <w:pStyle w:val="ListBullet"/>
      </w:pPr>
      <w:r>
        <w:t>Jessberger, E.K., Huneke, J.C., Podosek, F.A., and Wasserburg, G.J., 1980, High resolution argon analysis of neutron-irradiated Apollo 16 rocks and separated minerals: Geochimica et Cosmochimica Acta, v. 38, p. 1001–1015.</w:t>
      </w:r>
    </w:p>
    <w:p>
      <w:pPr>
        <w:pStyle w:val="ListBullet"/>
      </w:pPr>
      <w:r>
        <w:t>Hurford, A.J., Fitch, F.J., and Clarke, A., 1984, Resolution of the age structure of the detrital zircon populations of two Lower Cretaceous sandstones from the Weald of England by fission track dating: Geological Magazine, v. 121, p. 269–277.</w:t>
      </w:r>
    </w:p>
    <w:p>
      <w:pPr>
        <w:pStyle w:val="ListBullet"/>
      </w:pPr>
      <w:r>
        <w:t>Dodson, M.H., Compston, W., Williams, I.S., and Wilson, J.F., 1988, A search for ancient detrital zircons in Zimbabwean sediments: Journal of the Geological Society, v. 145, p. 977–983.</w:t>
      </w:r>
    </w:p>
    <w:p>
      <w:pPr>
        <w:pStyle w:val="Heading2"/>
      </w:pPr>
      <w:r>
        <w:t>Kernel Density Estimation (KDE)</w:t>
      </w:r>
    </w:p>
    <w:p>
      <w:r>
        <w:t>Kernel density estimation for visualizing detrital zircon age distributions.</w:t>
      </w:r>
    </w:p>
    <w:p>
      <w:r>
        <w:rPr>
          <w:b/>
        </w:rPr>
        <w:t>Citations:</w:t>
      </w:r>
    </w:p>
    <w:p>
      <w:pPr>
        <w:pStyle w:val="ListBullet"/>
      </w:pPr>
      <w:r>
        <w:t>Vermeesch, P., 2012, On the visualisation of detrital age distributions: Chemical Geology, v. 312–313, p. 190–194, doi:10.1016/j.chemgeo.2012.04.021.</w:t>
      </w:r>
    </w:p>
    <w:p>
      <w:pPr>
        <w:pStyle w:val="Heading2"/>
      </w:pPr>
      <w:r>
        <w:t>Histograms</w:t>
      </w:r>
    </w:p>
    <w:p>
      <w:r>
        <w:t>Histogram visualization for detrital zircon age data.</w:t>
      </w:r>
    </w:p>
    <w:p>
      <w:r>
        <w:rPr>
          <w:b/>
        </w:rPr>
        <w:t xml:space="preserve">Note: </w:t>
      </w:r>
      <w:r>
        <w:t>No specific citation required for histograms as they are a standard statistical visualization method.</w:t>
      </w:r>
    </w:p>
    <w:p>
      <w:pPr>
        <w:pStyle w:val="Heading1"/>
      </w:pPr>
      <w:r>
        <w:t>Maximum Depositional Age (MDA)</w:t>
      </w:r>
    </w:p>
    <w:p>
      <w:r>
        <w:t>Methods for calculating maximum depositional ages from detrital zircon U-Pb data.</w:t>
      </w:r>
    </w:p>
    <w:p>
      <w:pPr>
        <w:pStyle w:val="Heading2"/>
      </w:pPr>
      <w:r>
        <w:t>General MDA References</w:t>
      </w:r>
    </w:p>
    <w:p>
      <w:pPr>
        <w:pStyle w:val="ListBullet"/>
      </w:pPr>
      <w:r>
        <w:t>Dickinson, W.R., and Gehrels, G.E., 2009, Use of U-Pb ages of detrital zircons to infer maximum depositional ages of strata: A test against a Colorado Plateau Mesozoic database: Earth and Planetary Science Letters, v. 288, p. 115–125, doi:10.1016/j.epsl.2009.09.013.</w:t>
      </w:r>
    </w:p>
    <w:p>
      <w:pPr>
        <w:pStyle w:val="ListBullet"/>
      </w:pPr>
      <w:r>
        <w:t>Coutts, D.S., Matthews, W.A., and Hubbard, S.M., 2019, Assessment of widely used methods to derive depositional ages from detrital zircon populations: Geoscience Frontiers, v. 10, p. 1421–1435, doi:10.1016/j.gsf.2018.11.002.</w:t>
      </w:r>
    </w:p>
    <w:p>
      <w:pPr>
        <w:pStyle w:val="ListBullet"/>
      </w:pPr>
      <w:r>
        <w:t>Vermeesch, P., 2020, Maximum depositional age estimation revisited: Geoscience Frontiers, v. 12, p. 843–850, doi:10.1016/j.gsf.2020.08.008.</w:t>
      </w:r>
    </w:p>
    <w:p>
      <w:pPr>
        <w:pStyle w:val="Heading2"/>
      </w:pPr>
      <w:r>
        <w:t>Method-Specific Citations</w:t>
      </w:r>
    </w:p>
    <w:tbl>
      <w:tblPr>
        <w:tblStyle w:val="TableGrid"/>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Citation</w:t>
            </w:r>
          </w:p>
        </w:tc>
      </w:tr>
      <w:tr>
        <w:tc>
          <w:tcPr>
            <w:tcW w:type="dxa" w:w="4320"/>
          </w:tcPr>
          <w:p>
            <w:r>
              <w:t>YSG (Youngest Single Grain)</w:t>
            </w:r>
          </w:p>
        </w:tc>
        <w:tc>
          <w:tcPr>
            <w:tcW w:type="dxa" w:w="4320"/>
          </w:tcPr>
          <w:p>
            <w:r>
              <w:t>Copeland, P., 2020, On the use of geochronology of detrital grains in determining the time of deposition of clastic sedimentary strata: Basin Research, v. 32, p. 1532–1546, doi:10.1111/bre.12441.</w:t>
            </w:r>
          </w:p>
        </w:tc>
      </w:tr>
      <w:tr>
        <w:tc>
          <w:tcPr>
            <w:tcW w:type="dxa" w:w="4320"/>
          </w:tcPr>
          <w:p>
            <w:r>
              <w:t>YGF (Youngest Graphical Peak)</w:t>
            </w:r>
          </w:p>
        </w:tc>
        <w:tc>
          <w:tcPr>
            <w:tcW w:type="dxa" w:w="4320"/>
          </w:tcPr>
          <w:p>
            <w:r>
              <w:t>Saylor, J.E., Sundell, K.E., Perez, N.D., et al., 2023, Basin formation, magmatism, and exhumation document southward migrating flat-slab subduction in the central Andes: Earth and Planetary Science Letters, v. 606, p. 118050.</w:t>
            </w:r>
          </w:p>
        </w:tc>
      </w:tr>
      <w:tr>
        <w:tc>
          <w:tcPr>
            <w:tcW w:type="dxa" w:w="4320"/>
          </w:tcPr>
          <w:p>
            <w:r>
              <w:t>MLA (Maximum Likelihood Age)</w:t>
            </w:r>
          </w:p>
        </w:tc>
        <w:tc>
          <w:tcPr>
            <w:tcW w:type="dxa" w:w="4320"/>
          </w:tcPr>
          <w:p>
            <w:r>
              <w:t>Vermeesch, P., 2021, Maximum depositional age estimation revisited: Geoscience Frontiers, v. 12, p. 843–850, doi:10.1016/j.gsf.2020.08.008.</w:t>
            </w:r>
          </w:p>
        </w:tc>
      </w:tr>
    </w:tbl>
    <w:p>
      <w:pPr>
        <w:pStyle w:val="Heading1"/>
      </w:pPr>
      <w:r>
        <w:t>Intersample Comparison</w:t>
      </w:r>
    </w:p>
    <w:p>
      <w:pPr>
        <w:pStyle w:val="Heading2"/>
      </w:pPr>
      <w:r>
        <w:t>Similarity</w:t>
      </w:r>
    </w:p>
    <w:p>
      <w:r>
        <w:rPr>
          <w:b/>
        </w:rPr>
        <w:t>Citations:</w:t>
      </w:r>
    </w:p>
    <w:p>
      <w:pPr>
        <w:pStyle w:val="ListBullet"/>
      </w:pPr>
      <w:r>
        <w:t>Bhattacharyya, A., 1943, On a measure of divergence between two statistical populations defined by their probability distributions: Bulletin of the Calcutta Mathematical Society, v. 35, p. 99–109.</w:t>
      </w:r>
    </w:p>
    <w:p>
      <w:pPr>
        <w:pStyle w:val="ListBullet"/>
      </w:pPr>
      <w:r>
        <w:t>Gehrels, G.E., 2000, Introduction to detrital zircon studies of Paleozoic and Triassic strata in western Nevada and northern California, in Soreghan, M.J., and Gehrels, G.E., eds., Paleozoic and Triassic paleogeography and tectonics of western Nevada and northern California: Geological Society of America Special Paper 347, p. 1–17.</w:t>
      </w:r>
    </w:p>
    <w:p>
      <w:pPr>
        <w:pStyle w:val="Heading2"/>
      </w:pPr>
      <w:r>
        <w:t>Likeness (Mismatch)</w:t>
      </w:r>
    </w:p>
    <w:p>
      <w:r>
        <w:rPr>
          <w:b/>
        </w:rPr>
        <w:t>Citations:</w:t>
      </w:r>
    </w:p>
    <w:p>
      <w:pPr>
        <w:pStyle w:val="ListBullet"/>
      </w:pPr>
      <w:r>
        <w:t>Amidon, W.H., Burbank, D.W., and Gehrels, G.E., 2005, Construction of detrital mineral populations: Insights from mixing of U-Pb zircon ages in Himalayan rivers: Basin Research, v. 17, p. 463–485, doi:10.1111/j.1365-2117.2005.00279.x.</w:t>
      </w:r>
    </w:p>
    <w:p>
      <w:pPr>
        <w:pStyle w:val="ListBullet"/>
      </w:pPr>
      <w:r>
        <w:t>Satkoski, A.M., Wilkinson, B.H., Hietpas, J., and Samson, S.D., 2013, Likeness among detrital zircon populations—An approach to the comparison of age frequency data in time and space: Geological Society of America Bulletin, v. 125, p. 1783–1799, doi:10.1130/B30888.1.</w:t>
      </w:r>
    </w:p>
    <w:p>
      <w:pPr>
        <w:pStyle w:val="Heading2"/>
      </w:pPr>
      <w:r>
        <w:t>Cross-Correlation (R²)</w:t>
      </w:r>
    </w:p>
    <w:p>
      <w:r>
        <w:rPr>
          <w:b/>
        </w:rPr>
        <w:t>Citations:</w:t>
      </w:r>
    </w:p>
    <w:p>
      <w:pPr>
        <w:pStyle w:val="ListBullet"/>
      </w:pPr>
      <w:r>
        <w:t>Saylor, J.E., Stockli, D.F., Horton, B.K., Nie, J., and Mora, A., 2012, Discriminating rapid exhumation from syndepositional volcanism using detrital zircon double dating: Implications for the tectonic history of the Eastern Cordillera, Colombia: Geological Society of America Bulletin, v. 124, p. 762–779, doi:10.1130/B30534.1.</w:t>
      </w:r>
    </w:p>
    <w:p>
      <w:pPr>
        <w:pStyle w:val="ListBullet"/>
      </w:pPr>
      <w:r>
        <w:t>Saylor, J.E., Knowles, J.N., Horton, B.K., Nie, J., and Mora, A., 2013, Mixing of source populations recorded in detrital zircon U-Pb age spectra of modern river sands: The Journal of Geology, v. 121, p. 17–33, doi:10.1086/668683.</w:t>
      </w:r>
    </w:p>
    <w:p>
      <w:pPr>
        <w:pStyle w:val="ListBullet"/>
      </w:pPr>
      <w:r>
        <w:t>Saylor, J.E., and Sundell, K.E., 2016, Quantifying comparison of large detrital geochronology data sets: Geosphere, v. 12, p. 203–220, doi:10.1130/GES01237.1.</w:t>
      </w:r>
    </w:p>
    <w:p>
      <w:pPr>
        <w:pStyle w:val="Heading2"/>
      </w:pPr>
      <w:r>
        <w:t>KS Test (D value)</w:t>
      </w:r>
    </w:p>
    <w:p>
      <w:r>
        <w:rPr>
          <w:b/>
        </w:rPr>
        <w:t>Citations:</w:t>
      </w:r>
    </w:p>
    <w:p>
      <w:pPr>
        <w:pStyle w:val="ListBullet"/>
      </w:pPr>
      <w:r>
        <w:t>Massey, F.J., Jr., 1951, The Kolmogorov-Smirnov test for goodness of fit: Journal of the American Statistical Association, v. 46, p. 68–78.</w:t>
      </w:r>
    </w:p>
    <w:p>
      <w:pPr>
        <w:pStyle w:val="ListBullet"/>
      </w:pPr>
      <w:r>
        <w:t>Berry, R.F., Jenner, G.A., Meffre, S., and Tubrett, M.N., 2001, A North American provenance for Neoproterozoic to Cambrian sandstones in Tasmania?: Earth and Planetary Science Letters, v. 192, p. 207–222.</w:t>
      </w:r>
    </w:p>
    <w:p>
      <w:pPr>
        <w:pStyle w:val="ListBullet"/>
      </w:pPr>
      <w:r>
        <w:t>DeGraaff-Surpless, K., Graham, S.A., Wooden, J.L., and McWilliams, M.O., 2002, Detrital zircon provenance analysis of the Great Valley Group, California: Evolution of an arc-forearc system: Geological Society of America Bulletin, v. 114, p. 1564–1580.</w:t>
      </w:r>
    </w:p>
    <w:p>
      <w:pPr>
        <w:pStyle w:val="Heading2"/>
      </w:pPr>
      <w:r>
        <w:t>Kuiper Test (V value)</w:t>
      </w:r>
    </w:p>
    <w:p>
      <w:r>
        <w:rPr>
          <w:b/>
        </w:rPr>
        <w:t>Citations:</w:t>
      </w:r>
    </w:p>
    <w:p>
      <w:pPr>
        <w:pStyle w:val="ListBullet"/>
      </w:pPr>
      <w:r>
        <w:t>Kuiper, N.H., 1960, Tests concerning random points on a circle: Proceedings of the Koninklijke Nederlandse Akademie van Wetenschappen, Series A, v. 63, p. 38–47.</w:t>
      </w:r>
    </w:p>
    <w:p>
      <w:pPr>
        <w:pStyle w:val="ListBullet"/>
      </w:pPr>
      <w:r>
        <w:t>Press, W.H., Teukolsky, S.A., Vetterling, W.T., and Flannery, B.P., 2007, Numerical recipes: The art of scientific computing (3rd ed.): Cambridge, Cambridge University Press, 1235 p.</w:t>
      </w:r>
    </w:p>
    <w:p>
      <w:pPr>
        <w:pStyle w:val="Heading2"/>
      </w:pPr>
      <w:r>
        <w:t>Multidimensional Scaling (MDS)</w:t>
      </w:r>
    </w:p>
    <w:p>
      <w:r>
        <w:rPr>
          <w:b/>
        </w:rPr>
        <w:t>Citations:</w:t>
      </w:r>
    </w:p>
    <w:p>
      <w:pPr>
        <w:pStyle w:val="ListBullet"/>
      </w:pPr>
      <w:r>
        <w:t>Vermeesch, P., 2013, Multi-sample comparison of detrital age distributions: Chemical Geology, v. 341, p. 140–146, doi:10.1016/j.chemgeo.2013.01.010.</w:t>
      </w:r>
    </w:p>
    <w:p>
      <w:pPr>
        <w:pStyle w:val="Heading1"/>
      </w:pPr>
      <w:r>
        <w:t>Mixture Modeling</w:t>
      </w:r>
    </w:p>
    <w:p>
      <w:pPr>
        <w:pStyle w:val="Heading2"/>
      </w:pPr>
      <w:r>
        <w:t>Top-Down Unmixing</w:t>
      </w:r>
    </w:p>
    <w:p>
      <w:r>
        <w:t>Inverse modeling to estimate source contributions to a mixed sediment sample.</w:t>
      </w:r>
    </w:p>
    <w:p>
      <w:r>
        <w:rPr>
          <w:b/>
        </w:rPr>
        <w:t>Citations:</w:t>
      </w:r>
    </w:p>
    <w:p>
      <w:pPr>
        <w:pStyle w:val="ListBullet"/>
      </w:pPr>
      <w:r>
        <w:t>Sundell, K.E., and Saylor, J.E., 2017, Unmixing detrital geochronology age distributions: Geochemistry, Geophysics, Geosystems, v. 18, p. 2872–2886, doi:10.1002/2016GC006774.</w:t>
      </w:r>
    </w:p>
    <w:p>
      <w:pPr>
        <w:pStyle w:val="Heading1"/>
      </w:pPr>
      <w:r>
        <w:t>Multivariate Analysis</w:t>
      </w:r>
    </w:p>
    <w:p>
      <w:pPr>
        <w:pStyle w:val="Heading2"/>
      </w:pPr>
      <w:r>
        <w:t>Tensor Factorization</w:t>
      </w:r>
    </w:p>
    <w:p>
      <w:r>
        <w:t>Constrained Tucker-1 tensor decomposition for multivariate detrital geochronology, integrating kernel density estimation with matrix-tensor factorization.</w:t>
      </w:r>
    </w:p>
    <w:p>
      <w:r>
        <w:rPr>
          <w:b/>
        </w:rPr>
        <w:t>Citations:</w:t>
      </w:r>
    </w:p>
    <w:p>
      <w:pPr>
        <w:pStyle w:val="ListBullet"/>
      </w:pPr>
      <w:r>
        <w:t>Graham, N., Richardson, N., Friedlander, M.P., and Saylor, J., 2025, Tracing sedimentary origins in multivariate geochronology via constrained tensor factorization: Mathematical Geosciences, v. 57, p. 601–628, doi:10.1007/s11004-024-10175-0.</w:t>
      </w:r>
    </w:p>
    <w:p>
      <w:pPr>
        <w:pStyle w:val="Heading2"/>
      </w:pPr>
      <w:r>
        <w:t>2D Heatmaps / Bivariate KDE</w:t>
      </w:r>
    </w:p>
    <w:p>
      <w:r>
        <w:t>Two-dimensional kernel density estimation for quantitative comparison of bivariate distributions in detrital geochronology and geochemistry.</w:t>
      </w:r>
    </w:p>
    <w:p>
      <w:r>
        <w:rPr>
          <w:b/>
        </w:rPr>
        <w:t>Citations:</w:t>
      </w:r>
    </w:p>
    <w:p>
      <w:pPr>
        <w:pStyle w:val="ListBullet"/>
      </w:pPr>
      <w:r>
        <w:t>Sundell, K.E., and Saylor, J.E., 2021, Two-dimensional quantitative comparison of density distributions in detrital geochronology and geochemistry: Geochemistry, Geophysics, Geosystems, v. 22, e2020GC009559, doi:10.1029/2020GC009559.</w:t>
      </w:r>
    </w:p>
    <w:p>
      <w:pPr>
        <w:pStyle w:val="Heading1"/>
      </w:pPr>
      <w:r>
        <w:t>Summary Table</w:t>
      </w:r>
    </w:p>
    <w:tbl>
      <w:tblPr>
        <w:tblStyle w:val="TableGrid"/>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Primary Citation(s)</w:t>
            </w:r>
          </w:p>
        </w:tc>
      </w:tr>
      <w:tr>
        <w:tc>
          <w:tcPr>
            <w:tcW w:type="dxa" w:w="4320"/>
          </w:tcPr>
          <w:p>
            <w:r>
              <w:t>PDP</w:t>
            </w:r>
          </w:p>
        </w:tc>
        <w:tc>
          <w:tcPr>
            <w:tcW w:type="dxa" w:w="4320"/>
          </w:tcPr>
          <w:p>
            <w:r>
              <w:t>Jessberger et al. (1980); Hurford et al. (1984); Dodson et al. (1988)</w:t>
            </w:r>
          </w:p>
        </w:tc>
      </w:tr>
      <w:tr>
        <w:tc>
          <w:tcPr>
            <w:tcW w:type="dxa" w:w="4320"/>
          </w:tcPr>
          <w:p>
            <w:r>
              <w:t>KDE</w:t>
            </w:r>
          </w:p>
        </w:tc>
        <w:tc>
          <w:tcPr>
            <w:tcW w:type="dxa" w:w="4320"/>
          </w:tcPr>
          <w:p>
            <w:r>
              <w:t>Vermeesch (2012)</w:t>
            </w:r>
          </w:p>
        </w:tc>
      </w:tr>
      <w:tr>
        <w:tc>
          <w:tcPr>
            <w:tcW w:type="dxa" w:w="4320"/>
          </w:tcPr>
          <w:p>
            <w:r>
              <w:t>Histograms</w:t>
            </w:r>
          </w:p>
        </w:tc>
        <w:tc>
          <w:tcPr>
            <w:tcW w:type="dxa" w:w="4320"/>
          </w:tcPr>
          <w:p>
            <w:r>
              <w:t>Standard statistical method</w:t>
            </w:r>
          </w:p>
        </w:tc>
      </w:tr>
      <w:tr>
        <w:tc>
          <w:tcPr>
            <w:tcW w:type="dxa" w:w="4320"/>
          </w:tcPr>
          <w:p>
            <w:r>
              <w:t>MDA (general)</w:t>
            </w:r>
          </w:p>
        </w:tc>
        <w:tc>
          <w:tcPr>
            <w:tcW w:type="dxa" w:w="4320"/>
          </w:tcPr>
          <w:p>
            <w:r>
              <w:t>Dickinson &amp; Gehrels (2009); Coutts et al. (2019); Vermeesch (2020)</w:t>
            </w:r>
          </w:p>
        </w:tc>
      </w:tr>
      <w:tr>
        <w:tc>
          <w:tcPr>
            <w:tcW w:type="dxa" w:w="4320"/>
          </w:tcPr>
          <w:p>
            <w:r>
              <w:t>MDA - YSG</w:t>
            </w:r>
          </w:p>
        </w:tc>
        <w:tc>
          <w:tcPr>
            <w:tcW w:type="dxa" w:w="4320"/>
          </w:tcPr>
          <w:p>
            <w:r>
              <w:t>Copeland (2020)</w:t>
            </w:r>
          </w:p>
        </w:tc>
      </w:tr>
      <w:tr>
        <w:tc>
          <w:tcPr>
            <w:tcW w:type="dxa" w:w="4320"/>
          </w:tcPr>
          <w:p>
            <w:r>
              <w:t>MDA - YGF</w:t>
            </w:r>
          </w:p>
        </w:tc>
        <w:tc>
          <w:tcPr>
            <w:tcW w:type="dxa" w:w="4320"/>
          </w:tcPr>
          <w:p>
            <w:r>
              <w:t>Saylor et al. (2023)</w:t>
            </w:r>
          </w:p>
        </w:tc>
      </w:tr>
      <w:tr>
        <w:tc>
          <w:tcPr>
            <w:tcW w:type="dxa" w:w="4320"/>
          </w:tcPr>
          <w:p>
            <w:r>
              <w:t>MDA - MLA</w:t>
            </w:r>
          </w:p>
        </w:tc>
        <w:tc>
          <w:tcPr>
            <w:tcW w:type="dxa" w:w="4320"/>
          </w:tcPr>
          <w:p>
            <w:r>
              <w:t>Vermeesch (2021)</w:t>
            </w:r>
          </w:p>
        </w:tc>
      </w:tr>
      <w:tr>
        <w:tc>
          <w:tcPr>
            <w:tcW w:type="dxa" w:w="4320"/>
          </w:tcPr>
          <w:p>
            <w:r>
              <w:t>Similarity</w:t>
            </w:r>
          </w:p>
        </w:tc>
        <w:tc>
          <w:tcPr>
            <w:tcW w:type="dxa" w:w="4320"/>
          </w:tcPr>
          <w:p>
            <w:r>
              <w:t>Bhattacharyya (1943); Gehrels (2000)</w:t>
            </w:r>
          </w:p>
        </w:tc>
      </w:tr>
      <w:tr>
        <w:tc>
          <w:tcPr>
            <w:tcW w:type="dxa" w:w="4320"/>
          </w:tcPr>
          <w:p>
            <w:r>
              <w:t>Likeness</w:t>
            </w:r>
          </w:p>
        </w:tc>
        <w:tc>
          <w:tcPr>
            <w:tcW w:type="dxa" w:w="4320"/>
          </w:tcPr>
          <w:p>
            <w:r>
              <w:t>Amidon et al. (2005); Satkoski et al. (2013)</w:t>
            </w:r>
          </w:p>
        </w:tc>
      </w:tr>
      <w:tr>
        <w:tc>
          <w:tcPr>
            <w:tcW w:type="dxa" w:w="4320"/>
          </w:tcPr>
          <w:p>
            <w:r>
              <w:t>Cross-correlation (R²)</w:t>
            </w:r>
          </w:p>
        </w:tc>
        <w:tc>
          <w:tcPr>
            <w:tcW w:type="dxa" w:w="4320"/>
          </w:tcPr>
          <w:p>
            <w:r>
              <w:t>Saylor et al. (2012, 2013); Saylor &amp; Sundell (2016)</w:t>
            </w:r>
          </w:p>
        </w:tc>
      </w:tr>
      <w:tr>
        <w:tc>
          <w:tcPr>
            <w:tcW w:type="dxa" w:w="4320"/>
          </w:tcPr>
          <w:p>
            <w:r>
              <w:t>KS Test</w:t>
            </w:r>
          </w:p>
        </w:tc>
        <w:tc>
          <w:tcPr>
            <w:tcW w:type="dxa" w:w="4320"/>
          </w:tcPr>
          <w:p>
            <w:r>
              <w:t>Massey (1951); Berry et al. (2001); DeGraaff-Surpless et al. (2002)</w:t>
            </w:r>
          </w:p>
        </w:tc>
      </w:tr>
      <w:tr>
        <w:tc>
          <w:tcPr>
            <w:tcW w:type="dxa" w:w="4320"/>
          </w:tcPr>
          <w:p>
            <w:r>
              <w:t>Kuiper Test</w:t>
            </w:r>
          </w:p>
        </w:tc>
        <w:tc>
          <w:tcPr>
            <w:tcW w:type="dxa" w:w="4320"/>
          </w:tcPr>
          <w:p>
            <w:r>
              <w:t>Kuiper (1960); Press et al. (2007)</w:t>
            </w:r>
          </w:p>
        </w:tc>
      </w:tr>
      <w:tr>
        <w:tc>
          <w:tcPr>
            <w:tcW w:type="dxa" w:w="4320"/>
          </w:tcPr>
          <w:p>
            <w:r>
              <w:t>MDS</w:t>
            </w:r>
          </w:p>
        </w:tc>
        <w:tc>
          <w:tcPr>
            <w:tcW w:type="dxa" w:w="4320"/>
          </w:tcPr>
          <w:p>
            <w:r>
              <w:t>Vermeesch (2013)</w:t>
            </w:r>
          </w:p>
        </w:tc>
      </w:tr>
      <w:tr>
        <w:tc>
          <w:tcPr>
            <w:tcW w:type="dxa" w:w="4320"/>
          </w:tcPr>
          <w:p>
            <w:r>
              <w:t>Unmixing</w:t>
            </w:r>
          </w:p>
        </w:tc>
        <w:tc>
          <w:tcPr>
            <w:tcW w:type="dxa" w:w="4320"/>
          </w:tcPr>
          <w:p>
            <w:r>
              <w:t>Sundell &amp; Saylor (2017)</w:t>
            </w:r>
          </w:p>
        </w:tc>
      </w:tr>
      <w:tr>
        <w:tc>
          <w:tcPr>
            <w:tcW w:type="dxa" w:w="4320"/>
          </w:tcPr>
          <w:p>
            <w:r>
              <w:t>Tensor Factorization</w:t>
            </w:r>
          </w:p>
        </w:tc>
        <w:tc>
          <w:tcPr>
            <w:tcW w:type="dxa" w:w="4320"/>
          </w:tcPr>
          <w:p>
            <w:r>
              <w:t>Graham et al. (2025)</w:t>
            </w:r>
          </w:p>
        </w:tc>
      </w:tr>
      <w:tr>
        <w:tc>
          <w:tcPr>
            <w:tcW w:type="dxa" w:w="4320"/>
          </w:tcPr>
          <w:p>
            <w:r>
              <w:t>2D Heatmap/Bivariate KDE</w:t>
            </w:r>
          </w:p>
        </w:tc>
        <w:tc>
          <w:tcPr>
            <w:tcW w:type="dxa" w:w="4320"/>
          </w:tcPr>
          <w:p>
            <w:r>
              <w:t>Sundell &amp; Saylor (2021)</w:t>
            </w:r>
          </w:p>
        </w:tc>
      </w:tr>
    </w:tbl>
    <w:p/>
    <w:p>
      <w:r>
        <w:rPr>
          <w:i/>
        </w:rPr>
        <w:t>Updated based on feedback from K. Sundell and J. Saylor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