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ZPE-AI</w:t>
      </w:r>
    </w:p>
    <w:p>
      <w:pPr>
        <w:jc w:val="center"/>
      </w:pPr>
      <w:r>
        <w:rPr>
          <w:b/>
          <w:sz w:val="36"/>
        </w:rPr>
        <w:t>Revisão aprofundada da literatura científica</w:t>
      </w:r>
    </w:p>
    <w:p>
      <w:pPr>
        <w:jc w:val="center"/>
      </w:pPr>
      <w:r>
        <w:rPr>
          <w:i/>
        </w:rPr>
        <w:t>Energia de ponto zero, efeito Casimir dinâmico, cavidades eletromagnéticas, geometrias toroidais e IA científica</w:t>
      </w:r>
    </w:p>
    <w:p/>
    <w:p>
      <w:pPr>
        <w:jc w:val="center"/>
      </w:pPr>
      <w:r>
        <w:rPr>
          <w:b/>
        </w:rPr>
        <w:t>Versão 1.0 — 26 de setembro de 2026</w:t>
        <w:br/>
      </w:r>
      <w:r>
        <w:t>Documento de revisão para orientar o programa de pesquisa ZPE-AI</w:t>
      </w:r>
    </w:p>
    <w:p>
      <w:r>
        <w:br w:type="page"/>
      </w:r>
    </w:p>
    <w:p>
      <w:pPr>
        <w:pStyle w:val="Heading1"/>
      </w:pPr>
      <w:r>
        <w:t>Resumo executivo</w:t>
      </w:r>
    </w:p>
    <w:p>
      <w:r>
        <w:t>O projeto ZPE-AI propõe investigar, de forma falsificável e reproduzível, se sistemas eletromagnéticos e quânticos dinamicamente modulados — posteriormente incluindo geometrias toroidais — podem apresentar transferência energética líquida positiva quando todas as entradas, perdas e variações de energia armazenada são contabilizadas. O próprio plano do projeto estabelece que nenhum resultado positivo deve ser interpretado como “energia livre” antes de excluir energia de bombeamento, energia inicialmente armazenada, perdas omitidas e artefatos numéricos.</w:t>
      </w:r>
    </w:p>
    <w:p>
      <w:r>
        <w:t>A revisão da literatura mostra quatro conclusões centrais. Primeiro, energia de ponto zero e efeitos de vácuo são componentes legítimos da teoria quântica de campos, mas a existência de energia de ponto zero não constitui, por si só, um mecanismo demonstrado de geração contínua de trabalho. Segundo, o efeito Casimir estático é experimental e teoricamente estabelecido, porém sua interpretação não exige necessariamente tratar a energia absoluta do vácuo como um reservatório extraível; Jaffe mostrou que a força pode ser formulada como uma interação quântica relativística entre cargas e correntes. Terceiro, o efeito Casimir dinâmico (DCE) produz fótons reais a partir de condições de contorno rapidamente moduladas e foi observado experimentalmente em circuitos supercondutores, mas a modulação fornece energia ao sistema. Quarto, a literatura moderna de IA para eletromagnetismo — PINNs, operadores neurais, modelos substitutos e inverse design — está crescendo rapidamente e oferece ferramentas adequadas para acelerar a exploração do espaço paramétrico, mas não substitui solvers clássicos nem o fechamento do balanço energético.</w:t>
      </w:r>
    </w:p>
    <w:p>
      <w:r>
        <w:t>A principal oportunidade científica do ZPE-AI não é simplesmente “usar IA para extrair ZPE”. Não encontrei, nesta busca, um trabalho que reúna exatamente o pipeline proposto: (i) reprodução do DCE e de cavidades dinâmicas; (ii) módulo explícito e auditável de energy accounting; (iii) comparação FDTD/FEM versus PINN/operadores neurais; (iv) progressão controlada para cavidades anulares/toroidais; e (v) inverse design com função objetivo baseada em energia líquida completa e revalidação adversarial por solvers independentes. Essa integração é a lacuna mais defensável e publicável.</w:t>
      </w:r>
    </w:p>
    <w:p>
      <w:r>
        <w:t>O resultado mais provável, com base no conhecimento estabelecido, é que a energia observada em sistemas dinamicamente modulados seja explicável pela energia de bombeamento/modulação e que não apareça geração líquida autônoma. Isso não invalida o projeto: um benchmark rigoroso de cavidades dinâmicas, conservação energética e IA científica pode gerar contribuições publicáveis mesmo com resultado nulo.</w:t>
      </w:r>
    </w:p>
    <w:p>
      <w:pPr>
        <w:pStyle w:val="Heading1"/>
      </w:pPr>
      <w:r>
        <w:t>1. Base documental e pergunta da revisão</w:t>
      </w:r>
    </w:p>
    <w:p>
      <w:r>
        <w:t>Esta revisão parte dos dois documentos internos do projeto: “Plano de Ação — Investigação Computacional de ZPE, Casimir Dinâmico, Geometrias Toroidais e IA” e “ZPE-AI — Contexto Consolidado da Discussão”. Neles, a pergunta central é se uma configuração eletromagnética dinamicamente modulada pode apresentar, em ciclo fechado, E_net = E_out − E_in − E_loss − ΔE_stored &gt; 0, com H0: E_net ≤ 0 e uma H1 exploratória: E_net &gt; 0 após auditoria rigorosa.</w:t>
      </w:r>
    </w:p>
    <w:p>
      <w:r>
        <w:t>A revisão externa foi organizada em seis eixos: fundamentos de ZPE/vácuo quântico; efeito Casimir estático; DCE e fronteiras dependentes do tempo; geometrias complexas e toroidais; IA científica para Maxwell; e inverse design/surrogates. A busca priorizou fontes primárias, revisões recentes e periódicos científicos. Esta é uma revisão aprofundada de escopo orientada à hipótese, não uma meta-análise quantitativa nem uma revisão sistemática PRISMA completa com exportação de todas as bases bibliográficas.</w:t>
      </w:r>
    </w:p>
    <w:p>
      <w:pPr>
        <w:pStyle w:val="Heading1"/>
      </w:pPr>
      <w:r>
        <w:t>2. Mapa do campo científico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6F2"/>
          </w:tcPr>
          <w:p>
            <w:r>
              <w:rPr>
                <w:b/>
              </w:rPr>
              <w:t>Eixo</w:t>
            </w:r>
          </w:p>
        </w:tc>
        <w:tc>
          <w:tcPr>
            <w:tcW w:type="dxa" w:w="2484"/>
            <w:shd w:fill="D9E6F2"/>
          </w:tcPr>
          <w:p>
            <w:r>
              <w:rPr>
                <w:b/>
              </w:rPr>
              <w:t>Estado científico</w:t>
            </w:r>
          </w:p>
        </w:tc>
        <w:tc>
          <w:tcPr>
            <w:tcW w:type="dxa" w:w="2484"/>
            <w:shd w:fill="D9E6F2"/>
          </w:tcPr>
          <w:p>
            <w:r>
              <w:rPr>
                <w:b/>
              </w:rPr>
              <w:t>O que já está estabelecido</w:t>
            </w:r>
          </w:p>
        </w:tc>
        <w:tc>
          <w:tcPr>
            <w:tcW w:type="dxa" w:w="2484"/>
            <w:shd w:fill="D9E6F2"/>
          </w:tcPr>
          <w:p>
            <w:r>
              <w:rPr>
                <w:b/>
              </w:rPr>
              <w:t>Questão aberta relevante ao ZPE-AI</w:t>
            </w:r>
          </w:p>
        </w:tc>
      </w:tr>
      <w:tr>
        <w:tc>
          <w:tcPr>
            <w:tcW w:type="dxa" w:w="2484"/>
            <w:vAlign w:val="top"/>
          </w:tcPr>
          <w:p>
            <w:r>
              <w:t>Energia de ponto zero</w:t>
            </w:r>
          </w:p>
        </w:tc>
        <w:tc>
          <w:tcPr>
            <w:tcW w:type="dxa" w:w="2484"/>
            <w:vAlign w:val="top"/>
          </w:tcPr>
          <w:p>
            <w:r>
              <w:t>Fundamento teórico consolidado</w:t>
            </w:r>
          </w:p>
        </w:tc>
        <w:tc>
          <w:tcPr>
            <w:tcW w:type="dxa" w:w="2484"/>
            <w:vAlign w:val="top"/>
          </w:tcPr>
          <w:p>
            <w:r>
              <w:t>Estado fundamental de campos/osciladores possui energia não clássica; efeitos de vácuo aparecem em QED.</w:t>
            </w:r>
          </w:p>
        </w:tc>
        <w:tc>
          <w:tcPr>
            <w:tcW w:type="dxa" w:w="2484"/>
            <w:vAlign w:val="top"/>
          </w:tcPr>
          <w:p>
            <w:r>
              <w:t>Transformar isso em trabalho cíclico líquido sem fonte externa não foi demonstrado de forma confiável.</w:t>
            </w:r>
          </w:p>
        </w:tc>
      </w:tr>
      <w:tr>
        <w:tc>
          <w:tcPr>
            <w:tcW w:type="dxa" w:w="2484"/>
            <w:vAlign w:val="top"/>
          </w:tcPr>
          <w:p>
            <w:r>
              <w:t>Casimir estático</w:t>
            </w:r>
          </w:p>
        </w:tc>
        <w:tc>
          <w:tcPr>
            <w:tcW w:type="dxa" w:w="2484"/>
            <w:vAlign w:val="top"/>
          </w:tcPr>
          <w:p>
            <w:r>
              <w:t>Consolidado</w:t>
            </w:r>
          </w:p>
        </w:tc>
        <w:tc>
          <w:tcPr>
            <w:tcW w:type="dxa" w:w="2484"/>
            <w:vAlign w:val="top"/>
          </w:tcPr>
          <w:p>
            <w:r>
              <w:t>Forças dependem de geometria, materiais, temperatura e condições de contorno.</w:t>
            </w:r>
          </w:p>
        </w:tc>
        <w:tc>
          <w:tcPr>
            <w:tcW w:type="dxa" w:w="2484"/>
            <w:vAlign w:val="top"/>
          </w:tcPr>
          <w:p>
            <w:r>
              <w:t>Geometrias complexas alteram energia/força, mas isso não implica fonte autônoma.</w:t>
            </w:r>
          </w:p>
        </w:tc>
      </w:tr>
      <w:tr>
        <w:tc>
          <w:tcPr>
            <w:tcW w:type="dxa" w:w="2484"/>
            <w:vAlign w:val="top"/>
          </w:tcPr>
          <w:p>
            <w:r>
              <w:t>DCE</w:t>
            </w:r>
          </w:p>
        </w:tc>
        <w:tc>
          <w:tcPr>
            <w:tcW w:type="dxa" w:w="2484"/>
            <w:vAlign w:val="top"/>
          </w:tcPr>
          <w:p>
            <w:r>
              <w:t>Teoria + experimento</w:t>
            </w:r>
          </w:p>
        </w:tc>
        <w:tc>
          <w:tcPr>
            <w:tcW w:type="dxa" w:w="2484"/>
            <w:vAlign w:val="top"/>
          </w:tcPr>
          <w:p>
            <w:r>
              <w:t>Modulação rápida de boundary conditions pode produzir fótons reais; observado em circuitos supercondutores.</w:t>
            </w:r>
          </w:p>
        </w:tc>
        <w:tc>
          <w:tcPr>
            <w:tcW w:type="dxa" w:w="2484"/>
            <w:vAlign w:val="top"/>
          </w:tcPr>
          <w:p>
            <w:r>
              <w:t>Balanço entre energia dos fótons e energia da modulação deve ser explicitamente fechado.</w:t>
            </w:r>
          </w:p>
        </w:tc>
      </w:tr>
      <w:tr>
        <w:tc>
          <w:tcPr>
            <w:tcW w:type="dxa" w:w="2484"/>
            <w:vAlign w:val="top"/>
          </w:tcPr>
          <w:p>
            <w:r>
              <w:t>Toroides/ressonadores</w:t>
            </w:r>
          </w:p>
        </w:tc>
        <w:tc>
          <w:tcPr>
            <w:tcW w:type="dxa" w:w="2484"/>
            <w:vAlign w:val="top"/>
          </w:tcPr>
          <w:p>
            <w:r>
              <w:t>Consolidado em EM/fotônica</w:t>
            </w:r>
          </w:p>
        </w:tc>
        <w:tc>
          <w:tcPr>
            <w:tcW w:type="dxa" w:w="2484"/>
            <w:vAlign w:val="top"/>
          </w:tcPr>
          <w:p>
            <w:r>
              <w:t>Há eigenmodes, alto Q, toroidal dipoles e microressonadores toroidais.</w:t>
            </w:r>
          </w:p>
        </w:tc>
        <w:tc>
          <w:tcPr>
            <w:tcW w:type="dxa" w:w="2484"/>
            <w:vAlign w:val="top"/>
          </w:tcPr>
          <w:p>
            <w:r>
              <w:t>Integração de toroide + DCE + auditoria energética + IA parece pouco explorada.</w:t>
            </w:r>
          </w:p>
        </w:tc>
      </w:tr>
      <w:tr>
        <w:tc>
          <w:tcPr>
            <w:tcW w:type="dxa" w:w="2484"/>
            <w:vAlign w:val="top"/>
          </w:tcPr>
          <w:p>
            <w:r>
              <w:t>PINNs/physics-guided ML</w:t>
            </w:r>
          </w:p>
        </w:tc>
        <w:tc>
          <w:tcPr>
            <w:tcW w:type="dxa" w:w="2484"/>
            <w:vAlign w:val="top"/>
          </w:tcPr>
          <w:p>
            <w:r>
              <w:t>Campo em rápida expansão</w:t>
            </w:r>
          </w:p>
        </w:tc>
        <w:tc>
          <w:tcPr>
            <w:tcW w:type="dxa" w:w="2484"/>
            <w:vAlign w:val="top"/>
          </w:tcPr>
          <w:p>
            <w:r>
              <w:t>139 estudos elegíveis em revisão de Maxwell 2026; forte crescimento desde 2022.</w:t>
            </w:r>
          </w:p>
        </w:tc>
        <w:tc>
          <w:tcPr>
            <w:tcW w:type="dxa" w:w="2484"/>
            <w:vAlign w:val="top"/>
          </w:tcPr>
          <w:p>
            <w:r>
              <w:t>Benchmarks padronizados, 3D, conservação e comparação justa com solvers ainda são lacunas.</w:t>
            </w:r>
          </w:p>
        </w:tc>
      </w:tr>
      <w:tr>
        <w:tc>
          <w:tcPr>
            <w:tcW w:type="dxa" w:w="2484"/>
            <w:vAlign w:val="top"/>
          </w:tcPr>
          <w:p>
            <w:r>
              <w:t>Inverse design</w:t>
            </w:r>
          </w:p>
        </w:tc>
        <w:tc>
          <w:tcPr>
            <w:tcW w:type="dxa" w:w="2484"/>
            <w:vAlign w:val="top"/>
          </w:tcPr>
          <w:p>
            <w:r>
              <w:t>Maduro em fotônica; crescente em quantum</w:t>
            </w:r>
          </w:p>
        </w:tc>
        <w:tc>
          <w:tcPr>
            <w:tcW w:type="dxa" w:w="2484"/>
            <w:vAlign w:val="top"/>
          </w:tcPr>
          <w:p>
            <w:r>
              <w:t>Adjoint optimization, topology optimization e ML geram estruturas de alto desempenho.</w:t>
            </w:r>
          </w:p>
        </w:tc>
        <w:tc>
          <w:tcPr>
            <w:tcW w:type="dxa" w:w="2484"/>
            <w:vAlign w:val="top"/>
          </w:tcPr>
          <w:p>
            <w:r>
              <w:t>Função objetivo explicitamente baseada em balanço energético de cavidades dinâmicas é oportunidade.</w:t>
            </w:r>
          </w:p>
        </w:tc>
      </w:tr>
    </w:tbl>
    <w:p>
      <w:pPr>
        <w:pStyle w:val="Heading1"/>
      </w:pPr>
      <w:r>
        <w:t>3. Energia de ponto zero: o que a física sustenta</w:t>
      </w:r>
    </w:p>
    <w:p>
      <w:r>
        <w:t>Na quantização do oscilador harmônico, o estado fundamental possui E0 = ½ħω. Em teoria quântica de campos, cada modo do campo possui estrutura análoga, e observáveis físicos podem depender das flutuações e das condições de contorno. Entretanto, somar ingenuamente ½ħω sobre infinitos modos produz divergências; as quantidades fisicamente observáveis são tratadas por regularização/renormalização ou por diferenças de energia entre configurações.</w:t>
      </w:r>
    </w:p>
    <w:p>
      <w:r>
        <w:t>A distinção crucial para o projeto é entre “há energia de ponto zero na formulação quântica” e “há um reservatório termodinâmico acessível que pode alimentar indefinidamente um ciclo”. Essas afirmações não são equivalentes. O artigo de Jaffe (2005) é particularmente importante porque mostra que o efeito Casimir pode ser calculado sem recorrer à energia absoluta do vácuo, formulando-o como uma força quântica relativística entre cargas e correntes. Assim, medir Casimir não resolve, sozinho, a questão ontológica nem demonstra extraibilidade energética.</w:t>
      </w:r>
    </w:p>
    <w:p>
      <w:r>
        <w:t>Existem trabalhos históricos que discutem extração. Forward (1984) propôs uma “vacuum-fluctuation battery” baseada no trabalho da força de Casimir durante a contração de condutores foliados; o próprio ciclo requer reexpansão/recarregamento. Cole e Puthoff (1993) argumentaram, dentro da formulação analisada por eles, que certas propostas não violariam a termodinâmica em princípio, sem demonstrar tecnologia funcional. Uma avaliação posterior de Moddel (2019) revisou propostas de extração e concluiu que nenhuma havia sido demonstrada de forma confiável; classificou várias abordagens como incompatíveis com equilíbrio/detailed balance e conservação.</w:t>
      </w:r>
    </w:p>
    <w:p>
      <w:r>
        <w:t>Implicação: o ZPE-AI deve evitar usar “extração de ZPE” como premissa. A formulação cientificamente forte é investigar transferência de energia em sistemas de vácuo/cavidades dinamicamente moduladas e testar se qualquer residual positivo sobrevive ao fechamento energético e à falsificação.</w:t>
      </w:r>
    </w:p>
    <w:p>
      <w:pPr>
        <w:pStyle w:val="Heading1"/>
      </w:pPr>
      <w:r>
        <w:t>4. Efeito Casimir estático e dependência geométrica</w:t>
      </w:r>
    </w:p>
    <w:p>
      <w:r>
        <w:t>O efeito Casimir mostra que condições de contorno, geometria, materiais e topologia influenciam observáveis associados ao campo quântico. Revisões clássicas e modernas enfatizam que a força pode mudar de magnitude e, em certas configurações, de sinal; modelos realistas precisam incluir condutividade finita, rugosidade, temperatura e resposta material.</w:t>
      </w:r>
    </w:p>
    <w:p>
      <w:r>
        <w:t>Maclay (2000) estudou cavidades retangulares condutoras e mostrou que energia e forças dependem fortemente das razões geométricas. O trabalho é diretamente útil ao ZPE-AI porque trata explicitamente o balanço energético quando dimensões da cavidade variam e evidencia que geometria complexa não pode ser reduzida a uma regra simples como “mais confinamento = mais energia útil”.</w:t>
      </w:r>
    </w:p>
    <w:p>
      <w:r>
        <w:t>Para o projeto, isso justifica comparar geometrias normalizadas — retangular, cilíndrica/anular e toroidal — usando as mesmas métricas: volume, material, Q, frequência, potência de bombeamento, perdas e energia armazenada. Comparar apenas E_out entre geometrias produziria conclusões enviesadas.</w:t>
      </w:r>
    </w:p>
    <w:p>
      <w:pPr>
        <w:pStyle w:val="Heading1"/>
      </w:pPr>
      <w:r>
        <w:t>5. Efeito Casimir dinâmico: a ponte experimental mais importante</w:t>
      </w:r>
    </w:p>
    <w:p>
      <w:r>
        <w:t>O DCE é o fenômeno mais relevante como baseline porque conecta vácuo quântico, modulação temporal e radiação observável. Em 2011, Wilson et al. observaram DCE em uma linha de transmissão coplanar terminada por um SQUID cuja indutância era modulada em frequências acima de 10 GHz. A modulação alterava rapidamente o comprimento elétrico efetivo; o experimento observou fótons e two-mode squeezing, assinatura do caráter quântico do processo.</w:t>
      </w:r>
    </w:p>
    <w:p>
      <w:r>
        <w:t>O ponto energético é essencial: no DCE experimental, o dispositivo não opera sem bombeamento. A energia necessária para variar rapidamente a condição de contorno é parte do balanço. Portanto, “fótons surgiram do vácuo” não deve ser traduzido em “energia apareceu sem entrada”. Para o ZPE-AI, E_pump(t) precisa ser uma variável de primeira classe.</w:t>
      </w:r>
    </w:p>
    <w:p>
      <w:r>
        <w:t>A revisão de Dodonov de 2025, cobrindo desenvolvimentos recentes, mostra que o campo do DCE se expandiu para circuitos supercondutores, sistemas optomecânicos, modulações paramétricas e outras plataformas. Isso confirma que existe uma base teórica/experimental rica para reprodução antes de qualquer hipótese nova.</w:t>
      </w:r>
    </w:p>
    <w:p>
      <w:r>
        <w:t>O experimento computacional mínimo deve reproduzir uma cavidade/ressonador parametrizado conhecido, varrer Ω/ω e amplitude de modulação, recuperar regiões de ressonância paramétrica e calcular simultaneamente população de fótons, energia do campo, trabalho da modulação, dissipação e residual de conservação.</w:t>
      </w:r>
    </w:p>
    <w:p>
      <w:pPr>
        <w:pStyle w:val="Heading1"/>
      </w:pPr>
      <w:r>
        <w:t>6. Geometrias toroidais: o que já existe</w:t>
      </w:r>
    </w:p>
    <w:p>
      <w:r>
        <w:t>A literatura sobre toroides precisa ser dividida em três categorias que não devem ser confundidas: (a) topologia toroidal/compactificação em teoria de campos; (b) cavidades e waveguides fisicamente toroidais; e (c) modos/dipolos toroidais em metamateriais. Todas são relevantes, mas respondem a perguntas diferentes.</w:t>
      </w:r>
    </w:p>
    <w:p>
      <w:r>
        <w:t>Há trabalhos de longa data sobre eigenmodes eletromagnéticos de cavidades toroidais. Janaki e Dasgupta (1990), por exemplo, resolveram o problema de Helmholtz em coordenadas toroidais e obtiveram eigenfrequências para números de modo toroidal e poloidal. Uma tese experimental da USP, de Giraldez (2011/2013), construiu uma cavidade de cobre toroidal de razão de aspecto 1,25 e mediu eigenfrequências e fator Q, comparando teoria e experimento. Isso significa que a ideia “estudar uma cavidade toroidal” não é nova.</w:t>
      </w:r>
    </w:p>
    <w:p>
      <w:r>
        <w:t>Em fotônica, microressonadores toroidais de sílica atingiram Q superior a 10^8 (Armani et al., 2003), e Spillane et al. (2005) estudaram sua aplicação em cavity QED, destacando a combinação de alto Q e pequeno volume modal. Em metamateriais, Tasolamprou et al. (2016) investigaram eigenmodes toroidais em metamoléculas dielétricas.</w:t>
      </w:r>
    </w:p>
    <w:p>
      <w:r>
        <w:t>Também existe literatura sobre Casimir em topologias toroidais, mas frequentemente “torus” significa dimensão espacial compactificada T^n, não uma cavidade metálica em forma de donut. Kirsten e Elizalde (1995) calcularam energia de Casimir para um campo massivo em superfície genus-1; revisões de QFT em topologia toroidal discutem o tensor energia-momento renormalizado. Esses trabalhos são conceitualmente úteis, mas não equivalem diretamente ao dispositivo físico toroidal que o ZPE-AI pretende simular.</w:t>
      </w:r>
    </w:p>
    <w:p>
      <w:r>
        <w:t>Lacuna específica: a busca não identificou uma linha consolidada que combine uma cavidade toroidal física, boundary modulation do tipo DCE, comparação energética completa, PINN/neural operator e inverse design sob restrição explícita de conservação. Essa combinação — e não o toroide isoladamente — é o diferencial potencial.</w:t>
      </w:r>
    </w:p>
    <w:p>
      <w:pPr>
        <w:pStyle w:val="Heading1"/>
      </w:pPr>
      <w:r>
        <w:t>7. IA científica aplicada a Maxwell</w:t>
      </w:r>
    </w:p>
    <w:p>
      <w:r>
        <w:t>A revisão sistemática de Schmeing e Pioch, publicada em 2026, é a referência mais importante para posicionar a parte de IA. Ela pesquisou Scopus, Web of Science e IEEE Xplore para 2020–2025, partiu de 500 registros, consolidou 292 publicações únicas e incluiu 139 estudos. O crescimento foi forte a partir de 2022; predominam problemas eletrodinâmicos, redes feedforward e treinamento physics-only. Problemas 2D são majoritários, e os autores destacam a necessidade de benchmarks, maior diversidade arquitetural e melhor reprodutibilidade.</w:t>
      </w:r>
    </w:p>
    <w:p>
      <w:r>
        <w:t>Isso sustenta a decisão do plano de não começar pela IA. PINNs devem entrar depois de um ground truth clássico. Revisões gerais de 2026 também apontam que PINNs são especialmente atraentes para problemas inversos, assimilação de dados, domínios irregulares e inferência paramétrica, mas enfrentam spectral bias, dificuldades de otimização, escalabilidade e enforcement de constraints.</w:t>
      </w:r>
    </w:p>
    <w:p>
      <w:r>
        <w:t>Um caminho mais moderno do que PINN puro é incorporar hard constraints e/ou operator learning. Leon e Scheinker (2024) propuseram um Fourier–Helmholtz–Maxwell neural operator com restrições construídas a partir das equações de Maxwell em espaço de Fourier, reduzindo ambiguidades de gauge. Para o ZPE-AI, isso sugere comparar três famílias: PINN canônico, operador neural/physics-constrained e surrogate supervisionado treinado em dados FDTD/FEM.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6F2"/>
          </w:tcPr>
          <w:p>
            <w:r>
              <w:rPr>
                <w:b/>
              </w:rPr>
              <w:t>Abordagem</w:t>
            </w:r>
          </w:p>
        </w:tc>
        <w:tc>
          <w:tcPr>
            <w:tcW w:type="dxa" w:w="2484"/>
            <w:shd w:fill="D9E6F2"/>
          </w:tcPr>
          <w:p>
            <w:r>
              <w:rPr>
                <w:b/>
              </w:rPr>
              <w:t>Papel no ZPE-AI</w:t>
            </w:r>
          </w:p>
        </w:tc>
        <w:tc>
          <w:tcPr>
            <w:tcW w:type="dxa" w:w="2484"/>
            <w:shd w:fill="D9E6F2"/>
          </w:tcPr>
          <w:p>
            <w:r>
              <w:rPr>
                <w:b/>
              </w:rPr>
              <w:t>Vantagem</w:t>
            </w:r>
          </w:p>
        </w:tc>
        <w:tc>
          <w:tcPr>
            <w:tcW w:type="dxa" w:w="2484"/>
            <w:shd w:fill="D9E6F2"/>
          </w:tcPr>
          <w:p>
            <w:r>
              <w:rPr>
                <w:b/>
              </w:rPr>
              <w:t>Risco/limitação</w:t>
            </w:r>
          </w:p>
        </w:tc>
      </w:tr>
      <w:tr>
        <w:tc>
          <w:tcPr>
            <w:tcW w:type="dxa" w:w="2484"/>
            <w:vAlign w:val="top"/>
          </w:tcPr>
          <w:p>
            <w:r>
              <w:t>FDTD/FEM</w:t>
            </w:r>
          </w:p>
        </w:tc>
        <w:tc>
          <w:tcPr>
            <w:tcW w:type="dxa" w:w="2484"/>
            <w:vAlign w:val="top"/>
          </w:tcPr>
          <w:p>
            <w:r>
              <w:t>Ground truth e validação</w:t>
            </w:r>
          </w:p>
        </w:tc>
        <w:tc>
          <w:tcPr>
            <w:tcW w:type="dxa" w:w="2484"/>
            <w:vAlign w:val="top"/>
          </w:tcPr>
          <w:p>
            <w:r>
              <w:t>Métodos estabelecidos e auditáveis</w:t>
            </w:r>
          </w:p>
        </w:tc>
        <w:tc>
          <w:tcPr>
            <w:tcW w:type="dxa" w:w="2484"/>
            <w:vAlign w:val="top"/>
          </w:tcPr>
          <w:p>
            <w:r>
              <w:t>Custo em 3D/sweeps</w:t>
            </w:r>
          </w:p>
        </w:tc>
      </w:tr>
      <w:tr>
        <w:tc>
          <w:tcPr>
            <w:tcW w:type="dxa" w:w="2484"/>
            <w:vAlign w:val="top"/>
          </w:tcPr>
          <w:p>
            <w:r>
              <w:t>PINN</w:t>
            </w:r>
          </w:p>
        </w:tc>
        <w:tc>
          <w:tcPr>
            <w:tcW w:type="dxa" w:w="2484"/>
            <w:vAlign w:val="top"/>
          </w:tcPr>
          <w:p>
            <w:r>
              <w:t>Solução mesh-free / inverse problem</w:t>
            </w:r>
          </w:p>
        </w:tc>
        <w:tc>
          <w:tcPr>
            <w:tcW w:type="dxa" w:w="2484"/>
            <w:vAlign w:val="top"/>
          </w:tcPr>
          <w:p>
            <w:r>
              <w:t>Incorpora PDE na loss</w:t>
            </w:r>
          </w:p>
        </w:tc>
        <w:tc>
          <w:tcPr>
            <w:tcW w:type="dxa" w:w="2484"/>
            <w:vAlign w:val="top"/>
          </w:tcPr>
          <w:p>
            <w:r>
              <w:t>Treino instável; erro energético pode persistir</w:t>
            </w:r>
          </w:p>
        </w:tc>
      </w:tr>
      <w:tr>
        <w:tc>
          <w:tcPr>
            <w:tcW w:type="dxa" w:w="2484"/>
            <w:vAlign w:val="top"/>
          </w:tcPr>
          <w:p>
            <w:r>
              <w:t>Neural operator</w:t>
            </w:r>
          </w:p>
        </w:tc>
        <w:tc>
          <w:tcPr>
            <w:tcW w:type="dxa" w:w="2484"/>
            <w:vAlign w:val="top"/>
          </w:tcPr>
          <w:p>
            <w:r>
              <w:t>Mapa paramétrico entre funções/campos</w:t>
            </w:r>
          </w:p>
        </w:tc>
        <w:tc>
          <w:tcPr>
            <w:tcW w:type="dxa" w:w="2484"/>
            <w:vAlign w:val="top"/>
          </w:tcPr>
          <w:p>
            <w:r>
              <w:t>Reuso entre parâmetros; inferência rápida</w:t>
            </w:r>
          </w:p>
        </w:tc>
        <w:tc>
          <w:tcPr>
            <w:tcW w:type="dxa" w:w="2484"/>
            <w:vAlign w:val="top"/>
          </w:tcPr>
          <w:p>
            <w:r>
              <w:t>Precisa distribuição de treino e validação rigorosa</w:t>
            </w:r>
          </w:p>
        </w:tc>
      </w:tr>
      <w:tr>
        <w:tc>
          <w:tcPr>
            <w:tcW w:type="dxa" w:w="2484"/>
            <w:vAlign w:val="top"/>
          </w:tcPr>
          <w:p>
            <w:r>
              <w:t>Surrogate supervisionado</w:t>
            </w:r>
          </w:p>
        </w:tc>
        <w:tc>
          <w:tcPr>
            <w:tcW w:type="dxa" w:w="2484"/>
            <w:vAlign w:val="top"/>
          </w:tcPr>
          <w:p>
            <w:r>
              <w:t>Acelerar sweeps</w:t>
            </w:r>
          </w:p>
        </w:tc>
        <w:tc>
          <w:tcPr>
            <w:tcW w:type="dxa" w:w="2484"/>
            <w:vAlign w:val="top"/>
          </w:tcPr>
          <w:p>
            <w:r>
              <w:t>Muito rápido após treino</w:t>
            </w:r>
          </w:p>
        </w:tc>
        <w:tc>
          <w:tcPr>
            <w:tcW w:type="dxa" w:w="2484"/>
            <w:vAlign w:val="top"/>
          </w:tcPr>
          <w:p>
            <w:r>
              <w:t>Pode extrapolar mal e aprender artefatos</w:t>
            </w:r>
          </w:p>
        </w:tc>
      </w:tr>
      <w:tr>
        <w:tc>
          <w:tcPr>
            <w:tcW w:type="dxa" w:w="2484"/>
            <w:vAlign w:val="top"/>
          </w:tcPr>
          <w:p>
            <w:r>
              <w:t>Bayesian/adjoint/evolutionary optimization</w:t>
            </w:r>
          </w:p>
        </w:tc>
        <w:tc>
          <w:tcPr>
            <w:tcW w:type="dxa" w:w="2484"/>
            <w:vAlign w:val="top"/>
          </w:tcPr>
          <w:p>
            <w:r>
              <w:t>Inverse design</w:t>
            </w:r>
          </w:p>
        </w:tc>
        <w:tc>
          <w:tcPr>
            <w:tcW w:type="dxa" w:w="2484"/>
            <w:vAlign w:val="top"/>
          </w:tcPr>
          <w:p>
            <w:r>
              <w:t>Explora geometrias e parâmetros</w:t>
            </w:r>
          </w:p>
        </w:tc>
        <w:tc>
          <w:tcPr>
            <w:tcW w:type="dxa" w:w="2484"/>
            <w:vAlign w:val="top"/>
          </w:tcPr>
          <w:p>
            <w:r>
              <w:t>Pode explorar bugs do solver/fitness</w:t>
            </w:r>
          </w:p>
        </w:tc>
      </w:tr>
      <w:tr>
        <w:tc>
          <w:tcPr>
            <w:tcW w:type="dxa" w:w="2484"/>
            <w:vAlign w:val="top"/>
          </w:tcPr>
          <w:p>
            <w:r>
              <w:t>LLM/agente</w:t>
            </w:r>
          </w:p>
        </w:tc>
        <w:tc>
          <w:tcPr>
            <w:tcW w:type="dxa" w:w="2484"/>
            <w:vAlign w:val="top"/>
          </w:tcPr>
          <w:p>
            <w:r>
              <w:t>Literatura, código, auditoria e documentação</w:t>
            </w:r>
          </w:p>
        </w:tc>
        <w:tc>
          <w:tcPr>
            <w:tcW w:type="dxa" w:w="2484"/>
            <w:vAlign w:val="top"/>
          </w:tcPr>
          <w:p>
            <w:r>
              <w:t>Automação cognitiva</w:t>
            </w:r>
          </w:p>
        </w:tc>
        <w:tc>
          <w:tcPr>
            <w:tcW w:type="dxa" w:w="2484"/>
            <w:vAlign w:val="top"/>
          </w:tcPr>
          <w:p>
            <w:r>
              <w:t>Alucinação; nunca deve ser fonte física primária</w:t>
            </w:r>
          </w:p>
        </w:tc>
      </w:tr>
    </w:tbl>
    <w:p>
      <w:pPr>
        <w:pStyle w:val="Heading1"/>
      </w:pPr>
      <w:r>
        <w:t>8. Inverse design e otimização eletromagnética</w:t>
      </w:r>
    </w:p>
    <w:p>
      <w:r>
        <w:t>Inverse design já é uma área madura em fotônica. A revisão de Nature Reviews Materials de 2026 descreve a evolução de otimização adjunta/topológica para sistemas fotônicos escaláveis, incluindo 3D, foundries e sistemas quânticos. Em paralelo, trabalhos recentes usam redes neurais e algoritmos evolutivos para metasuperfícies e nanofotônica.</w:t>
      </w:r>
    </w:p>
    <w:p>
      <w:r>
        <w:t>O diferencial metodológico do ZPE-AI deve estar na função objetivo. A literatura de inverse design normalmente maximiza transmissão, Q, eficiência, acoplamento, resposta espectral ou outra métrica funcional. Aqui, a função precisa impedir que o otimizador “ganhe” explorando energia de bombeamento omitida ou erro numérico. Uma formulação recomendada é J(θ) = E_out − E_pump − E_other_inputs − E_loss − ΔE_stored − λR_num − λR_phys, com incerteza associada.</w:t>
      </w:r>
    </w:p>
    <w:p>
      <w:r>
        <w:t>Todo candidato extremo deve ser reavaliado em resolução maior, precisão float64, solver independente e perturbação de parâmetros. Se o ganho desaparece com refinamento, ele é um artefato, não um candidato físico.</w:t>
      </w:r>
    </w:p>
    <w:p>
      <w:pPr>
        <w:pStyle w:val="Heading1"/>
      </w:pPr>
      <w:r>
        <w:t>9. O que já foi feito versus o que o ZPE-AI propõe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6F2"/>
          </w:tcPr>
          <w:p>
            <w:r>
              <w:rPr>
                <w:b/>
              </w:rPr>
              <w:t>Componente</w:t>
            </w:r>
          </w:p>
        </w:tc>
        <w:tc>
          <w:tcPr>
            <w:tcW w:type="dxa" w:w="2484"/>
            <w:shd w:fill="D9E6F2"/>
          </w:tcPr>
          <w:p>
            <w:r>
              <w:rPr>
                <w:b/>
              </w:rPr>
              <w:t>Já existe na literatura?</w:t>
            </w:r>
          </w:p>
        </w:tc>
        <w:tc>
          <w:tcPr>
            <w:tcW w:type="dxa" w:w="2484"/>
            <w:shd w:fill="D9E6F2"/>
          </w:tcPr>
          <w:p>
            <w:r>
              <w:rPr>
                <w:b/>
              </w:rPr>
              <w:t>Exemplos</w:t>
            </w:r>
          </w:p>
        </w:tc>
        <w:tc>
          <w:tcPr>
            <w:tcW w:type="dxa" w:w="2484"/>
            <w:shd w:fill="D9E6F2"/>
          </w:tcPr>
          <w:p>
            <w:r>
              <w:rPr>
                <w:b/>
              </w:rPr>
              <w:t>O que falta integrar</w:t>
            </w:r>
          </w:p>
        </w:tc>
      </w:tr>
      <w:tr>
        <w:tc>
          <w:tcPr>
            <w:tcW w:type="dxa" w:w="2484"/>
            <w:vAlign w:val="top"/>
          </w:tcPr>
          <w:p>
            <w:r>
              <w:t>Força/energia Casimir</w:t>
            </w:r>
          </w:p>
        </w:tc>
        <w:tc>
          <w:tcPr>
            <w:tcW w:type="dxa" w:w="2484"/>
            <w:vAlign w:val="top"/>
          </w:tcPr>
          <w:p>
            <w:r>
              <w:t>Sim</w:t>
            </w:r>
          </w:p>
        </w:tc>
        <w:tc>
          <w:tcPr>
            <w:tcW w:type="dxa" w:w="2484"/>
            <w:vAlign w:val="top"/>
          </w:tcPr>
          <w:p>
            <w:r>
              <w:t>Casimir; Maclay; revisões</w:t>
            </w:r>
          </w:p>
        </w:tc>
        <w:tc>
          <w:tcPr>
            <w:tcW w:type="dxa" w:w="2484"/>
            <w:vAlign w:val="top"/>
          </w:tcPr>
          <w:p>
            <w:r>
              <w:t>Balanço cíclico computacional orientado a falsificação</w:t>
            </w:r>
          </w:p>
        </w:tc>
      </w:tr>
      <w:tr>
        <w:tc>
          <w:tcPr>
            <w:tcW w:type="dxa" w:w="2484"/>
            <w:vAlign w:val="top"/>
          </w:tcPr>
          <w:p>
            <w:r>
              <w:t>Propostas de extração de energia</w:t>
            </w:r>
          </w:p>
        </w:tc>
        <w:tc>
          <w:tcPr>
            <w:tcW w:type="dxa" w:w="2484"/>
            <w:vAlign w:val="top"/>
          </w:tcPr>
          <w:p>
            <w:r>
              <w:t>Sim, historicamente</w:t>
            </w:r>
          </w:p>
        </w:tc>
        <w:tc>
          <w:tcPr>
            <w:tcW w:type="dxa" w:w="2484"/>
            <w:vAlign w:val="top"/>
          </w:tcPr>
          <w:p>
            <w:r>
              <w:t>Forward; Cole &amp; Puthoff; avaliações críticas</w:t>
            </w:r>
          </w:p>
        </w:tc>
        <w:tc>
          <w:tcPr>
            <w:tcW w:type="dxa" w:w="2484"/>
            <w:vAlign w:val="top"/>
          </w:tcPr>
          <w:p>
            <w:r>
              <w:t>Demonstração reproduzível de geração líquida contínua não estabelecida</w:t>
            </w:r>
          </w:p>
        </w:tc>
      </w:tr>
      <w:tr>
        <w:tc>
          <w:tcPr>
            <w:tcW w:type="dxa" w:w="2484"/>
            <w:vAlign w:val="top"/>
          </w:tcPr>
          <w:p>
            <w:r>
              <w:t>DCE experimental</w:t>
            </w:r>
          </w:p>
        </w:tc>
        <w:tc>
          <w:tcPr>
            <w:tcW w:type="dxa" w:w="2484"/>
            <w:vAlign w:val="top"/>
          </w:tcPr>
          <w:p>
            <w:r>
              <w:t>Sim</w:t>
            </w:r>
          </w:p>
        </w:tc>
        <w:tc>
          <w:tcPr>
            <w:tcW w:type="dxa" w:w="2484"/>
            <w:vAlign w:val="top"/>
          </w:tcPr>
          <w:p>
            <w:r>
              <w:t>Wilson et al. 2011</w:t>
            </w:r>
          </w:p>
        </w:tc>
        <w:tc>
          <w:tcPr>
            <w:tcW w:type="dxa" w:w="2484"/>
            <w:vAlign w:val="top"/>
          </w:tcPr>
          <w:p>
            <w:r>
              <w:t>Auditoria computacional padronizada pump→field→output→loss</w:t>
            </w:r>
          </w:p>
        </w:tc>
      </w:tr>
      <w:tr>
        <w:tc>
          <w:tcPr>
            <w:tcW w:type="dxa" w:w="2484"/>
            <w:vAlign w:val="top"/>
          </w:tcPr>
          <w:p>
            <w:r>
              <w:t>Cavidade toroidal física</w:t>
            </w:r>
          </w:p>
        </w:tc>
        <w:tc>
          <w:tcPr>
            <w:tcW w:type="dxa" w:w="2484"/>
            <w:vAlign w:val="top"/>
          </w:tcPr>
          <w:p>
            <w:r>
              <w:t>Sim</w:t>
            </w:r>
          </w:p>
        </w:tc>
        <w:tc>
          <w:tcPr>
            <w:tcW w:type="dxa" w:w="2484"/>
            <w:vAlign w:val="top"/>
          </w:tcPr>
          <w:p>
            <w:r>
              <w:t>Janaki &amp; Dasgupta; Giraldez</w:t>
            </w:r>
          </w:p>
        </w:tc>
        <w:tc>
          <w:tcPr>
            <w:tcW w:type="dxa" w:w="2484"/>
            <w:vAlign w:val="top"/>
          </w:tcPr>
          <w:p>
            <w:r>
              <w:t>DCE em toroide + energy accounting + comparação geométrica</w:t>
            </w:r>
          </w:p>
        </w:tc>
      </w:tr>
      <w:tr>
        <w:tc>
          <w:tcPr>
            <w:tcW w:type="dxa" w:w="2484"/>
            <w:vAlign w:val="top"/>
          </w:tcPr>
          <w:p>
            <w:r>
              <w:t>Microressonador toroidal high-Q</w:t>
            </w:r>
          </w:p>
        </w:tc>
        <w:tc>
          <w:tcPr>
            <w:tcW w:type="dxa" w:w="2484"/>
            <w:vAlign w:val="top"/>
          </w:tcPr>
          <w:p>
            <w:r>
              <w:t>Sim</w:t>
            </w:r>
          </w:p>
        </w:tc>
        <w:tc>
          <w:tcPr>
            <w:tcW w:type="dxa" w:w="2484"/>
            <w:vAlign w:val="top"/>
          </w:tcPr>
          <w:p>
            <w:r>
              <w:t>Armani; Spillane</w:t>
            </w:r>
          </w:p>
        </w:tc>
        <w:tc>
          <w:tcPr>
            <w:tcW w:type="dxa" w:w="2484"/>
            <w:vAlign w:val="top"/>
          </w:tcPr>
          <w:p>
            <w:r>
              <w:t>Uso no protocolo energético proposto</w:t>
            </w:r>
          </w:p>
        </w:tc>
      </w:tr>
      <w:tr>
        <w:tc>
          <w:tcPr>
            <w:tcW w:type="dxa" w:w="2484"/>
            <w:vAlign w:val="top"/>
          </w:tcPr>
          <w:p>
            <w:r>
              <w:t>PINN para Maxwell</w:t>
            </w:r>
          </w:p>
        </w:tc>
        <w:tc>
          <w:tcPr>
            <w:tcW w:type="dxa" w:w="2484"/>
            <w:vAlign w:val="top"/>
          </w:tcPr>
          <w:p>
            <w:r>
              <w:t>Sim e crescente</w:t>
            </w:r>
          </w:p>
        </w:tc>
        <w:tc>
          <w:tcPr>
            <w:tcW w:type="dxa" w:w="2484"/>
            <w:vAlign w:val="top"/>
          </w:tcPr>
          <w:p>
            <w:r>
              <w:t>SLR 2026</w:t>
            </w:r>
          </w:p>
        </w:tc>
        <w:tc>
          <w:tcPr>
            <w:tcW w:type="dxa" w:w="2484"/>
            <w:vAlign w:val="top"/>
          </w:tcPr>
          <w:p>
            <w:r>
              <w:t>Benchmark específico em cavidades dinâmicas com métrica energética</w:t>
            </w:r>
          </w:p>
        </w:tc>
      </w:tr>
      <w:tr>
        <w:tc>
          <w:tcPr>
            <w:tcW w:type="dxa" w:w="2484"/>
            <w:vAlign w:val="top"/>
          </w:tcPr>
          <w:p>
            <w:r>
              <w:t>Neural operator Maxwell</w:t>
            </w:r>
          </w:p>
        </w:tc>
        <w:tc>
          <w:tcPr>
            <w:tcW w:type="dxa" w:w="2484"/>
            <w:vAlign w:val="top"/>
          </w:tcPr>
          <w:p>
            <w:r>
              <w:t>Sim</w:t>
            </w:r>
          </w:p>
        </w:tc>
        <w:tc>
          <w:tcPr>
            <w:tcW w:type="dxa" w:w="2484"/>
            <w:vAlign w:val="top"/>
          </w:tcPr>
          <w:p>
            <w:r>
              <w:t>Leon &amp; Scheinker 2024</w:t>
            </w:r>
          </w:p>
        </w:tc>
        <w:tc>
          <w:tcPr>
            <w:tcW w:type="dxa" w:w="2484"/>
            <w:vAlign w:val="top"/>
          </w:tcPr>
          <w:p>
            <w:r>
              <w:t>Aplicação a dinâmica de cavidade e energy accounting</w:t>
            </w:r>
          </w:p>
        </w:tc>
      </w:tr>
      <w:tr>
        <w:tc>
          <w:tcPr>
            <w:tcW w:type="dxa" w:w="2484"/>
            <w:vAlign w:val="top"/>
          </w:tcPr>
          <w:p>
            <w:r>
              <w:t>Inverse design EM</w:t>
            </w:r>
          </w:p>
        </w:tc>
        <w:tc>
          <w:tcPr>
            <w:tcW w:type="dxa" w:w="2484"/>
            <w:vAlign w:val="top"/>
          </w:tcPr>
          <w:p>
            <w:r>
              <w:t>Sim</w:t>
            </w:r>
          </w:p>
        </w:tc>
        <w:tc>
          <w:tcPr>
            <w:tcW w:type="dxa" w:w="2484"/>
            <w:vAlign w:val="top"/>
          </w:tcPr>
          <w:p>
            <w:r>
              <w:t>fotônica/metasurfaces</w:t>
            </w:r>
          </w:p>
        </w:tc>
        <w:tc>
          <w:tcPr>
            <w:tcW w:type="dxa" w:w="2484"/>
            <w:vAlign w:val="top"/>
          </w:tcPr>
          <w:p>
            <w:r>
              <w:t>Fitness líquida conservativa + revalidação adversarial</w:t>
            </w:r>
          </w:p>
        </w:tc>
      </w:tr>
      <w:tr>
        <w:tc>
          <w:tcPr>
            <w:tcW w:type="dxa" w:w="2484"/>
            <w:vAlign w:val="top"/>
          </w:tcPr>
          <w:p>
            <w:r>
              <w:t>Pipeline completo ZPE-AI</w:t>
            </w:r>
          </w:p>
        </w:tc>
        <w:tc>
          <w:tcPr>
            <w:tcW w:type="dxa" w:w="2484"/>
            <w:vAlign w:val="top"/>
          </w:tcPr>
          <w:p>
            <w:r>
              <w:t>Não identificado nesta busca</w:t>
            </w:r>
          </w:p>
        </w:tc>
        <w:tc>
          <w:tcPr>
            <w:tcW w:type="dxa" w:w="2484"/>
            <w:vAlign w:val="top"/>
          </w:tcPr>
          <w:p>
            <w:r>
              <w:t>—</w:t>
            </w:r>
          </w:p>
        </w:tc>
        <w:tc>
          <w:tcPr>
            <w:tcW w:type="dxa" w:w="2484"/>
            <w:vAlign w:val="top"/>
          </w:tcPr>
          <w:p>
            <w:r>
              <w:t>Integração reproduzível dos componentes acima</w:t>
            </w:r>
          </w:p>
        </w:tc>
      </w:tr>
    </w:tbl>
    <w:p>
      <w:pPr>
        <w:pStyle w:val="Heading1"/>
      </w:pPr>
      <w:r>
        <w:t>10. Hipótese de novidade científica</w:t>
      </w:r>
    </w:p>
    <w:p>
      <w:r>
        <w:t>A novidade mais defensável não é afirmar uma nova fonte de energia. É construir um framework computacional que trate a pergunta extraordinária com ferramentas modernas e controles mais rigorosos do que a maior parte das propostas históricas.</w:t>
      </w:r>
    </w:p>
    <w:p>
      <w:pPr>
        <w:pStyle w:val="ListBullet"/>
      </w:pPr>
      <w:r>
        <w:t>Energy accounting como componente computacional explícito, testado e reutilizável, e não como cálculo posterior.</w:t>
      </w:r>
    </w:p>
    <w:p>
      <w:pPr>
        <w:pStyle w:val="ListBullet"/>
      </w:pPr>
      <w:r>
        <w:t>Benchmark FDTD/FEM ↔ PINN ↔ neural operator/surrogate para cavidades eletromagnéticas dinamicamente moduladas.</w:t>
      </w:r>
    </w:p>
    <w:p>
      <w:pPr>
        <w:pStyle w:val="ListBullet"/>
      </w:pPr>
      <w:r>
        <w:t>Função objetivo de inverse design baseada em energia líquida completa, com penalidades numéricas e físicas.</w:t>
      </w:r>
    </w:p>
    <w:p>
      <w:pPr>
        <w:pStyle w:val="ListBullet"/>
      </w:pPr>
      <w:r>
        <w:t>Progressão geométrica controlada até toroides, comparando tudo de forma normalizada.</w:t>
      </w:r>
    </w:p>
    <w:p>
      <w:pPr>
        <w:pStyle w:val="ListBullet"/>
      </w:pPr>
      <w:r>
        <w:t>Agente adversarial/LLM usado para procurar erros de unidade, sinais, fontes omitidas e falhas de convergência, sempre com verificação em fontes primárias.</w:t>
      </w:r>
    </w:p>
    <w:p>
      <w:pPr>
        <w:pStyle w:val="ListBullet"/>
      </w:pPr>
      <w:r>
        <w:t>Publicação de resultados negativos e mapas de regimes onde aparentes ganhos desaparecem com refinamento.</w:t>
      </w:r>
    </w:p>
    <w:p>
      <w:r>
        <w:t>Se nenhum E_net &gt; 0 sobreviver, ainda há pelo menos três produtos científicos plausíveis: um artigo metodológico sobre energy accounting em cavidades dinâmicas; um benchmark de scientific ML para Maxwell dependente do tempo; e um estudo de inverse design de ressonadores toroidais sob conservação estrita.</w:t>
      </w:r>
    </w:p>
    <w:p>
      <w:pPr>
        <w:pStyle w:val="Heading1"/>
      </w:pPr>
      <w:r>
        <w:t>11. Perguntas de pesquisa recomendadas</w:t>
      </w:r>
    </w:p>
    <w:p>
      <w:pPr>
        <w:pStyle w:val="ListNumber"/>
      </w:pPr>
      <w:r>
        <w:t>RQ1 — Quais formulações de cavidades eletromagnéticas dependentes do tempo permitem reproduzir quantitativamente resultados publicados de DCE com balanço energético explícito?</w:t>
      </w:r>
    </w:p>
    <w:p>
      <w:pPr>
        <w:pStyle w:val="ListNumber"/>
      </w:pPr>
      <w:r>
        <w:t>RQ2 — Qual o erro energético de FDTD/FEM, PINNs e operadores neurais em função de resolução, precisão, frequência e amplitude de modulação?</w:t>
      </w:r>
    </w:p>
    <w:p>
      <w:pPr>
        <w:pStyle w:val="ListNumber"/>
      </w:pPr>
      <w:r>
        <w:t>RQ3 — A inclusão explícita de uma loss de conservação reduz o residual energético sem degradar a solução dos campos?</w:t>
      </w:r>
    </w:p>
    <w:p>
      <w:pPr>
        <w:pStyle w:val="ListNumber"/>
      </w:pPr>
      <w:r>
        <w:t>RQ4 — Como geometrias retangulares, cilíndricas/anulares e toroidais alteram densidade modal, Q, concentração de campo, potência de bombeamento e eficiência de conversão?</w:t>
      </w:r>
    </w:p>
    <w:p>
      <w:pPr>
        <w:pStyle w:val="ListNumber"/>
      </w:pPr>
      <w:r>
        <w:t>RQ5 — Um otimizador consegue encontrar configurações com E_net aparente positivo? Esses candidatos sobrevivem a refinamento, segundo solver, float64 e contabilização completa?</w:t>
      </w:r>
    </w:p>
    <w:p>
      <w:pPr>
        <w:pStyle w:val="ListNumber"/>
      </w:pPr>
      <w:r>
        <w:t>RQ6 — Neural operators/surrogates preservam as propriedades de conservação fora da distribuição de treino?</w:t>
      </w:r>
    </w:p>
    <w:p>
      <w:pPr>
        <w:pStyle w:val="ListNumber"/>
      </w:pPr>
      <w:r>
        <w:t>RQ7 — Quais resultados negativos estabelecem limites úteis para futuras propostas de extração de energia associada ao vácuo?</w:t>
      </w:r>
    </w:p>
    <w:p>
      <w:pPr>
        <w:pStyle w:val="Heading1"/>
      </w:pPr>
      <w:r>
        <w:t>12. Protocolo de revisão sistemática v2 recomendado</w:t>
      </w:r>
    </w:p>
    <w:p>
      <w:r>
        <w:t>Para transformar esta revisão de escopo em revisão sistemática publicável, recomendo registrar um protocolo PRISMA/OSF e separar quatro strings de busca, pois uma única query produziria muito ruído.</w:t>
      </w:r>
    </w:p>
    <w:tbl>
      <w:tblPr>
        <w:tblStyle w:val="TableGrid"/>
        <w:tblW w:type="auto" w:w="0"/>
        <w:jc w:val="center"/>
        <w:tblLook w:firstColumn="1" w:firstRow="1" w:lastColumn="0" w:lastRow="0" w:noHBand="0" w:noVBand="1" w:val="04A0"/>
      </w:tblPr>
      <w:tblGrid>
        <w:gridCol w:w="4968"/>
        <w:gridCol w:w="4968"/>
      </w:tblGrid>
      <w:tr>
        <w:tc>
          <w:tcPr>
            <w:tcW w:type="dxa" w:w="4968"/>
            <w:shd w:fill="D9E6F2"/>
          </w:tcPr>
          <w:p>
            <w:r>
              <w:rPr>
                <w:b/>
              </w:rPr>
              <w:t>Cluster</w:t>
            </w:r>
          </w:p>
        </w:tc>
        <w:tc>
          <w:tcPr>
            <w:tcW w:type="dxa" w:w="4968"/>
            <w:shd w:fill="D9E6F2"/>
          </w:tcPr>
          <w:p>
            <w:r>
              <w:rPr>
                <w:b/>
              </w:rPr>
              <w:t>String-base sugerida</w:t>
            </w:r>
          </w:p>
        </w:tc>
      </w:tr>
      <w:tr>
        <w:tc>
          <w:tcPr>
            <w:tcW w:type="dxa" w:w="4968"/>
            <w:vAlign w:val="top"/>
          </w:tcPr>
          <w:p>
            <w:r>
              <w:t>DCE</w:t>
            </w:r>
          </w:p>
        </w:tc>
        <w:tc>
          <w:tcPr>
            <w:tcW w:type="dxa" w:w="4968"/>
            <w:vAlign w:val="top"/>
          </w:tcPr>
          <w:p>
            <w:r>
              <w:t>("dynamical Casimir" OR "time-dependent cavity" OR "moving boundary quantum field") AND (energy OR photons OR modulation OR superconducting)</w:t>
            </w:r>
          </w:p>
        </w:tc>
      </w:tr>
      <w:tr>
        <w:tc>
          <w:tcPr>
            <w:tcW w:type="dxa" w:w="4968"/>
            <w:vAlign w:val="top"/>
          </w:tcPr>
          <w:p>
            <w:r>
              <w:t>Geometria</w:t>
            </w:r>
          </w:p>
        </w:tc>
        <w:tc>
          <w:tcPr>
            <w:tcW w:type="dxa" w:w="4968"/>
            <w:vAlign w:val="top"/>
          </w:tcPr>
          <w:p>
            <w:r>
              <w:t>(Casimir OR electromagnetic cavity OR resonator) AND (toroidal OR torus OR annular OR complex geometry)</w:t>
            </w:r>
          </w:p>
        </w:tc>
      </w:tr>
      <w:tr>
        <w:tc>
          <w:tcPr>
            <w:tcW w:type="dxa" w:w="4968"/>
            <w:vAlign w:val="top"/>
          </w:tcPr>
          <w:p>
            <w:r>
              <w:t>Scientific ML</w:t>
            </w:r>
          </w:p>
        </w:tc>
        <w:tc>
          <w:tcPr>
            <w:tcW w:type="dxa" w:w="4968"/>
            <w:vAlign w:val="top"/>
          </w:tcPr>
          <w:p>
            <w:r>
              <w:t>("physics-informed" OR "neural operator" OR surrogate) AND (Maxwell OR electromagnetics)</w:t>
            </w:r>
          </w:p>
        </w:tc>
      </w:tr>
      <w:tr>
        <w:tc>
          <w:tcPr>
            <w:tcW w:type="dxa" w:w="4968"/>
            <w:vAlign w:val="top"/>
          </w:tcPr>
          <w:p>
            <w:r>
              <w:t>Inverse design</w:t>
            </w:r>
          </w:p>
        </w:tc>
        <w:tc>
          <w:tcPr>
            <w:tcW w:type="dxa" w:w="4968"/>
            <w:vAlign w:val="top"/>
          </w:tcPr>
          <w:p>
            <w:r>
              <w:t>("inverse design" OR topology optimization OR Bayesian optimization) AND (electromagnetic cavity OR resonator OR photonics)</w:t>
            </w:r>
          </w:p>
        </w:tc>
      </w:tr>
    </w:tbl>
    <w:p>
      <w:r>
        <w:t>Bases prioritárias: Web of Science, Scopus, IEEE Xplore, APS, INSPIRE/ arXiv para preprints, Crossref e Google Scholar para snowballing. Para cada estudo, registrar DOI, tipo de modelo, geometria, equações, condições de contorno, fonte de energia, energy accounting, método numérico, validação experimental, código/dados e limitações. O dataset da revisão de PINNs 2026 pode servir como ponto de partida para o cluster Maxwell/PINN.</w:t>
      </w:r>
    </w:p>
    <w:p>
      <w:pPr>
        <w:pStyle w:val="Heading1"/>
      </w:pPr>
      <w:r>
        <w:t>13. Roadmap científico revisado após a literatura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6F2"/>
          </w:tcPr>
          <w:p>
            <w:r>
              <w:rPr>
                <w:b/>
              </w:rPr>
              <w:t>Fase</w:t>
            </w:r>
          </w:p>
        </w:tc>
        <w:tc>
          <w:tcPr>
            <w:tcW w:type="dxa" w:w="3312"/>
            <w:shd w:fill="D9E6F2"/>
          </w:tcPr>
          <w:p>
            <w:r>
              <w:rPr>
                <w:b/>
              </w:rPr>
              <w:t>Objetivo</w:t>
            </w:r>
          </w:p>
        </w:tc>
        <w:tc>
          <w:tcPr>
            <w:tcW w:type="dxa" w:w="3312"/>
            <w:shd w:fill="D9E6F2"/>
          </w:tcPr>
          <w:p>
            <w:r>
              <w:rPr>
                <w:b/>
              </w:rPr>
              <w:t>Gate de saída</w:t>
            </w:r>
          </w:p>
        </w:tc>
      </w:tr>
      <w:tr>
        <w:tc>
          <w:tcPr>
            <w:tcW w:type="dxa" w:w="3312"/>
            <w:vAlign w:val="top"/>
          </w:tcPr>
          <w:p>
            <w:r>
              <w:t>0. Governança</w:t>
            </w:r>
          </w:p>
        </w:tc>
        <w:tc>
          <w:tcPr>
            <w:tcW w:type="dxa" w:w="3312"/>
            <w:vAlign w:val="top"/>
          </w:tcPr>
          <w:p>
            <w:r>
              <w:t>Repo, unidades, seeds, ambiente, matriz bibliográfica</w:t>
            </w:r>
          </w:p>
        </w:tc>
        <w:tc>
          <w:tcPr>
            <w:tcW w:type="dxa" w:w="3312"/>
            <w:vAlign w:val="top"/>
          </w:tcPr>
          <w:p>
            <w:r>
              <w:t>Execução reproduzível em máquina limpa</w:t>
            </w:r>
          </w:p>
        </w:tc>
      </w:tr>
      <w:tr>
        <w:tc>
          <w:tcPr>
            <w:tcW w:type="dxa" w:w="3312"/>
            <w:vAlign w:val="top"/>
          </w:tcPr>
          <w:p>
            <w:r>
              <w:t>1. Maxwell 1D estático</w:t>
            </w:r>
          </w:p>
        </w:tc>
        <w:tc>
          <w:tcPr>
            <w:tcW w:type="dxa" w:w="3312"/>
            <w:vAlign w:val="top"/>
          </w:tcPr>
          <w:p>
            <w:r>
              <w:t>Analítico + FDTD</w:t>
            </w:r>
          </w:p>
        </w:tc>
        <w:tc>
          <w:tcPr>
            <w:tcW w:type="dxa" w:w="3312"/>
            <w:vAlign w:val="top"/>
          </w:tcPr>
          <w:p>
            <w:r>
              <w:t>Convergência e residual energético caracterizados</w:t>
            </w:r>
          </w:p>
        </w:tc>
      </w:tr>
      <w:tr>
        <w:tc>
          <w:tcPr>
            <w:tcW w:type="dxa" w:w="3312"/>
            <w:vAlign w:val="top"/>
          </w:tcPr>
          <w:p>
            <w:r>
              <w:t>2. Boundary modulation clássica</w:t>
            </w:r>
          </w:p>
        </w:tc>
        <w:tc>
          <w:tcPr>
            <w:tcW w:type="dxa" w:w="3312"/>
            <w:vAlign w:val="top"/>
          </w:tcPr>
          <w:p>
            <w:r>
              <w:t>Energia de pump, field, output, loss</w:t>
            </w:r>
          </w:p>
        </w:tc>
        <w:tc>
          <w:tcPr>
            <w:tcW w:type="dxa" w:w="3312"/>
            <w:vAlign w:val="top"/>
          </w:tcPr>
          <w:p>
            <w:r>
              <w:t>Balanço fecha dentro de tolerância convergente</w:t>
            </w:r>
          </w:p>
        </w:tc>
      </w:tr>
      <w:tr>
        <w:tc>
          <w:tcPr>
            <w:tcW w:type="dxa" w:w="3312"/>
            <w:vAlign w:val="top"/>
          </w:tcPr>
          <w:p>
            <w:r>
              <w:t>3. DCE mínimo</w:t>
            </w:r>
          </w:p>
        </w:tc>
        <w:tc>
          <w:tcPr>
            <w:tcW w:type="dxa" w:w="3312"/>
            <w:vAlign w:val="top"/>
          </w:tcPr>
          <w:p>
            <w:r>
              <w:t>Reproduzir referência publicada</w:t>
            </w:r>
          </w:p>
        </w:tc>
        <w:tc>
          <w:tcPr>
            <w:tcW w:type="dxa" w:w="3312"/>
            <w:vAlign w:val="top"/>
          </w:tcPr>
          <w:p>
            <w:r>
              <w:t>Observáveis e scaling compatíveis com literatura</w:t>
            </w:r>
          </w:p>
        </w:tc>
      </w:tr>
      <w:tr>
        <w:tc>
          <w:tcPr>
            <w:tcW w:type="dxa" w:w="3312"/>
            <w:vAlign w:val="top"/>
          </w:tcPr>
          <w:p>
            <w:r>
              <w:t>4. Scientific ML</w:t>
            </w:r>
          </w:p>
        </w:tc>
        <w:tc>
          <w:tcPr>
            <w:tcW w:type="dxa" w:w="3312"/>
            <w:vAlign w:val="top"/>
          </w:tcPr>
          <w:p>
            <w:r>
              <w:t>PINN + hard-constraint/operator + surrogate</w:t>
            </w:r>
          </w:p>
        </w:tc>
        <w:tc>
          <w:tcPr>
            <w:tcW w:type="dxa" w:w="3312"/>
            <w:vAlign w:val="top"/>
          </w:tcPr>
          <w:p>
            <w:r>
              <w:t>Benchmark contra solver clássico, ≥5 seeds</w:t>
            </w:r>
          </w:p>
        </w:tc>
      </w:tr>
      <w:tr>
        <w:tc>
          <w:tcPr>
            <w:tcW w:type="dxa" w:w="3312"/>
            <w:vAlign w:val="top"/>
          </w:tcPr>
          <w:p>
            <w:r>
              <w:t>5. 2D/3D referência</w:t>
            </w:r>
          </w:p>
        </w:tc>
        <w:tc>
          <w:tcPr>
            <w:tcW w:type="dxa" w:w="3312"/>
            <w:vAlign w:val="top"/>
          </w:tcPr>
          <w:p>
            <w:r>
              <w:t>Retangular/cilíndrica/anular</w:t>
            </w:r>
          </w:p>
        </w:tc>
        <w:tc>
          <w:tcPr>
            <w:tcW w:type="dxa" w:w="3312"/>
            <w:vAlign w:val="top"/>
          </w:tcPr>
          <w:p>
            <w:r>
              <w:t>Segundo solver confirma resultados</w:t>
            </w:r>
          </w:p>
        </w:tc>
      </w:tr>
      <w:tr>
        <w:tc>
          <w:tcPr>
            <w:tcW w:type="dxa" w:w="3312"/>
            <w:vAlign w:val="top"/>
          </w:tcPr>
          <w:p>
            <w:r>
              <w:t>6. Toroide</w:t>
            </w:r>
          </w:p>
        </w:tc>
        <w:tc>
          <w:tcPr>
            <w:tcW w:type="dxa" w:w="3312"/>
            <w:vAlign w:val="top"/>
          </w:tcPr>
          <w:p>
            <w:r>
              <w:t>Eigenmodes, Q, campos, sensibilidade</w:t>
            </w:r>
          </w:p>
        </w:tc>
        <w:tc>
          <w:tcPr>
            <w:tcW w:type="dxa" w:w="3312"/>
            <w:vAlign w:val="top"/>
          </w:tcPr>
          <w:p>
            <w:r>
              <w:t>Validação contra literatura/experimento toroidal</w:t>
            </w:r>
          </w:p>
        </w:tc>
      </w:tr>
      <w:tr>
        <w:tc>
          <w:tcPr>
            <w:tcW w:type="dxa" w:w="3312"/>
            <w:vAlign w:val="top"/>
          </w:tcPr>
          <w:p>
            <w:r>
              <w:t>7. Inverse design</w:t>
            </w:r>
          </w:p>
        </w:tc>
        <w:tc>
          <w:tcPr>
            <w:tcW w:type="dxa" w:w="3312"/>
            <w:vAlign w:val="top"/>
          </w:tcPr>
          <w:p>
            <w:r>
              <w:t>Otimização com J energético completo</w:t>
            </w:r>
          </w:p>
        </w:tc>
        <w:tc>
          <w:tcPr>
            <w:tcW w:type="dxa" w:w="3312"/>
            <w:vAlign w:val="top"/>
          </w:tcPr>
          <w:p>
            <w:r>
              <w:t>Top candidates sobrevivem a revalidação</w:t>
            </w:r>
          </w:p>
        </w:tc>
      </w:tr>
      <w:tr>
        <w:tc>
          <w:tcPr>
            <w:tcW w:type="dxa" w:w="3312"/>
            <w:vAlign w:val="top"/>
          </w:tcPr>
          <w:p>
            <w:r>
              <w:t>8. Hardware</w:t>
            </w:r>
          </w:p>
        </w:tc>
        <w:tc>
          <w:tcPr>
            <w:tcW w:type="dxa" w:w="3312"/>
            <w:vAlign w:val="top"/>
          </w:tcPr>
          <w:p>
            <w:r>
              <w:t>Somente hipóteses que sobreviveram</w:t>
            </w:r>
          </w:p>
        </w:tc>
        <w:tc>
          <w:tcPr>
            <w:tcW w:type="dxa" w:w="3312"/>
            <w:vAlign w:val="top"/>
          </w:tcPr>
          <w:p>
            <w:r>
              <w:t>Metrologia com orçamento de incerteza</w:t>
            </w:r>
          </w:p>
        </w:tc>
      </w:tr>
    </w:tbl>
    <w:p>
      <w:pPr>
        <w:pStyle w:val="Heading1"/>
      </w:pPr>
      <w:r>
        <w:t>14. Experimentos iniciais priorizados</w:t>
      </w:r>
    </w:p>
    <w:p>
      <w:pPr>
        <w:pStyle w:val="ListBullet"/>
      </w:pPr>
      <w:r>
        <w:t>EXP-0001: cavidade 1D analítica — modos e energia armazenada.</w:t>
      </w:r>
    </w:p>
    <w:p>
      <w:pPr>
        <w:pStyle w:val="ListBullet"/>
      </w:pPr>
      <w:r>
        <w:t>EXP-0002: FDTD 1D — estudo de convergência espacial/temporal.</w:t>
      </w:r>
    </w:p>
    <w:p>
      <w:pPr>
        <w:pStyle w:val="ListBullet"/>
      </w:pPr>
      <w:r>
        <w:t>EXP-0003: teste de Poynting/energia global em cavidade estática.</w:t>
      </w:r>
    </w:p>
    <w:p>
      <w:pPr>
        <w:pStyle w:val="ListBullet"/>
      </w:pPr>
      <w:r>
        <w:t>EXP-0004: fronteira/modulação paramétrica clássica — contabilizar trabalho do pump.</w:t>
      </w:r>
    </w:p>
    <w:p>
      <w:pPr>
        <w:pStyle w:val="ListBullet"/>
      </w:pPr>
      <w:r>
        <w:t>EXP-0005: sweep Ω/ω e amplitude — mapa de ressonância.</w:t>
      </w:r>
    </w:p>
    <w:p>
      <w:pPr>
        <w:pStyle w:val="ListBullet"/>
      </w:pPr>
      <w:r>
        <w:t>EXP-0006: reprodução de um modelo publicado de DCE.</w:t>
      </w:r>
    </w:p>
    <w:p>
      <w:pPr>
        <w:pStyle w:val="ListBullet"/>
      </w:pPr>
      <w:r>
        <w:t>EXP-0007: PINN Maxwell estático e dinâmico.</w:t>
      </w:r>
    </w:p>
    <w:p>
      <w:pPr>
        <w:pStyle w:val="ListBullet"/>
      </w:pPr>
      <w:r>
        <w:t>EXP-0008: PINN com/sem loss energética — ablation.</w:t>
      </w:r>
    </w:p>
    <w:p>
      <w:pPr>
        <w:pStyle w:val="ListBullet"/>
      </w:pPr>
      <w:r>
        <w:t>EXP-0009: operador neural/hard constraints versus PINN.</w:t>
      </w:r>
    </w:p>
    <w:p>
      <w:pPr>
        <w:pStyle w:val="ListBullet"/>
      </w:pPr>
      <w:r>
        <w:t>EXP-0010: 2D retangular versus anular.</w:t>
      </w:r>
    </w:p>
    <w:p>
      <w:pPr>
        <w:pStyle w:val="ListBullet"/>
      </w:pPr>
      <w:r>
        <w:t>EXP-0011: eigenmodes de cavidade toroidal reproduzindo referência clássica.</w:t>
      </w:r>
    </w:p>
    <w:p>
      <w:pPr>
        <w:pStyle w:val="ListBullet"/>
      </w:pPr>
      <w:r>
        <w:t>EXP-0012: inverse design com função objetivo energética e auditoria adversarial.</w:t>
      </w:r>
    </w:p>
    <w:p>
      <w:pPr>
        <w:pStyle w:val="Heading1"/>
      </w:pPr>
      <w:r>
        <w:t>15. Critérios para interpretar um eventual E_net &gt; 0</w:t>
      </w:r>
    </w:p>
    <w:p>
      <w:r>
        <w:t>Um residual positivo só deve ser chamado inicialmente de “anomalia computacional candidata”. A ordem de testes deve ser: precisão numérica; timestep; mesh; número de modos; domínio; boundary implementation; sinais/unidades; energia inicial; trabalho da modulação; perdas materiais; Poynting flux; solver independente; análise de sensibilidade; repetição; revisão adversarial do código. Depois, e somente depois, caberia discutir hipótese física não modelada.</w:t>
      </w:r>
    </w:p>
    <w:p>
      <w:r>
        <w:t>Em hardware, o padrão precisa ser ainda mais rigoroso: calibração rastreável, medição simultânea de todas as portas de potência, controle térmico, análise de RF/EMI, energia reativa, transientes, incerteza combinada e testes cegos. Uma diferença pequena entre duas potências grandes não é evidência robusta sem orçamento de incerteza.</w:t>
      </w:r>
    </w:p>
    <w:p>
      <w:pPr>
        <w:pStyle w:val="Heading1"/>
      </w:pPr>
      <w:r>
        <w:t>16. Conclusão geral</w:t>
      </w:r>
    </w:p>
    <w:p>
      <w:r>
        <w:t>A literatura confirma que os blocos físicos e computacionais do ZPE-AI são reais e ativos: efeitos Casimir, DCE, cavidades toroidais, cavity QED, PINNs, operadores neurais e inverse design. Também mostra que cada bloco, isoladamente, já possui décadas ou anos de pesquisa. Portanto, a contribuição não deve ser apresentada como descoberta desses fenômenos.</w:t>
      </w:r>
    </w:p>
    <w:p>
      <w:r>
        <w:t>O que pode ser novo é a arquitetura científica integrada: começar de baselines reproduzíveis, tornar o energy accounting parte formal do solver, usar IA apenas depois de ground truth, otimizar energia líquida em vez de saída bruta, avançar para geometria toroidal apenas após gates, e tentar falsificar sistematicamente qualquer anomalia. Essa combinação é tecnicamente forte e, mesmo que confirme E_net ≤ 0, pode produzir resultados relevantes para computational electromagnetics, scientific machine learning e metodologia de simulação de sistemas modulados.</w:t>
      </w:r>
    </w:p>
    <w:p>
      <w:r>
        <w:t>Sobre a pergunta “alguém já fez exatamente o que estamos propondo?”: encontrei antecedentes para praticamente cada componente, mas não identifiquei, na literatura localizada nesta revisão, um trabalho que implemente o pipeline completo ZPE-AI com DCE + toroide físico + comparação de solvers/IA + inverse design + energy accounting líquido + falsificação adversarial. Isso deve ser tratado como uma hipótese de lacuna bibliográfica a ser confirmada por uma revisão sistemática registrada, não como prova de inexistência.</w:t>
      </w:r>
    </w:p>
    <w:p>
      <w:pPr>
        <w:pStyle w:val="Heading1"/>
      </w:pPr>
      <w:r>
        <w:t>17. Matriz de literatura essencial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6F2"/>
          </w:tcPr>
          <w:p>
            <w:r>
              <w:rPr>
                <w:b/>
              </w:rPr>
              <w:t>Tema</w:t>
            </w:r>
          </w:p>
        </w:tc>
        <w:tc>
          <w:tcPr>
            <w:tcW w:type="dxa" w:w="2484"/>
            <w:shd w:fill="D9E6F2"/>
          </w:tcPr>
          <w:p>
            <w:r>
              <w:rPr>
                <w:b/>
              </w:rPr>
              <w:t>Referência</w:t>
            </w:r>
          </w:p>
        </w:tc>
        <w:tc>
          <w:tcPr>
            <w:tcW w:type="dxa" w:w="2484"/>
            <w:shd w:fill="D9E6F2"/>
          </w:tcPr>
          <w:p>
            <w:r>
              <w:rPr>
                <w:b/>
              </w:rPr>
              <w:t>Relevância</w:t>
            </w:r>
          </w:p>
        </w:tc>
        <w:tc>
          <w:tcPr>
            <w:tcW w:type="dxa" w:w="2484"/>
            <w:shd w:fill="D9E6F2"/>
          </w:tcPr>
          <w:p>
            <w:r>
              <w:rPr>
                <w:b/>
              </w:rPr>
              <w:t>DOI/identificador</w:t>
            </w:r>
          </w:p>
        </w:tc>
      </w:tr>
      <w:tr>
        <w:tc>
          <w:tcPr>
            <w:tcW w:type="dxa" w:w="2484"/>
            <w:vAlign w:val="top"/>
          </w:tcPr>
          <w:p>
            <w:r>
              <w:t>Casimir / teoria</w:t>
            </w:r>
          </w:p>
        </w:tc>
        <w:tc>
          <w:tcPr>
            <w:tcW w:type="dxa" w:w="2484"/>
            <w:vAlign w:val="top"/>
          </w:tcPr>
          <w:p>
            <w:r>
              <w:t>Bordag, Mohideen &amp; Mostepanenko (2001)</w:t>
            </w:r>
          </w:p>
        </w:tc>
        <w:tc>
          <w:tcPr>
            <w:tcW w:type="dxa" w:w="2484"/>
            <w:vAlign w:val="top"/>
          </w:tcPr>
          <w:p>
            <w:r>
              <w:t>Revisão ampla: geometria, materiais, temperatura, experimentos.</w:t>
            </w:r>
          </w:p>
        </w:tc>
        <w:tc>
          <w:tcPr>
            <w:tcW w:type="dxa" w:w="2484"/>
            <w:vAlign w:val="top"/>
          </w:tcPr>
          <w:p>
            <w:r>
              <w:t>10.1016/S0370-1573(01)00015-1</w:t>
            </w:r>
          </w:p>
        </w:tc>
      </w:tr>
      <w:tr>
        <w:tc>
          <w:tcPr>
            <w:tcW w:type="dxa" w:w="2484"/>
            <w:vAlign w:val="top"/>
          </w:tcPr>
          <w:p>
            <w:r>
              <w:t>ZPE / interpretação</w:t>
            </w:r>
          </w:p>
        </w:tc>
        <w:tc>
          <w:tcPr>
            <w:tcW w:type="dxa" w:w="2484"/>
            <w:vAlign w:val="top"/>
          </w:tcPr>
          <w:p>
            <w:r>
              <w:t>Jaffe (2005)</w:t>
            </w:r>
          </w:p>
        </w:tc>
        <w:tc>
          <w:tcPr>
            <w:tcW w:type="dxa" w:w="2484"/>
            <w:vAlign w:val="top"/>
          </w:tcPr>
          <w:p>
            <w:r>
              <w:t>Casimir pode ser formulado sem energia absoluta do vácuo.</w:t>
            </w:r>
          </w:p>
        </w:tc>
        <w:tc>
          <w:tcPr>
            <w:tcW w:type="dxa" w:w="2484"/>
            <w:vAlign w:val="top"/>
          </w:tcPr>
          <w:p>
            <w:r>
              <w:t>10.1103/PhysRevD.72.021301</w:t>
            </w:r>
          </w:p>
        </w:tc>
      </w:tr>
      <w:tr>
        <w:tc>
          <w:tcPr>
            <w:tcW w:type="dxa" w:w="2484"/>
            <w:vAlign w:val="top"/>
          </w:tcPr>
          <w:p>
            <w:r>
              <w:t>Extração histórica</w:t>
            </w:r>
          </w:p>
        </w:tc>
        <w:tc>
          <w:tcPr>
            <w:tcW w:type="dxa" w:w="2484"/>
            <w:vAlign w:val="top"/>
          </w:tcPr>
          <w:p>
            <w:r>
              <w:t>Forward (1984)</w:t>
            </w:r>
          </w:p>
        </w:tc>
        <w:tc>
          <w:tcPr>
            <w:tcW w:type="dxa" w:w="2484"/>
            <w:vAlign w:val="top"/>
          </w:tcPr>
          <w:p>
            <w:r>
              <w:t>Vacuum-fluctuation battery; ciclo inclui reexpansão.</w:t>
            </w:r>
          </w:p>
        </w:tc>
        <w:tc>
          <w:tcPr>
            <w:tcW w:type="dxa" w:w="2484"/>
            <w:vAlign w:val="top"/>
          </w:tcPr>
          <w:p>
            <w:r>
              <w:t>10.1103/PhysRevB.30.1700</w:t>
            </w:r>
          </w:p>
        </w:tc>
      </w:tr>
      <w:tr>
        <w:tc>
          <w:tcPr>
            <w:tcW w:type="dxa" w:w="2484"/>
            <w:vAlign w:val="top"/>
          </w:tcPr>
          <w:p>
            <w:r>
              <w:t>Extração/termodinâmica</w:t>
            </w:r>
          </w:p>
        </w:tc>
        <w:tc>
          <w:tcPr>
            <w:tcW w:type="dxa" w:w="2484"/>
            <w:vAlign w:val="top"/>
          </w:tcPr>
          <w:p>
            <w:r>
              <w:t>Cole &amp; Puthoff (1993)</w:t>
            </w:r>
          </w:p>
        </w:tc>
        <w:tc>
          <w:tcPr>
            <w:tcW w:type="dxa" w:w="2484"/>
            <w:vAlign w:val="top"/>
          </w:tcPr>
          <w:p>
            <w:r>
              <w:t>Análise termodinâmica de propostas; sem demonstração tecnológica.</w:t>
            </w:r>
          </w:p>
        </w:tc>
        <w:tc>
          <w:tcPr>
            <w:tcW w:type="dxa" w:w="2484"/>
            <w:vAlign w:val="top"/>
          </w:tcPr>
          <w:p>
            <w:r>
              <w:t>10.1103/PhysRevE.48.1562</w:t>
            </w:r>
          </w:p>
        </w:tc>
      </w:tr>
      <w:tr>
        <w:tc>
          <w:tcPr>
            <w:tcW w:type="dxa" w:w="2484"/>
            <w:vAlign w:val="top"/>
          </w:tcPr>
          <w:p>
            <w:r>
              <w:t>Avaliação crítica</w:t>
            </w:r>
          </w:p>
        </w:tc>
        <w:tc>
          <w:tcPr>
            <w:tcW w:type="dxa" w:w="2484"/>
            <w:vAlign w:val="top"/>
          </w:tcPr>
          <w:p>
            <w:r>
              <w:t>Moddel (2019)</w:t>
            </w:r>
          </w:p>
        </w:tc>
        <w:tc>
          <w:tcPr>
            <w:tcW w:type="dxa" w:w="2484"/>
            <w:vAlign w:val="top"/>
          </w:tcPr>
          <w:p>
            <w:r>
              <w:t>Nenhuma proposta de extração revisada havia sido demonstrada confiavelmente.</w:t>
            </w:r>
          </w:p>
        </w:tc>
        <w:tc>
          <w:tcPr>
            <w:tcW w:type="dxa" w:w="2484"/>
            <w:vAlign w:val="top"/>
          </w:tcPr>
          <w:p>
            <w:r>
              <w:t>10.3390/atoms7020051</w:t>
            </w:r>
          </w:p>
        </w:tc>
      </w:tr>
      <w:tr>
        <w:tc>
          <w:tcPr>
            <w:tcW w:type="dxa" w:w="2484"/>
            <w:vAlign w:val="top"/>
          </w:tcPr>
          <w:p>
            <w:r>
              <w:t>Geometria Casimir</w:t>
            </w:r>
          </w:p>
        </w:tc>
        <w:tc>
          <w:tcPr>
            <w:tcW w:type="dxa" w:w="2484"/>
            <w:vAlign w:val="top"/>
          </w:tcPr>
          <w:p>
            <w:r>
              <w:t>Maclay (2000)</w:t>
            </w:r>
          </w:p>
        </w:tc>
        <w:tc>
          <w:tcPr>
            <w:tcW w:type="dxa" w:w="2484"/>
            <w:vAlign w:val="top"/>
          </w:tcPr>
          <w:p>
            <w:r>
              <w:t>Energia/forças em cavidades retangulares e balanço ao variar dimensões.</w:t>
            </w:r>
          </w:p>
        </w:tc>
        <w:tc>
          <w:tcPr>
            <w:tcW w:type="dxa" w:w="2484"/>
            <w:vAlign w:val="top"/>
          </w:tcPr>
          <w:p>
            <w:r>
              <w:t>10.1103/PhysRevA.61.052110</w:t>
            </w:r>
          </w:p>
        </w:tc>
      </w:tr>
      <w:tr>
        <w:tc>
          <w:tcPr>
            <w:tcW w:type="dxa" w:w="2484"/>
            <w:vAlign w:val="top"/>
          </w:tcPr>
          <w:p>
            <w:r>
              <w:t>DCE experimental</w:t>
            </w:r>
          </w:p>
        </w:tc>
        <w:tc>
          <w:tcPr>
            <w:tcW w:type="dxa" w:w="2484"/>
            <w:vAlign w:val="top"/>
          </w:tcPr>
          <w:p>
            <w:r>
              <w:t>Wilson et al. (2011)</w:t>
            </w:r>
          </w:p>
        </w:tc>
        <w:tc>
          <w:tcPr>
            <w:tcW w:type="dxa" w:w="2484"/>
            <w:vAlign w:val="top"/>
          </w:tcPr>
          <w:p>
            <w:r>
              <w:t>Observação em circuito supercondutor SQUID.</w:t>
            </w:r>
          </w:p>
        </w:tc>
        <w:tc>
          <w:tcPr>
            <w:tcW w:type="dxa" w:w="2484"/>
            <w:vAlign w:val="top"/>
          </w:tcPr>
          <w:p>
            <w:r>
              <w:t>10.1038/nature10561</w:t>
            </w:r>
          </w:p>
        </w:tc>
      </w:tr>
      <w:tr>
        <w:tc>
          <w:tcPr>
            <w:tcW w:type="dxa" w:w="2484"/>
            <w:vAlign w:val="top"/>
          </w:tcPr>
          <w:p>
            <w:r>
              <w:t>DCE review</w:t>
            </w:r>
          </w:p>
        </w:tc>
        <w:tc>
          <w:tcPr>
            <w:tcW w:type="dxa" w:w="2484"/>
            <w:vAlign w:val="top"/>
          </w:tcPr>
          <w:p>
            <w:r>
              <w:t>Dodonov (2025)</w:t>
            </w:r>
          </w:p>
        </w:tc>
        <w:tc>
          <w:tcPr>
            <w:tcW w:type="dxa" w:w="2484"/>
            <w:vAlign w:val="top"/>
          </w:tcPr>
          <w:p>
            <w:r>
              <w:t>Revisão dos desenvolvimentos 2020–2024.</w:t>
            </w:r>
          </w:p>
        </w:tc>
        <w:tc>
          <w:tcPr>
            <w:tcW w:type="dxa" w:w="2484"/>
            <w:vAlign w:val="top"/>
          </w:tcPr>
          <w:p>
            <w:r>
              <w:t>10.3390/physics7020010</w:t>
            </w:r>
          </w:p>
        </w:tc>
      </w:tr>
      <w:tr>
        <w:tc>
          <w:tcPr>
            <w:tcW w:type="dxa" w:w="2484"/>
            <w:vAlign w:val="top"/>
          </w:tcPr>
          <w:p>
            <w:r>
              <w:t>Toroide EM</w:t>
            </w:r>
          </w:p>
        </w:tc>
        <w:tc>
          <w:tcPr>
            <w:tcW w:type="dxa" w:w="2484"/>
            <w:vAlign w:val="top"/>
          </w:tcPr>
          <w:p>
            <w:r>
              <w:t>Janaki &amp; Dasgupta (1990)</w:t>
            </w:r>
          </w:p>
        </w:tc>
        <w:tc>
          <w:tcPr>
            <w:tcW w:type="dxa" w:w="2484"/>
            <w:vAlign w:val="top"/>
          </w:tcPr>
          <w:p>
            <w:r>
              <w:t>Eigenmodes em cavidade toroidal.</w:t>
            </w:r>
          </w:p>
        </w:tc>
        <w:tc>
          <w:tcPr>
            <w:tcW w:type="dxa" w:w="2484"/>
            <w:vAlign w:val="top"/>
          </w:tcPr>
          <w:p>
            <w:r>
              <w:t>IEEE Trans. Plasma Sci. 18(1), 78–85</w:t>
            </w:r>
          </w:p>
        </w:tc>
      </w:tr>
      <w:tr>
        <w:tc>
          <w:tcPr>
            <w:tcW w:type="dxa" w:w="2484"/>
            <w:vAlign w:val="top"/>
          </w:tcPr>
          <w:p>
            <w:r>
              <w:t>Toroide experimental</w:t>
            </w:r>
          </w:p>
        </w:tc>
        <w:tc>
          <w:tcPr>
            <w:tcW w:type="dxa" w:w="2484"/>
            <w:vAlign w:val="top"/>
          </w:tcPr>
          <w:p>
            <w:r>
              <w:t>Giraldez (USP)</w:t>
            </w:r>
          </w:p>
        </w:tc>
        <w:tc>
          <w:tcPr>
            <w:tcW w:type="dxa" w:w="2484"/>
            <w:vAlign w:val="top"/>
          </w:tcPr>
          <w:p>
            <w:r>
              <w:t>Cavidade toroidal de cobre; eigenfrequências e Q.</w:t>
            </w:r>
          </w:p>
        </w:tc>
        <w:tc>
          <w:tcPr>
            <w:tcW w:type="dxa" w:w="2484"/>
            <w:vAlign w:val="top"/>
          </w:tcPr>
          <w:p>
            <w:r>
              <w:t>Tese USP, Física</w:t>
            </w:r>
          </w:p>
        </w:tc>
      </w:tr>
      <w:tr>
        <w:tc>
          <w:tcPr>
            <w:tcW w:type="dxa" w:w="2484"/>
            <w:vAlign w:val="top"/>
          </w:tcPr>
          <w:p>
            <w:r>
              <w:t>Microtoroid</w:t>
            </w:r>
          </w:p>
        </w:tc>
        <w:tc>
          <w:tcPr>
            <w:tcW w:type="dxa" w:w="2484"/>
            <w:vAlign w:val="top"/>
          </w:tcPr>
          <w:p>
            <w:r>
              <w:t>Armani et al. (2003)</w:t>
            </w:r>
          </w:p>
        </w:tc>
        <w:tc>
          <w:tcPr>
            <w:tcW w:type="dxa" w:w="2484"/>
            <w:vAlign w:val="top"/>
          </w:tcPr>
          <w:p>
            <w:r>
              <w:t>Microcavidade toroidal com Q &gt; 10^8.</w:t>
            </w:r>
          </w:p>
        </w:tc>
        <w:tc>
          <w:tcPr>
            <w:tcW w:type="dxa" w:w="2484"/>
            <w:vAlign w:val="top"/>
          </w:tcPr>
          <w:p>
            <w:r>
              <w:t>10.1038/nature01371</w:t>
            </w:r>
          </w:p>
        </w:tc>
      </w:tr>
      <w:tr>
        <w:tc>
          <w:tcPr>
            <w:tcW w:type="dxa" w:w="2484"/>
            <w:vAlign w:val="top"/>
          </w:tcPr>
          <w:p>
            <w:r>
              <w:t>Cavity QED</w:t>
            </w:r>
          </w:p>
        </w:tc>
        <w:tc>
          <w:tcPr>
            <w:tcW w:type="dxa" w:w="2484"/>
            <w:vAlign w:val="top"/>
          </w:tcPr>
          <w:p>
            <w:r>
              <w:t>Spillane et al. (2005)</w:t>
            </w:r>
          </w:p>
        </w:tc>
        <w:tc>
          <w:tcPr>
            <w:tcW w:type="dxa" w:w="2484"/>
            <w:vAlign w:val="top"/>
          </w:tcPr>
          <w:p>
            <w:r>
              <w:t>Toroidal microresonators para cavity QED.</w:t>
            </w:r>
          </w:p>
        </w:tc>
        <w:tc>
          <w:tcPr>
            <w:tcW w:type="dxa" w:w="2484"/>
            <w:vAlign w:val="top"/>
          </w:tcPr>
          <w:p>
            <w:r>
              <w:t>10.1103/PhysRevA.71.013817</w:t>
            </w:r>
          </w:p>
        </w:tc>
      </w:tr>
      <w:tr>
        <w:tc>
          <w:tcPr>
            <w:tcW w:type="dxa" w:w="2484"/>
            <w:vAlign w:val="top"/>
          </w:tcPr>
          <w:p>
            <w:r>
              <w:t>Toroidal modes</w:t>
            </w:r>
          </w:p>
        </w:tc>
        <w:tc>
          <w:tcPr>
            <w:tcW w:type="dxa" w:w="2484"/>
            <w:vAlign w:val="top"/>
          </w:tcPr>
          <w:p>
            <w:r>
              <w:t>Tasolamprou et al. (2016)</w:t>
            </w:r>
          </w:p>
        </w:tc>
        <w:tc>
          <w:tcPr>
            <w:tcW w:type="dxa" w:w="2484"/>
            <w:vAlign w:val="top"/>
          </w:tcPr>
          <w:p>
            <w:r>
              <w:t>Eigenmodes toroidais em metamoléculas dielétricas.</w:t>
            </w:r>
          </w:p>
        </w:tc>
        <w:tc>
          <w:tcPr>
            <w:tcW w:type="dxa" w:w="2484"/>
            <w:vAlign w:val="top"/>
          </w:tcPr>
          <w:p>
            <w:r>
              <w:t>10.1103/PhysRevB.94.205433</w:t>
            </w:r>
          </w:p>
        </w:tc>
      </w:tr>
      <w:tr>
        <w:tc>
          <w:tcPr>
            <w:tcW w:type="dxa" w:w="2484"/>
            <w:vAlign w:val="top"/>
          </w:tcPr>
          <w:p>
            <w:r>
              <w:t>PINNs Maxwell SLR</w:t>
            </w:r>
          </w:p>
        </w:tc>
        <w:tc>
          <w:tcPr>
            <w:tcW w:type="dxa" w:w="2484"/>
            <w:vAlign w:val="top"/>
          </w:tcPr>
          <w:p>
            <w:r>
              <w:t>Schmeing &amp; Pioch (2026)</w:t>
            </w:r>
          </w:p>
        </w:tc>
        <w:tc>
          <w:tcPr>
            <w:tcW w:type="dxa" w:w="2484"/>
            <w:vAlign w:val="top"/>
          </w:tcPr>
          <w:p>
            <w:r>
              <w:t>139 estudos; tendências e lacunas.</w:t>
            </w:r>
          </w:p>
        </w:tc>
        <w:tc>
          <w:tcPr>
            <w:tcW w:type="dxa" w:w="2484"/>
            <w:vAlign w:val="top"/>
          </w:tcPr>
          <w:p>
            <w:r>
              <w:t>10.3390/electronics15112424</w:t>
            </w:r>
          </w:p>
        </w:tc>
      </w:tr>
      <w:tr>
        <w:tc>
          <w:tcPr>
            <w:tcW w:type="dxa" w:w="2484"/>
            <w:vAlign w:val="top"/>
          </w:tcPr>
          <w:p>
            <w:r>
              <w:t>Physics-constrained EM</w:t>
            </w:r>
          </w:p>
        </w:tc>
        <w:tc>
          <w:tcPr>
            <w:tcW w:type="dxa" w:w="2484"/>
            <w:vAlign w:val="top"/>
          </w:tcPr>
          <w:p>
            <w:r>
              <w:t>Leon &amp; Scheinker (2024)</w:t>
            </w:r>
          </w:p>
        </w:tc>
        <w:tc>
          <w:tcPr>
            <w:tcW w:type="dxa" w:w="2484"/>
            <w:vAlign w:val="top"/>
          </w:tcPr>
          <w:p>
            <w:r>
              <w:t>Fourier–Helmholtz–Maxwell neural operator.</w:t>
            </w:r>
          </w:p>
        </w:tc>
        <w:tc>
          <w:tcPr>
            <w:tcW w:type="dxa" w:w="2484"/>
            <w:vAlign w:val="top"/>
          </w:tcPr>
          <w:p>
            <w:r>
              <w:t>10.1038/s41598-024-65650-9</w:t>
            </w:r>
          </w:p>
        </w:tc>
      </w:tr>
      <w:tr>
        <w:tc>
          <w:tcPr>
            <w:tcW w:type="dxa" w:w="2484"/>
            <w:vAlign w:val="top"/>
          </w:tcPr>
          <w:p>
            <w:r>
              <w:t>PINNs geral</w:t>
            </w:r>
          </w:p>
        </w:tc>
        <w:tc>
          <w:tcPr>
            <w:tcW w:type="dxa" w:w="2484"/>
            <w:vAlign w:val="top"/>
          </w:tcPr>
          <w:p>
            <w:r>
              <w:t>Review Neurocomputing (2026)</w:t>
            </w:r>
          </w:p>
        </w:tc>
        <w:tc>
          <w:tcPr>
            <w:tcW w:type="dxa" w:w="2484"/>
            <w:vAlign w:val="top"/>
          </w:tcPr>
          <w:p>
            <w:r>
              <w:t>Benchmarking, spectral bias, constraints e reprodutibilidade.</w:t>
            </w:r>
          </w:p>
        </w:tc>
        <w:tc>
          <w:tcPr>
            <w:tcW w:type="dxa" w:w="2484"/>
            <w:vAlign w:val="top"/>
          </w:tcPr>
          <w:p>
            <w:r>
              <w:t>10.1016/j.neucom.2026.133317</w:t>
            </w:r>
          </w:p>
        </w:tc>
      </w:tr>
      <w:tr>
        <w:tc>
          <w:tcPr>
            <w:tcW w:type="dxa" w:w="2484"/>
            <w:vAlign w:val="top"/>
          </w:tcPr>
          <w:p>
            <w:r>
              <w:t>Inverse design</w:t>
            </w:r>
          </w:p>
        </w:tc>
        <w:tc>
          <w:tcPr>
            <w:tcW w:type="dxa" w:w="2484"/>
            <w:vAlign w:val="top"/>
          </w:tcPr>
          <w:p>
            <w:r>
              <w:t>Schul et al. (2026)</w:t>
            </w:r>
          </w:p>
        </w:tc>
        <w:tc>
          <w:tcPr>
            <w:tcW w:type="dxa" w:w="2484"/>
            <w:vAlign w:val="top"/>
          </w:tcPr>
          <w:p>
            <w:r>
              <w:t>Review de inverse design fotônico escalável e quantum.</w:t>
            </w:r>
          </w:p>
        </w:tc>
        <w:tc>
          <w:tcPr>
            <w:tcW w:type="dxa" w:w="2484"/>
            <w:vAlign w:val="top"/>
          </w:tcPr>
          <w:p>
            <w:r>
              <w:t>10.1038/s41578-026-00915-5</w:t>
            </w:r>
          </w:p>
        </w:tc>
      </w:tr>
    </w:tbl>
    <w:p>
      <w:pPr>
        <w:pStyle w:val="Heading1"/>
      </w:pPr>
      <w:r>
        <w:t>18. Referências e links consultados</w:t>
      </w:r>
    </w:p>
    <w:p>
      <w:r>
        <w:t xml:space="preserve">1. Schmeing, L.; Pioch, F. Advancements in Physics-Informed Neural Networks for Solving Maxwell’s Equations: A Systematic Literature Review. Electronics 15(11), 2424 (2026). </w:t>
      </w:r>
      <w:hyperlink r:id="rId9">
        <w:r>
          <w:rPr>
            <w:color w:val="0563C1"/>
            <w:u w:val="single"/>
          </w:rPr>
          <w:t>https://doi.org/10.3390/electronics15112424</w:t>
        </w:r>
      </w:hyperlink>
    </w:p>
    <w:p>
      <w:r>
        <w:t xml:space="preserve">2. Dodonov, V. V. Dynamical Casimir Effect: 55 Years Later. Physics 7(2), 10 (2025). </w:t>
      </w:r>
      <w:hyperlink r:id="rId10">
        <w:r>
          <w:rPr>
            <w:color w:val="0563C1"/>
            <w:u w:val="single"/>
          </w:rPr>
          <w:t>https://doi.org/10.3390/physics7020010</w:t>
        </w:r>
      </w:hyperlink>
    </w:p>
    <w:p>
      <w:r>
        <w:t xml:space="preserve">3. Wilson, C. M. et al. Observation of the dynamical Casimir effect in a superconducting circuit. Nature 479, 376–379 (2011). </w:t>
      </w:r>
      <w:hyperlink r:id="rId11">
        <w:r>
          <w:rPr>
            <w:color w:val="0563C1"/>
            <w:u w:val="single"/>
          </w:rPr>
          <w:t>https://doi.org/10.1038/nature10561</w:t>
        </w:r>
      </w:hyperlink>
    </w:p>
    <w:p>
      <w:r>
        <w:t xml:space="preserve">4. Jaffe, R. L. Casimir effect and the quantum vacuum. Physical Review D 72, 021301(R) (2005). </w:t>
      </w:r>
      <w:hyperlink r:id="rId12">
        <w:r>
          <w:rPr>
            <w:color w:val="0563C1"/>
            <w:u w:val="single"/>
          </w:rPr>
          <w:t>https://doi.org/10.1103/PhysRevD.72.021301</w:t>
        </w:r>
      </w:hyperlink>
    </w:p>
    <w:p>
      <w:r>
        <w:t xml:space="preserve">5. Forward, R. L. Extracting electrical energy from the vacuum by cohesion of charged foliated conductors. Physical Review B 30, 1700 (1984). </w:t>
      </w:r>
      <w:hyperlink r:id="rId13">
        <w:r>
          <w:rPr>
            <w:color w:val="0563C1"/>
            <w:u w:val="single"/>
          </w:rPr>
          <w:t>https://doi.org/10.1103/PhysRevB.30.1700</w:t>
        </w:r>
      </w:hyperlink>
    </w:p>
    <w:p>
      <w:r>
        <w:t xml:space="preserve">6. Cole, D. C.; Puthoff, H. E. Extracting energy and heat from the vacuum. Physical Review E 48, 1562 (1993). </w:t>
      </w:r>
      <w:hyperlink r:id="rId14">
        <w:r>
          <w:rPr>
            <w:color w:val="0563C1"/>
            <w:u w:val="single"/>
          </w:rPr>
          <w:t>https://doi.org/10.1103/PhysRevE.48.1562</w:t>
        </w:r>
      </w:hyperlink>
    </w:p>
    <w:p>
      <w:r>
        <w:t xml:space="preserve">7. Maclay, G. J. Analysis of zero-point electromagnetic energy and Casimir forces in conducting rectangular cavities. Physical Review A 61, 052110 (2000). </w:t>
      </w:r>
      <w:hyperlink r:id="rId15">
        <w:r>
          <w:rPr>
            <w:color w:val="0563C1"/>
            <w:u w:val="single"/>
          </w:rPr>
          <w:t>https://doi.org/10.1103/PhysRevA.61.052110</w:t>
        </w:r>
      </w:hyperlink>
    </w:p>
    <w:p>
      <w:r>
        <w:t xml:space="preserve">8. Bordag, M.; Mohideen, U.; Mostepanenko, V. M. New developments in the Casimir effect. Physics Reports 353, 1–205 (2001). </w:t>
      </w:r>
      <w:hyperlink r:id="rId16">
        <w:r>
          <w:rPr>
            <w:color w:val="0563C1"/>
            <w:u w:val="single"/>
          </w:rPr>
          <w:t>https://doi.org/10.1016/S0370-1573(01)00015-1</w:t>
        </w:r>
      </w:hyperlink>
    </w:p>
    <w:p>
      <w:r>
        <w:t xml:space="preserve">9. Moddel, G. Extraction of Zero-Point Energy from the Vacuum: Assessment of Stochastic Electrodynamics-Based Approach as Compared to Other Methods. Atoms 7(2), 51 (2019). </w:t>
      </w:r>
      <w:hyperlink r:id="rId17">
        <w:r>
          <w:rPr>
            <w:color w:val="0563C1"/>
            <w:u w:val="single"/>
          </w:rPr>
          <w:t>https://doi.org/10.3390/atoms7020051</w:t>
        </w:r>
      </w:hyperlink>
    </w:p>
    <w:p>
      <w:r>
        <w:t xml:space="preserve">10. Kirsten, K.; Elizalde, E. Casimir energy of a massive field in a genus-1 surface. Physics Letters B (1995). </w:t>
      </w:r>
      <w:hyperlink r:id="rId18">
        <w:r>
          <w:rPr>
            <w:color w:val="0563C1"/>
            <w:u w:val="single"/>
          </w:rPr>
          <w:t>https://doi.org/10.1016/0370-2693(95)01303-2</w:t>
        </w:r>
      </w:hyperlink>
    </w:p>
    <w:p>
      <w:r>
        <w:t xml:space="preserve">11. Armani, D. K. et al. Ultra-high-Q toroid microcavity on a chip. Nature 421, 925–928 (2003). </w:t>
      </w:r>
      <w:hyperlink r:id="rId19">
        <w:r>
          <w:rPr>
            <w:color w:val="0563C1"/>
            <w:u w:val="single"/>
          </w:rPr>
          <w:t>https://doi.org/10.1038/nature01371</w:t>
        </w:r>
      </w:hyperlink>
    </w:p>
    <w:p>
      <w:r>
        <w:t xml:space="preserve">12. Spillane, S. M. et al. Ultrahigh-Q toroidal microresonators for cavity quantum electrodynamics. Physical Review A 71, 013817 (2005). </w:t>
      </w:r>
      <w:hyperlink r:id="rId20">
        <w:r>
          <w:rPr>
            <w:color w:val="0563C1"/>
            <w:u w:val="single"/>
          </w:rPr>
          <w:t>https://doi.org/10.1103/PhysRevA.71.013817</w:t>
        </w:r>
      </w:hyperlink>
    </w:p>
    <w:p>
      <w:r>
        <w:t xml:space="preserve">13. Tasolamprou, A. C. et al. Toroidal eigenmodes in all-dielectric metamolecules. Physical Review B 94, 205433 (2016). </w:t>
      </w:r>
      <w:hyperlink r:id="rId21">
        <w:r>
          <w:rPr>
            <w:color w:val="0563C1"/>
            <w:u w:val="single"/>
          </w:rPr>
          <w:t>https://doi.org/10.1103/PhysRevB.94.205433</w:t>
        </w:r>
      </w:hyperlink>
    </w:p>
    <w:p>
      <w:r>
        <w:t xml:space="preserve">14. Giraldez, D. C. Ressonância Eletromagnética em Cavidades Toroidais – Teoria e Experiência. USP. </w:t>
      </w:r>
      <w:hyperlink r:id="rId22">
        <w:r>
          <w:rPr>
            <w:color w:val="0563C1"/>
            <w:u w:val="single"/>
          </w:rPr>
          <w:t>https://teses.usp.br/teses/disponiveis/43/43131/tde-04122013-183817/pt-br.html</w:t>
        </w:r>
      </w:hyperlink>
    </w:p>
    <w:p>
      <w:r>
        <w:t xml:space="preserve">15. Leon, C.; Scheinker, A. Physics-constrained machine learning for electrodynamics without gauge ambiguity based on Fourier transformed Maxwell’s equations. Scientific Reports 14, 14809 (2024). </w:t>
      </w:r>
      <w:hyperlink r:id="rId23">
        <w:r>
          <w:rPr>
            <w:color w:val="0563C1"/>
            <w:u w:val="single"/>
          </w:rPr>
          <w:t>https://doi.org/10.1038/s41598-024-65650-9</w:t>
        </w:r>
      </w:hyperlink>
    </w:p>
    <w:p>
      <w:r>
        <w:t xml:space="preserve">16. Physics-informed neural networks for differential equation solutions: A comprehensive review. Neurocomputing 680, 133317 (2026). </w:t>
      </w:r>
      <w:hyperlink r:id="rId24">
        <w:r>
          <w:rPr>
            <w:color w:val="0563C1"/>
            <w:u w:val="single"/>
          </w:rPr>
          <w:t>https://doi.org/10.1016/j.neucom.2026.133317</w:t>
        </w:r>
      </w:hyperlink>
    </w:p>
    <w:p>
      <w:r>
        <w:t xml:space="preserve">17. Schul, L. et al. Inverse design for scalable photonic systems. Nature Reviews Materials 11, 621–631 (2026). </w:t>
      </w:r>
      <w:hyperlink r:id="rId25">
        <w:r>
          <w:rPr>
            <w:color w:val="0563C1"/>
            <w:u w:val="single"/>
          </w:rPr>
          <w:t>https://doi.org/10.1038/s41578-026-00915-5</w:t>
        </w:r>
      </w:hyperlink>
    </w:p>
    <w:p>
      <w:r>
        <w:t xml:space="preserve">18. Ueno, A.; Hu, J.; An, S. AI for optical metasurface. npj Nanophotonics 1, 36 (2024). </w:t>
      </w:r>
      <w:hyperlink r:id="rId26">
        <w:r>
          <w:rPr>
            <w:color w:val="0563C1"/>
            <w:u w:val="single"/>
          </w:rPr>
          <w:t>https://doi.org/10.1038/s44310-024-00037-2</w:t>
        </w:r>
      </w:hyperlink>
    </w:p>
    <w:p>
      <w:pPr>
        <w:pStyle w:val="Heading1"/>
      </w:pPr>
      <w:r>
        <w:t>19. Nota de confiança, riscos e próximos refinamentos</w:t>
      </w:r>
    </w:p>
    <w:p>
      <w:r>
        <w:t>Confiança: alta para as conclusões sobre Casimir, DCE, existência de cavidades toroidais e estado geral de PINNs/inverse design; moderada para a afirmação de que o pipeline completo ZPE-AI não existe na literatura, porque provar ausência exige revisão sistemática exaustiva em múltiplas bases e snowballing de citações.</w:t>
      </w:r>
    </w:p>
    <w:p>
      <w:r>
        <w:t>Riscos: confundir toroide físico com topologia toroidal; usar E_out sem subtrair pump e energia armazenada; confiar em PINN fora da distribuição; aceitar residual numérico como física; e formular o projeto publicamente como “energia livre” antes de qualquer evidência.</w:t>
      </w:r>
    </w:p>
    <w:p>
      <w:r>
        <w:t>Melhoria imediata: executar uma revisão sistemática PRISMA registrada, gerar literature_matrix.csv com 100–300 estudos priorizados, e selecionar 5–10 papers de reprodução obrigatória para DCE, cavidades toroidais e scientific ML.</w:t>
      </w:r>
    </w:p>
    <w:p>
      <w:r>
        <w:br w:type="page"/>
      </w:r>
    </w:p>
    <w:p>
      <w:pPr>
        <w:pStyle w:val="Heading1"/>
      </w:pPr>
      <w:r>
        <w:t>20. Nova frente de investigação inspirada no conceito do ZPM de Stargate</w:t>
      </w:r>
    </w:p>
    <w:p>
      <w:r>
        <w:t>Origem conceitual. A inspiração inicial do ZPE-AI veio do conceito ficcional do Zero Point Module (ZPM) do universo Stargate: Atlantis. A ficção não é utilizada como evidência científica. Ela funciona como um gerador de perguntas: o conceito é decomposto em componentes que possuem correspondentes investigáveis na física real, e cada componente é então submetido às restrições de conservação, termodinâmica e teoria quântica.</w:t>
      </w:r>
    </w:p>
    <w:p>
      <w:pPr>
        <w:pStyle w:val="Heading2"/>
      </w:pPr>
      <w:r>
        <w:t>20.1 Tradução da ficção para perguntas científicas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Conceito narrativo</w:t>
            </w:r>
          </w:p>
        </w:tc>
        <w:tc>
          <w:tcPr>
            <w:tcW w:type="dxa" w:w="3312"/>
          </w:tcPr>
          <w:p>
            <w:r>
              <w:t>Correspondente investigável</w:t>
            </w:r>
          </w:p>
        </w:tc>
        <w:tc>
          <w:tcPr>
            <w:tcW w:type="dxa" w:w="3312"/>
          </w:tcPr>
          <w:p>
            <w:r>
              <w:t>Pergunta científica</w:t>
            </w:r>
          </w:p>
        </w:tc>
      </w:tr>
      <w:tr>
        <w:tc>
          <w:tcPr>
            <w:tcW w:type="dxa" w:w="3312"/>
          </w:tcPr>
          <w:p>
            <w:r>
              <w:t>Região autocontida de espaço-tempo</w:t>
            </w:r>
          </w:p>
        </w:tc>
        <w:tc>
          <w:tcPr>
            <w:tcW w:type="dxa" w:w="3312"/>
          </w:tcPr>
          <w:p>
            <w:r>
              <w:t>Cavidade/ressonador com condições de contorno controladas</w:t>
            </w:r>
          </w:p>
        </w:tc>
        <w:tc>
          <w:tcPr>
            <w:tcW w:type="dxa" w:w="3312"/>
          </w:tcPr>
          <w:p>
            <w:r>
              <w:t>Até que ponto a geometria e as fronteiras alteram modos, densidade de estados e energia observável?</w:t>
            </w:r>
          </w:p>
        </w:tc>
      </w:tr>
      <w:tr>
        <w:tc>
          <w:tcPr>
            <w:tcW w:type="dxa" w:w="3312"/>
          </w:tcPr>
          <w:p>
            <w:r>
              <w:t>Energia do vácuo</w:t>
            </w:r>
          </w:p>
        </w:tc>
        <w:tc>
          <w:tcPr>
            <w:tcW w:type="dxa" w:w="3312"/>
          </w:tcPr>
          <w:p>
            <w:r>
              <w:t>Estado fundamental de campos quânticos / efeitos de vácuo</w:t>
            </w:r>
          </w:p>
        </w:tc>
        <w:tc>
          <w:tcPr>
            <w:tcW w:type="dxa" w:w="3312"/>
          </w:tcPr>
          <w:p>
            <w:r>
              <w:t>Que observáveis associados ao vácuo podem participar de processos de transferência de energia?</w:t>
            </w:r>
          </w:p>
        </w:tc>
      </w:tr>
      <w:tr>
        <w:tc>
          <w:tcPr>
            <w:tcW w:type="dxa" w:w="3312"/>
          </w:tcPr>
          <w:p>
            <w:r>
              <w:t>Controle da extração</w:t>
            </w:r>
          </w:p>
        </w:tc>
        <w:tc>
          <w:tcPr>
            <w:tcW w:type="dxa" w:w="3312"/>
          </w:tcPr>
          <w:p>
            <w:r>
              <w:t>Modulação temporal, Floquet engineering e quantum optimal control</w:t>
            </w:r>
          </w:p>
        </w:tc>
        <w:tc>
          <w:tcPr>
            <w:tcW w:type="dxa" w:w="3312"/>
          </w:tcPr>
          <w:p>
            <w:r>
              <w:t>Quais protocolos maximizam transferência útil depois de contabilizar integralmente a energia de controle?</w:t>
            </w:r>
          </w:p>
        </w:tc>
      </w:tr>
      <w:tr>
        <w:tc>
          <w:tcPr>
            <w:tcW w:type="dxa" w:w="3312"/>
          </w:tcPr>
          <w:p>
            <w:r>
              <w:t>Esgotamento / máxima entropia</w:t>
            </w:r>
          </w:p>
        </w:tc>
        <w:tc>
          <w:tcPr>
            <w:tcW w:type="dxa" w:w="3312"/>
          </w:tcPr>
          <w:p>
            <w:r>
              <w:t>Passividade, ergotropia, exergia e termodinâmica quântica</w:t>
            </w:r>
          </w:p>
        </w:tc>
        <w:tc>
          <w:tcPr>
            <w:tcW w:type="dxa" w:w="3312"/>
          </w:tcPr>
          <w:p>
            <w:r>
              <w:t>Qual é o trabalho realmente extraível de um estado e quais limites impedem ciclos perpétuos?</w:t>
            </w:r>
          </w:p>
        </w:tc>
      </w:tr>
      <w:tr>
        <w:tc>
          <w:tcPr>
            <w:tcW w:type="dxa" w:w="3312"/>
          </w:tcPr>
          <w:p>
            <w:r>
              <w:t>Ambiente artificial</w:t>
            </w:r>
          </w:p>
        </w:tc>
        <w:tc>
          <w:tcPr>
            <w:tcW w:type="dxa" w:w="3312"/>
          </w:tcPr>
          <w:p>
            <w:r>
              <w:t>Quantum reservoir engineering / cavity QED</w:t>
            </w:r>
          </w:p>
        </w:tc>
        <w:tc>
          <w:tcPr>
            <w:tcW w:type="dxa" w:w="3312"/>
          </w:tcPr>
          <w:p>
            <w:r>
              <w:t>É possível projetar o ambiente eletromagnético para controlar estados, dissipação e fluxos energéticos?</w:t>
            </w:r>
          </w:p>
        </w:tc>
      </w:tr>
    </w:tbl>
    <w:p>
      <w:pPr>
        <w:pStyle w:val="Heading2"/>
      </w:pPr>
      <w:r>
        <w:t>20.2 Novo ponto de investigação: Termodinâmica quântica, passividade e trabalho extraível</w:t>
      </w:r>
    </w:p>
    <w:p>
      <w:r>
        <w:t>Este passa a ser um eixo formal adicional do ZPE-AI. Antes de perguntar apenas quanta energia existe no campo, o projeto deve perguntar quanta energia é operacionalmente convertível em trabalho em um ciclo físico permitido. A grandeza-chave é a ergotropia: o máximo trabalho que pode ser extraído de um estado quântico por controle unitário cíclico. Estados passivos não permitem extração adicional de trabalho por esse tipo de operação.</w:t>
      </w:r>
    </w:p>
    <w:p>
      <w:r>
        <w:t>Hipótese de trabalho: qualquer aparente E_net &gt; 0 encontrado nas simulações deve ser confrontado não somente com conservação de energia, mas também com passividade, ergotropia, entropia, detailed balance e custo termodinâmico dos controles externos. Isso cria uma segunda camada de auditoria, complementar ao módulo de energy accounting.</w:t>
      </w:r>
    </w:p>
    <w:p>
      <w:pPr>
        <w:pStyle w:val="Heading2"/>
      </w:pPr>
      <w:r>
        <w:t>20.3 Pergunta científica nova</w:t>
      </w:r>
    </w:p>
    <w:p>
      <w:r>
        <w:rPr>
          <w:b/>
        </w:rPr>
        <w:t>RQ8 — Em cavidades eletromagnéticas e quânticas dinamicamente moduladas, incluindo futuramente geometrias toroidais, qual é o máximo trabalho efetivamente extraível quando são contabilizados o estado quântico inicial, a energia de modulação/controle, a dissipação, a variação de energia armazenada, a entropia e as restrições de passividade?</w:t>
      </w:r>
    </w:p>
    <w:p>
      <w:r>
        <w:t>Essa formulação é mais forte que simplesmente procurar E_out elevado. Ela permite distinguir energia presente, energia armazenada, energia transferida pelo pump e energia que pode ser convertida operacionalmente em trabalho.</w:t>
      </w:r>
    </w:p>
    <w:p>
      <w:pPr>
        <w:pStyle w:val="Heading2"/>
      </w:pPr>
      <w:r>
        <w:t>20.4 Métricas adicionais</w:t>
      </w:r>
    </w:p>
    <w:p>
      <w:pPr>
        <w:pStyle w:val="ListBullet"/>
      </w:pPr>
      <w:r>
        <w:t>Ergotropia W_erg: máximo trabalho unitariamente extraível do estado.</w:t>
      </w:r>
    </w:p>
    <w:p>
      <w:pPr>
        <w:pStyle w:val="ListBullet"/>
      </w:pPr>
      <w:r>
        <w:t>Energia passiva E_passive: parcela que permanece após extração unitária ótima.</w:t>
      </w:r>
    </w:p>
    <w:p>
      <w:pPr>
        <w:pStyle w:val="ListBullet"/>
      </w:pPr>
      <w:r>
        <w:t>Entropia S(ρ) e sua evolução durante o protocolo.</w:t>
      </w:r>
    </w:p>
    <w:p>
      <w:pPr>
        <w:pStyle w:val="ListBullet"/>
      </w:pPr>
      <w:r>
        <w:t>Custo energético do controle/modulação E_control.</w:t>
      </w:r>
    </w:p>
    <w:p>
      <w:pPr>
        <w:pStyle w:val="ListBullet"/>
      </w:pPr>
      <w:r>
        <w:t>Eficiência líquida η_net = W_useful / E_control, quando fisicamente aplicável.</w:t>
      </w:r>
    </w:p>
    <w:p>
      <w:pPr>
        <w:pStyle w:val="ListBullet"/>
      </w:pPr>
      <w:r>
        <w:t>Residual termodinâmico além do residual eletromagnético de conservação.</w:t>
      </w:r>
    </w:p>
    <w:p>
      <w:pPr>
        <w:pStyle w:val="ListBullet"/>
      </w:pPr>
      <w:r>
        <w:t>Sensibilidade a decoerência, temperatura, perdas e acoplamento com o ambiente.</w:t>
      </w:r>
    </w:p>
    <w:p>
      <w:pPr>
        <w:pStyle w:val="Heading2"/>
      </w:pPr>
      <w:r>
        <w:t>20.5 Novo experimento proposto — EXP-0013</w:t>
      </w:r>
    </w:p>
    <w:p>
      <w:pPr>
        <w:pStyle w:val="ListBullet"/>
      </w:pPr>
      <w:r>
        <w:t>EXP-0013 — Quantum Work Audit of a Dynamically Modulated Cavity</w:t>
      </w:r>
    </w:p>
    <w:p>
      <w:r>
        <w:t>Objetivo: reproduzir um modelo mínimo de cavidade/ressonador dinamicamente modulado e calcular simultaneamente energia do campo, número de fótons, trabalho do pump, perdas, ergotropia, estado passivo e entropia. O experimento deve testar se um aumento de energia do campo corresponde de fato a aumento de trabalho extraível e de onde veio essa energia.</w:t>
      </w:r>
    </w:p>
    <w:p>
      <w:r>
        <w:t>Gate: o experimento somente é considerado validado quando o balanço energético e o balanço de trabalho/ergotropia forem consistentes sob refinamento numérico e quando a energia do protocolo de controle estiver explicitamente incluída.</w:t>
      </w:r>
    </w:p>
    <w:p>
      <w:pPr>
        <w:pStyle w:val="Heading2"/>
      </w:pPr>
      <w:r>
        <w:t>20.6 Controle ótimo e DCE</w:t>
      </w:r>
    </w:p>
    <w:p>
      <w:r>
        <w:t>A discussão motivada pelo vídeo também sugere estudar quantum optimal control. Esse não é apenas um paralelo com a ficção: há literatura científica demonstrando que protocolos de controle ótimo podem aumentar a geração de fótons em modelos de efeito Casimir dinâmico. Portanto, o ZPE-AI pode procurar protocolos temporais de frequência, amplitude e fase que maximizem uma função energética auditável, em vez de simplesmente dirigir o sistema continuamente na ressonância.</w:t>
      </w:r>
    </w:p>
    <w:p>
      <w:r>
        <w:t>Função objetivo conceitual: J = W_extractable - E_control - E_loss - penalties, sujeita às equações físicas, condições de contorno, estabilidade e limites termodinâmicos.</w:t>
      </w:r>
    </w:p>
    <w:p>
      <w:pPr>
        <w:pStyle w:val="Heading2"/>
      </w:pPr>
      <w:r>
        <w:t>20.7 Quantum reservoir engineering</w:t>
      </w:r>
    </w:p>
    <w:p>
      <w:r>
        <w:t>Outra extensão é tratar a cavidade não apenas como recipiente, mas como ambiente eletromagnético projetável. Quantum reservoir engineering utiliza acoplamentos e dissipação controlados para preparar ou estabilizar estados quânticos. No ZPE-AI, essa linha pode investigar como densidade modal, Q, acoplamentos, dissipação e geometria modificam o fluxo de energia e o trabalho extraível, sempre contabilizando a energia necessária para criar e manter o reservatório.</w:t>
      </w:r>
    </w:p>
    <w:p>
      <w:pPr>
        <w:pStyle w:val="Heading2"/>
      </w:pPr>
      <w:r>
        <w:t>20.8 Arquitetura conceitual ampliada do ZPE-AI</w:t>
      </w:r>
    </w:p>
    <w:p>
      <w:r>
        <w:t>Geometria + materiais + condições de contorno + estado quântico + modulação temporal + ambiente/reservatório + controle ótimo/IA → dinâmica dos campos → trabalho extraível → auditoria energética + auditoria termodinâmica.</w:t>
      </w:r>
    </w:p>
    <w:p>
      <w:r>
        <w:t>A partir desta extensão, o Energy Auditor original passa a ter um módulo complementar, Quantum Thermodynamics Auditor, responsável por passividade, ergotropia, entropia, custo do controle e consistência da interpretação de trabalho.</w:t>
      </w:r>
    </w:p>
    <w:p>
      <w:pPr>
        <w:pStyle w:val="Heading2"/>
      </w:pPr>
      <w:r>
        <w:t>20.9 Registro da discussão que originou esta extensão</w:t>
      </w:r>
    </w:p>
    <w:p>
      <w:r>
        <w:t>A inspiração foi explicitada a partir de um trecho de Stargate: Atlantis relacionado ao conceito de ZPM. A discussão separou a narrativa de ficção da investigação científica. Em vez de tentar reproduzir literalmente um dispositivo fictício, o projeto passa a decompor a ideia em perguntas testáveis: confinamento e condições de contorno; estrutura modal; estados quânticos; modulação temporal; controle da taxa de transferência; entropia; trabalho extraível; e projeto artificial do ambiente.</w:t>
      </w:r>
    </w:p>
    <w:p>
      <w:r>
        <w:t>Da discussão surgiu a percepção de que o projeto estava concentrado em ZPE → Casimir → DCE → toroide → IA, mas ainda faltava uma camada explícita de termodinâmica quântica. A nova sequência conceitual passa a incluir: ZPE/vácuo quântico → Casimir/DCE → termodinâmica quântica e ergotropia → cavidades/ressonadores → geometrias complexas/toroidais → time-varying/Floquet systems → quantum reservoir engineering → optimal control → IA/inverse design → auditoria e falsificação.</w:t>
      </w:r>
    </w:p>
    <w:p>
      <w:r>
        <w:t>O princípio continua inalterado: a ficção fornece perguntas, não respostas. Toda hipótese precisa ser confrontada com literatura primária, conservação de energia, termodinâmica, convergência numérica e validação independente.</w:t>
      </w:r>
    </w:p>
    <w:p>
      <w:pPr>
        <w:pStyle w:val="Heading2"/>
      </w:pPr>
      <w:r>
        <w:t>20.10 Literatura inicial para a nova frente</w:t>
      </w:r>
    </w:p>
    <w:p>
      <w:pPr>
        <w:pStyle w:val="ListNumber"/>
      </w:pPr>
      <w:r>
        <w:t>Hokkyo, A.; Ueda, M. Universal Upper Bound on Ergotropy and No-Go Theorem by the Eigenstate Thermalization Hypothesis. Physical Review Letters 134, 010406 (2025). DOI: 10.1103/PhysRevLett.134.010406.</w:t>
      </w:r>
    </w:p>
    <w:p>
      <w:pPr>
        <w:pStyle w:val="ListNumber"/>
      </w:pPr>
      <w:r>
        <w:t>Šafránek, D.; Rosa, D.; Binder, F. C. Work Extraction from Unknown Quantum Sources. Physical Review Letters 130, 210401 (2023). DOI: 10.1103/PhysRevLett.130.210401.</w:t>
      </w:r>
    </w:p>
    <w:p>
      <w:pPr>
        <w:pStyle w:val="ListNumber"/>
      </w:pPr>
      <w:r>
        <w:t>Francica, G. et al. Quantum Coherence and Ergotropy. Physical Review Letters 125, 180603 (2020). DOI: 10.1103/PhysRevLett.125.180603.</w:t>
      </w:r>
    </w:p>
    <w:p>
      <w:pPr>
        <w:pStyle w:val="ListNumber"/>
      </w:pPr>
      <w:r>
        <w:t>Kamin, F. H.; Salimi, S.; Santos, A. C. Exergy of passive states: Waste energy after ergotropy extraction. Physical Review E 104, 034134 (2021). DOI: 10.1103/PhysRevE.104.034134.</w:t>
      </w:r>
    </w:p>
    <w:p>
      <w:pPr>
        <w:pStyle w:val="ListNumber"/>
      </w:pPr>
      <w:r>
        <w:t>Amplification of the parametric dynamical Casimir effect via optimal control. Physical Review A 96, 033851 (2017). DOI: 10.1103/PhysRevA.96.033851.</w:t>
      </w:r>
    </w:p>
    <w:p>
      <w:pPr>
        <w:pStyle w:val="ListNumber"/>
      </w:pPr>
      <w:r>
        <w:t>Superconducting quantum circuit to simulate the dynamical Casimir effect in a double cavity. Physical Review A 111, 013714 (2025). DOI: 10.1103/PhysRevA.111.013714.</w:t>
      </w:r>
    </w:p>
    <w:p>
      <w:pPr>
        <w:pStyle w:val="ListNumber"/>
      </w:pPr>
      <w:r>
        <w:t>Tóth, L. D. et al. A dissipative quantum reservoir for microwave light using a mechanical oscillator. Nature Physics 13, 787–793 (2017).</w:t>
      </w:r>
    </w:p>
    <w:p>
      <w:pPr>
        <w:pStyle w:val="Heading2"/>
      </w:pPr>
      <w:r>
        <w:t>20.11 Consequência para a tese central</w:t>
      </w:r>
    </w:p>
    <w:p>
      <w:r>
        <w:t>A pergunta mais ambiciosa do ZPE-AI permanece aberta como hipótese experimental, mas agora é precedida por uma pergunta mais operacional e cientificamente mensurável: não apenas 'há energia?', mas 'qual parcela dessa energia pode ser convertida em trabalho útil em um ciclo completo, e qual é o custo físico de tornar essa conversão possível?'. Essa mudança fortalece o projeto porque conecta diretamente a investigação de vácuo e cavidades à termodinâmica quântica contemporânea.</w:t>
      </w:r>
    </w:p>
    <w:sectPr w:rsidR="00FC693F" w:rsidRPr="0006063C" w:rsidSect="00034616">
      <w:footerReference w:type="default" r:id="rId27"/>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ZPE-AI — Revisão da Literatura — 26/09/2026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3390/electronics15112424" TargetMode="External"/><Relationship Id="rId10" Type="http://schemas.openxmlformats.org/officeDocument/2006/relationships/hyperlink" Target="https://doi.org/10.3390/physics7020010" TargetMode="External"/><Relationship Id="rId11" Type="http://schemas.openxmlformats.org/officeDocument/2006/relationships/hyperlink" Target="https://doi.org/10.1038/nature10561" TargetMode="External"/><Relationship Id="rId12" Type="http://schemas.openxmlformats.org/officeDocument/2006/relationships/hyperlink" Target="https://doi.org/10.1103/PhysRevD.72.021301" TargetMode="External"/><Relationship Id="rId13" Type="http://schemas.openxmlformats.org/officeDocument/2006/relationships/hyperlink" Target="https://doi.org/10.1103/PhysRevB.30.1700" TargetMode="External"/><Relationship Id="rId14" Type="http://schemas.openxmlformats.org/officeDocument/2006/relationships/hyperlink" Target="https://doi.org/10.1103/PhysRevE.48.1562" TargetMode="External"/><Relationship Id="rId15" Type="http://schemas.openxmlformats.org/officeDocument/2006/relationships/hyperlink" Target="https://doi.org/10.1103/PhysRevA.61.052110" TargetMode="External"/><Relationship Id="rId16" Type="http://schemas.openxmlformats.org/officeDocument/2006/relationships/hyperlink" Target="https://doi.org/10.1016/S0370-1573(01)00015-1" TargetMode="External"/><Relationship Id="rId17" Type="http://schemas.openxmlformats.org/officeDocument/2006/relationships/hyperlink" Target="https://doi.org/10.3390/atoms7020051" TargetMode="External"/><Relationship Id="rId18" Type="http://schemas.openxmlformats.org/officeDocument/2006/relationships/hyperlink" Target="https://doi.org/10.1016/0370-2693(95)01303-2" TargetMode="External"/><Relationship Id="rId19" Type="http://schemas.openxmlformats.org/officeDocument/2006/relationships/hyperlink" Target="https://doi.org/10.1038/nature01371" TargetMode="External"/><Relationship Id="rId20" Type="http://schemas.openxmlformats.org/officeDocument/2006/relationships/hyperlink" Target="https://doi.org/10.1103/PhysRevA.71.013817" TargetMode="External"/><Relationship Id="rId21" Type="http://schemas.openxmlformats.org/officeDocument/2006/relationships/hyperlink" Target="https://doi.org/10.1103/PhysRevB.94.205433" TargetMode="External"/><Relationship Id="rId22" Type="http://schemas.openxmlformats.org/officeDocument/2006/relationships/hyperlink" Target="https://teses.usp.br/teses/disponiveis/43/43131/tde-04122013-183817/pt-br.html" TargetMode="External"/><Relationship Id="rId23" Type="http://schemas.openxmlformats.org/officeDocument/2006/relationships/hyperlink" Target="https://doi.org/10.1038/s41598-024-65650-9" TargetMode="External"/><Relationship Id="rId24" Type="http://schemas.openxmlformats.org/officeDocument/2006/relationships/hyperlink" Target="https://doi.org/10.1016/j.neucom.2026.133317" TargetMode="External"/><Relationship Id="rId25" Type="http://schemas.openxmlformats.org/officeDocument/2006/relationships/hyperlink" Target="https://doi.org/10.1038/s41578-026-00915-5" TargetMode="External"/><Relationship Id="rId26" Type="http://schemas.openxmlformats.org/officeDocument/2006/relationships/hyperlink" Target="https://doi.org/10.1038/s44310-024-00037-2"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