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rsidR="00202F98" w:rsidRDefault="00202F98">
      <w:pPr>
        <w:rPr>
          <w:rFonts w:ascii="Times New Roman" w:eastAsia="Times New Roman" w:hAnsi="Times New Roman" w:cs="Times New Roman"/>
          <w:b/>
          <w:sz w:val="32"/>
          <w:szCs w:val="32"/>
        </w:rPr>
      </w:pPr>
    </w:p>
    <w:p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386565" cy="2574397"/>
                    </a:xfrm>
                    <a:prstGeom prst="rect">
                      <a:avLst/>
                    </a:prstGeom>
                    <a:ln/>
                  </pic:spPr>
                </pic:pic>
              </a:graphicData>
            </a:graphic>
          </wp:inline>
        </w:drawing>
      </w: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 TEKNOLOGI DEL</w:t>
      </w: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lastRenderedPageBreak/>
        <w:t>Pendahuluan</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rsidR="008901EF" w:rsidRDefault="008901E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Data Science</w:t>
      </w:r>
      <w:r w:rsidRPr="008901EF">
        <w:rPr>
          <w:rFonts w:ascii="Times New Roman" w:eastAsia="Times New Roman" w:hAnsi="Times New Roman" w:cs="Times New Roman"/>
          <w:sz w:val="24"/>
          <w:szCs w:val="24"/>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rsidR="008901EF" w:rsidRDefault="008901EF">
      <w:pPr>
        <w:spacing w:before="240" w:after="240"/>
        <w:ind w:left="720"/>
        <w:jc w:val="both"/>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Proyek ini merupakan implementasi praktis dari tahapan analisis data menggunakan metode data science pipeline. Dataset yang digunakan berisi informasi mahasiswa dengan berbagai atribut akademik dan demografis, seperti nilai masuk, status pendaftaran, serta status akhir mahasiswa (Graduate, Dropout, Enrolled). Melalui analisis ini, diharapkan dapat diperoleh pemahaman mengenai faktor-faktor yang memengaruhi keberhasilan akademik mahasiswa serta pengaruh nilai masuk terhadap status kelulusan.</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rsidR="00202F98" w:rsidRDefault="00E94D5B" w:rsidP="008901EF">
      <w:pPr>
        <w:spacing w:before="120"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proyek ini adalah</w:t>
      </w:r>
      <w:r w:rsidR="008901EF">
        <w:rPr>
          <w:rFonts w:ascii="Times New Roman" w:eastAsia="Times New Roman" w:hAnsi="Times New Roman" w:cs="Times New Roman"/>
          <w:sz w:val="24"/>
          <w:szCs w:val="24"/>
          <w:lang w:val="id-ID"/>
        </w:rPr>
        <w:t xml:space="preserve"> sebagai berikut</w:t>
      </w:r>
      <w:r>
        <w:rPr>
          <w:rFonts w:ascii="Times New Roman" w:eastAsia="Times New Roman" w:hAnsi="Times New Roman" w:cs="Times New Roman"/>
          <w:sz w:val="24"/>
          <w:szCs w:val="24"/>
        </w:rPr>
        <w:t>:</w:t>
      </w:r>
    </w:p>
    <w:p w:rsidR="008901EF" w:rsidRPr="008901EF" w:rsidRDefault="008901EF" w:rsidP="008901EF">
      <w:pPr>
        <w:numPr>
          <w:ilvl w:val="0"/>
          <w:numId w:val="1"/>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Mengetahui apakah terdapat perbedaan signifikan nilai akademik antar kelompok mahasiswa berdasarkan atribut tertentu.</w:t>
      </w:r>
    </w:p>
    <w:p w:rsidR="008901EF" w:rsidRPr="008901EF" w:rsidRDefault="008901EF" w:rsidP="008901EF">
      <w:pPr>
        <w:numPr>
          <w:ilvl w:val="0"/>
          <w:numId w:val="1"/>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Menganalisis hubungan antara dua fitur numerik dalam dataset mahasiswa menggunakan metode korelasi non-parametrik.</w:t>
      </w:r>
    </w:p>
    <w:p w:rsidR="008901EF" w:rsidRPr="008901EF" w:rsidRDefault="008901EF" w:rsidP="008901EF">
      <w:pPr>
        <w:numPr>
          <w:ilvl w:val="0"/>
          <w:numId w:val="1"/>
        </w:numPr>
        <w:spacing w:after="100" w:afterAutospacing="1"/>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Menerapkan teknik data preprocessing lanjutan untuk meningkatkan keandalan hasil analisis statistik terhadap dataset.</w:t>
      </w:r>
    </w:p>
    <w:p w:rsidR="00202F98" w:rsidRDefault="00E94D5B" w:rsidP="008901EF">
      <w:pPr>
        <w:numPr>
          <w:ilvl w:val="0"/>
          <w:numId w:val="7"/>
        </w:numPr>
        <w:pBdr>
          <w:top w:val="nil"/>
          <w:left w:val="nil"/>
          <w:bottom w:val="nil"/>
          <w:right w:val="nil"/>
          <w:between w:val="nil"/>
        </w:pBdr>
        <w:spacing w:after="100" w:afterAutospacing="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Rumusan Masalah</w:t>
      </w:r>
    </w:p>
    <w:p w:rsidR="008901EF" w:rsidRP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Apakah terdapat perbedaan signifikan nilai akademik antar kelompok mahasiswa berdasarkan atribut tertentu?</w:t>
      </w:r>
    </w:p>
    <w:p w:rsidR="008901EF" w:rsidRP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hubungan antara dua fitur numerik dalam dataset mahasiswa berdasarkan analisis korelasi non-parametrik?</w:t>
      </w:r>
    </w:p>
    <w:p w:rsid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penerapan teknik data preprocessing dapat meningkatkan keandalan hasil analisis statistik terhadap dataset?</w:t>
      </w:r>
    </w:p>
    <w:p w:rsidR="00202F98" w:rsidRDefault="00202F98" w:rsidP="008901EF">
      <w:pPr>
        <w:pBdr>
          <w:top w:val="nil"/>
          <w:left w:val="nil"/>
          <w:bottom w:val="nil"/>
          <w:right w:val="nil"/>
          <w:between w:val="nil"/>
        </w:pBdr>
        <w:spacing w:after="0"/>
        <w:rPr>
          <w:rFonts w:ascii="Times New Roman" w:eastAsia="Times New Roman" w:hAnsi="Times New Roman" w:cs="Times New Roman"/>
          <w:sz w:val="24"/>
          <w:szCs w:val="24"/>
        </w:rPr>
      </w:pP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sz w:val="24"/>
          <w:szCs w:val="24"/>
        </w:rPr>
        <w:t>Metode</w:t>
      </w:r>
      <w:r>
        <w:rPr>
          <w:rFonts w:ascii="Times New Roman" w:eastAsia="Times New Roman" w:hAnsi="Times New Roman" w:cs="Times New Roman"/>
          <w:b/>
          <w:color w:val="000000"/>
          <w:sz w:val="24"/>
          <w:szCs w:val="24"/>
        </w:rPr>
        <w:t xml:space="preserve"> Penelitian</w:t>
      </w:r>
    </w:p>
    <w:p w:rsidR="00202F98" w:rsidRDefault="00E94D5B">
      <w:pPr>
        <w:pBdr>
          <w:top w:val="nil"/>
          <w:left w:val="nil"/>
          <w:bottom w:val="nil"/>
          <w:right w:val="nil"/>
          <w:between w:val="nil"/>
        </w:pBdr>
        <w:spacing w:after="0"/>
        <w:ind w:left="720"/>
        <w:rPr>
          <w:rFonts w:ascii="Times New Roman" w:eastAsia="Times New Roman" w:hAnsi="Times New Roman" w:cs="Times New Roman"/>
          <w:color w:val="FF0000"/>
        </w:rPr>
      </w:pPr>
      <w:r>
        <w:rPr>
          <w:rFonts w:ascii="Times New Roman" w:eastAsia="Times New Roman" w:hAnsi="Times New Roman" w:cs="Times New Roman"/>
          <w:color w:val="FF0000"/>
        </w:rPr>
        <w:t>penjelasan alur pengerjaan data science: collection, visualization, preprocessing, analysis).</w:t>
      </w:r>
    </w:p>
    <w:p w:rsidR="00202F98" w:rsidRDefault="00E94D5B" w:rsidP="006B50EF">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202F98" w:rsidRPr="00EF6901" w:rsidRDefault="006B50EF" w:rsidP="00EF6901">
      <w:pPr>
        <w:pBdr>
          <w:top w:val="nil"/>
          <w:left w:val="nil"/>
          <w:bottom w:val="nil"/>
          <w:right w:val="nil"/>
          <w:between w:val="nil"/>
        </w:pBdr>
        <w:spacing w:after="0"/>
        <w:ind w:left="1133"/>
        <w:jc w:val="both"/>
        <w:rPr>
          <w:rFonts w:ascii="Times New Roman" w:eastAsia="Times New Roman" w:hAnsi="Times New Roman" w:cs="Times New Roman"/>
          <w:sz w:val="24"/>
          <w:szCs w:val="24"/>
          <w:lang w:val="id-ID"/>
        </w:rPr>
      </w:pPr>
      <w:r w:rsidRPr="006B50EF">
        <w:rPr>
          <w:rFonts w:ascii="Times New Roman" w:eastAsia="Times New Roman" w:hAnsi="Times New Roman" w:cs="Times New Roman"/>
          <w:sz w:val="24"/>
          <w:szCs w:val="24"/>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Pr>
          <w:rFonts w:ascii="Times New Roman" w:eastAsia="Times New Roman" w:hAnsi="Times New Roman" w:cs="Times New Roman"/>
          <w:sz w:val="24"/>
          <w:szCs w:val="24"/>
        </w:rPr>
        <w:t>umur, status perkawinan, mode pendaftaran, nilai masuk (</w:t>
      </w:r>
      <w:r w:rsidR="00E94D5B">
        <w:rPr>
          <w:rFonts w:ascii="Times New Roman" w:eastAsia="Times New Roman" w:hAnsi="Times New Roman" w:cs="Times New Roman"/>
          <w:i/>
          <w:sz w:val="24"/>
          <w:szCs w:val="24"/>
        </w:rPr>
        <w:t>admission grade</w:t>
      </w:r>
      <w:r w:rsidR="00E94D5B">
        <w:rPr>
          <w:rFonts w:ascii="Times New Roman" w:eastAsia="Times New Roman" w:hAnsi="Times New Roman" w:cs="Times New Roman"/>
          <w:sz w:val="24"/>
          <w:szCs w:val="24"/>
        </w:rPr>
        <w:t>), nilai per semester, dan status akhir mahasiswa (</w:t>
      </w:r>
      <w:r w:rsidR="00E94D5B">
        <w:rPr>
          <w:rFonts w:ascii="Times New Roman" w:eastAsia="Times New Roman" w:hAnsi="Times New Roman" w:cs="Times New Roman"/>
          <w:i/>
          <w:sz w:val="24"/>
          <w:szCs w:val="24"/>
        </w:rPr>
        <w:t>target</w:t>
      </w:r>
      <w:r w:rsidR="00E94D5B">
        <w:rPr>
          <w:rFonts w:ascii="Times New Roman" w:eastAsia="Times New Roman" w:hAnsi="Times New Roman" w:cs="Times New Roman"/>
          <w:sz w:val="24"/>
          <w:szCs w:val="24"/>
        </w:rPr>
        <w:t>).</w:t>
      </w:r>
      <w:r w:rsidR="00EF6901">
        <w:rPr>
          <w:rFonts w:ascii="Times New Roman" w:eastAsia="Times New Roman" w:hAnsi="Times New Roman" w:cs="Times New Roman"/>
          <w:sz w:val="24"/>
          <w:szCs w:val="24"/>
          <w:lang w:val="id-ID"/>
        </w:rPr>
        <w:t xml:space="preserve"> </w:t>
      </w:r>
      <w:r w:rsidR="00EF6901">
        <w:t>Tautan sumber dataset:</w:t>
      </w:r>
      <w:r w:rsidR="00EF6901">
        <w:t xml:space="preserve"> </w:t>
      </w:r>
      <w:hyperlink r:id="rId7" w:tgtFrame="_new" w:history="1">
        <w:r w:rsidR="00EF6901">
          <w:rPr>
            <w:rStyle w:val="Hyperlink"/>
          </w:rPr>
          <w:t>https://archive.ics.uci.edu/dataset/697/predict+students+dropout+and+academic+success</w:t>
        </w:r>
      </w:hyperlink>
    </w:p>
    <w:p w:rsidR="00EF6901" w:rsidRDefault="00E94D5B" w:rsidP="00EF6901">
      <w:pPr>
        <w:pBdr>
          <w:top w:val="nil"/>
          <w:left w:val="nil"/>
          <w:bottom w:val="nil"/>
          <w:right w:val="nil"/>
          <w:between w:val="nil"/>
        </w:pBdr>
        <w:spacing w:after="0"/>
        <w:ind w:left="413"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Alasan pemilihan dataset:</w:t>
      </w:r>
    </w:p>
    <w:p w:rsidR="00202F98" w:rsidRDefault="00EF6901"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EF6901">
        <w:rPr>
          <w:rFonts w:ascii="Times New Roman" w:eastAsia="Times New Roman" w:hAnsi="Times New Roman" w:cs="Times New Roman"/>
          <w:sz w:val="24"/>
          <w:szCs w:val="24"/>
        </w:rPr>
        <w:t>Dataset ini kredibel, relevan dengan analisis pendidikan tinggi, memenuhi syarat minimal fitur dan baris (≥20 &amp; ≥2000), serta menyediakan data akademik dan demografis lengkap untuk menganalisis risiko dropout.</w:t>
      </w:r>
    </w:p>
    <w:p w:rsidR="000F7CC2" w:rsidRDefault="000F7CC2" w:rsidP="00EF6901">
      <w:pPr>
        <w:pBdr>
          <w:top w:val="nil"/>
          <w:left w:val="nil"/>
          <w:bottom w:val="nil"/>
          <w:right w:val="nil"/>
          <w:between w:val="nil"/>
        </w:pBdr>
        <w:spacing w:after="0"/>
        <w:ind w:left="1133"/>
        <w:rPr>
          <w:rFonts w:ascii="Times New Roman" w:eastAsia="Times New Roman" w:hAnsi="Times New Roman" w:cs="Times New Roman"/>
          <w:sz w:val="24"/>
          <w:szCs w:val="24"/>
        </w:rPr>
      </w:pPr>
    </w:p>
    <w:p w:rsidR="000F7CC2" w:rsidRPr="000F7CC2" w:rsidRDefault="000F7CC2"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 xml:space="preserve">Dataset dibaca menggunakan library pandas, dengan separator </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 xml:space="preserve"> untuk menyesuaikan format file. Setelah dimuat, dilakukan identifikasi awal kolom numerik dan kategorikal untuk menentukan strategi analisis berikutnya</w:t>
      </w:r>
    </w:p>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Tahapan preprocessing dilakukan agar data bersih dan siap dianalisis.</w:t>
      </w:r>
      <w:r>
        <w:rPr>
          <w:rFonts w:ascii="Times New Roman" w:eastAsia="Times New Roman" w:hAnsi="Times New Roman" w:cs="Times New Roman"/>
          <w:sz w:val="24"/>
          <w:szCs w:val="24"/>
        </w:rPr>
        <w:br/>
        <w:t>Teknik yang digunakan:</w:t>
      </w:r>
    </w:p>
    <w:p w:rsidR="00202F98"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Missing Values</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rsidR="00202F98" w:rsidRPr="00E94D5B"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Outliers</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rsidR="00E94D5B" w:rsidRPr="00E94D5B"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Scaling</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rsidR="00202F98" w:rsidRPr="00E94D5B" w:rsidRDefault="00E94D5B" w:rsidP="00E94D5B">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sidRPr="00E94D5B">
        <w:rPr>
          <w:rFonts w:ascii="Times New Roman" w:eastAsia="Times New Roman" w:hAnsi="Times New Roman" w:cs="Times New Roman"/>
          <w:b/>
          <w:sz w:val="24"/>
          <w:szCs w:val="24"/>
        </w:rPr>
        <w:t>Encoding Categorical Variables</w:t>
      </w:r>
    </w:p>
    <w:p w:rsidR="00E94D5B" w:rsidRPr="00E94D5B" w:rsidRDefault="00E94D5B" w:rsidP="00E94D5B">
      <w:pPr>
        <w:pStyle w:val="ListParagraph"/>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rsidR="00202F98" w:rsidRPr="00E94D5B"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Reduction</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Hasil akhir preprocessing menghasilkan data bersih dan terstandarisasi dengan variansi terjaga.</w:t>
      </w:r>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0F7CC2" w:rsidRDefault="00E94D5B" w:rsidP="000F7CC2">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Visualization</w:t>
      </w:r>
    </w:p>
    <w:p w:rsidR="000F7CC2" w:rsidRPr="000F7CC2" w:rsidRDefault="000F7CC2" w:rsidP="000F7CC2">
      <w:pPr>
        <w:pBdr>
          <w:top w:val="nil"/>
          <w:left w:val="nil"/>
          <w:bottom w:val="nil"/>
          <w:right w:val="nil"/>
          <w:between w:val="nil"/>
        </w:pBdr>
        <w:spacing w:after="0"/>
        <w:ind w:left="1133"/>
        <w:jc w:val="both"/>
        <w:rPr>
          <w:rFonts w:ascii="Times New Roman" w:eastAsia="Times New Roman" w:hAnsi="Times New Roman" w:cs="Times New Roman"/>
          <w:b/>
          <w:sz w:val="24"/>
          <w:szCs w:val="24"/>
        </w:rPr>
      </w:pPr>
      <w:r w:rsidRPr="000F7CC2">
        <w:rPr>
          <w:rFonts w:ascii="Times New Roman" w:hAnsi="Times New Roman" w:cs="Times New Roman"/>
          <w:sz w:val="24"/>
          <w:szCs w:val="24"/>
        </w:rPr>
        <w:t>Tahapan ini bertujuan untuk memahami distribusi data, mendeteksi adanya outlier, serta mengidentifikasi hubungan antar variabel numerik maupun kategorikal.</w:t>
      </w:r>
      <w:r w:rsidRPr="000F7CC2">
        <w:rPr>
          <w:rFonts w:ascii="Times New Roman" w:hAnsi="Times New Roman" w:cs="Times New Roman"/>
          <w:sz w:val="24"/>
          <w:szCs w:val="24"/>
          <w:lang w:val="id-ID"/>
        </w:rPr>
        <w:t xml:space="preserve"> </w:t>
      </w:r>
      <w:r w:rsidRPr="000F7CC2">
        <w:rPr>
          <w:rFonts w:ascii="Times New Roman" w:hAnsi="Times New Roman" w:cs="Times New Roman"/>
          <w:sz w:val="24"/>
          <w:szCs w:val="24"/>
        </w:rPr>
        <w:t>Beberapa jenis visualisasi yang digunakan antara lain:</w:t>
      </w:r>
    </w:p>
    <w:p w:rsidR="00202F98" w:rsidRDefault="00202F98">
      <w:pPr>
        <w:spacing w:after="0"/>
        <w:ind w:left="1440"/>
        <w:rPr>
          <w:rFonts w:ascii="Times New Roman" w:eastAsia="Times New Roman" w:hAnsi="Times New Roman" w:cs="Times New Roman"/>
          <w:sz w:val="24"/>
          <w:szCs w:val="24"/>
        </w:rPr>
      </w:pPr>
    </w:p>
    <w:tbl>
      <w:tblPr>
        <w:tblStyle w:val="a0"/>
        <w:tblpPr w:leftFromText="180" w:rightFromText="180" w:topFromText="180" w:bottomFromText="180" w:vertAnchor="text" w:tblpX="690"/>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93"/>
        <w:gridCol w:w="3080"/>
        <w:gridCol w:w="3252"/>
      </w:tblGrid>
      <w:tr w:rsidR="00202F98" w:rsidTr="006819E6">
        <w:trPr>
          <w:trHeight w:val="500"/>
          <w:tblHeader/>
        </w:trPr>
        <w:tc>
          <w:tcPr>
            <w:tcW w:w="2693" w:type="dxa"/>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Jenis Visualisasi</w:t>
            </w:r>
          </w:p>
        </w:tc>
        <w:tc>
          <w:tcPr>
            <w:tcW w:w="3080" w:type="dxa"/>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Alasan Pemilihan</w:t>
            </w:r>
          </w:p>
        </w:tc>
        <w:tc>
          <w:tcPr>
            <w:tcW w:w="3252" w:type="dxa"/>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Insight Utama</w:t>
            </w:r>
          </w:p>
        </w:tc>
      </w:tr>
      <w:tr w:rsidR="00202F98" w:rsidTr="006819E6">
        <w:trPr>
          <w:trHeight w:val="1055"/>
        </w:trPr>
        <w:tc>
          <w:tcPr>
            <w:tcW w:w="2693" w:type="dxa"/>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Histogram</w:t>
            </w:r>
          </w:p>
        </w:tc>
        <w:tc>
          <w:tcPr>
            <w:tcW w:w="3080" w:type="dxa"/>
          </w:tcPr>
          <w:p w:rsidR="00202F98" w:rsidRDefault="000F7CC2">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Memudahkan pemahaman terhadap bentuk distribusi variabel numerik sebelum dilakukan normalisasi.</w:t>
            </w:r>
          </w:p>
        </w:tc>
        <w:tc>
          <w:tcPr>
            <w:tcW w:w="3252" w:type="dxa"/>
          </w:tcPr>
          <w:p w:rsidR="000F7CC2" w:rsidRDefault="000F7CC2" w:rsidP="000F7CC2">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melihat sebaran data dari salah satu fitur numerik. Visualisasi ini membantu mendeteksi kemiringan distribusi (skewness) dan bentuk data (normal, miring kiri, atau kanan).</w:t>
            </w:r>
          </w:p>
          <w:p w:rsidR="000F7CC2" w:rsidRPr="000F7CC2" w:rsidRDefault="000F7CC2" w:rsidP="000F7CC2">
            <w:pPr>
              <w:spacing w:after="0"/>
              <w:jc w:val="both"/>
              <w:rPr>
                <w:rFonts w:ascii="Times New Roman" w:eastAsia="Times New Roman" w:hAnsi="Times New Roman" w:cs="Times New Roman"/>
                <w:sz w:val="24"/>
                <w:szCs w:val="24"/>
              </w:rPr>
            </w:pPr>
          </w:p>
          <w:p w:rsidR="00202F98" w:rsidRDefault="000F7CC2" w:rsidP="000F7CC2">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Dis</w:t>
            </w:r>
            <w:r>
              <w:rPr>
                <w:rFonts w:ascii="Times New Roman" w:eastAsia="Times New Roman" w:hAnsi="Times New Roman" w:cs="Times New Roman"/>
                <w:sz w:val="24"/>
                <w:szCs w:val="24"/>
              </w:rPr>
              <w:t xml:space="preserve">tribusi sangat miring ke kiri yang berarti </w:t>
            </w:r>
            <w:r w:rsidRPr="000F7CC2">
              <w:rPr>
                <w:rFonts w:ascii="Times New Roman" w:eastAsia="Times New Roman" w:hAnsi="Times New Roman" w:cs="Times New Roman"/>
                <w:sz w:val="24"/>
                <w:szCs w:val="24"/>
              </w:rPr>
              <w:t>mayoritas mahasiswa belum menikah.</w:t>
            </w:r>
          </w:p>
        </w:tc>
      </w:tr>
      <w:tr w:rsidR="00202F98" w:rsidTr="006819E6">
        <w:trPr>
          <w:trHeight w:val="1055"/>
        </w:trPr>
        <w:tc>
          <w:tcPr>
            <w:tcW w:w="2693" w:type="dxa"/>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Boxplot (Admission Grade per Target)</w:t>
            </w:r>
          </w:p>
        </w:tc>
        <w:tc>
          <w:tcPr>
            <w:tcW w:w="3080" w:type="dxa"/>
          </w:tcPr>
          <w:p w:rsidR="00202F98" w:rsidRDefault="000F7CC2">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Dapat menampilkan median, rentang antar kuartil (IQR), serta mendeteksi outlier dengan jelas.</w:t>
            </w:r>
          </w:p>
        </w:tc>
        <w:tc>
          <w:tcPr>
            <w:tcW w:w="3252" w:type="dxa"/>
          </w:tcPr>
          <w:p w:rsidR="000F7CC2" w:rsidRDefault="000F7CC2" w:rsidP="000F7CC2">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membandingkan distribusi data numerik berdasarkan kategori tertentu (misalnya status).</w:t>
            </w:r>
          </w:p>
          <w:p w:rsidR="000F7CC2" w:rsidRDefault="000F7CC2" w:rsidP="000F7CC2">
            <w:pPr>
              <w:spacing w:after="0"/>
              <w:jc w:val="both"/>
              <w:rPr>
                <w:rFonts w:ascii="Times New Roman" w:eastAsia="Times New Roman" w:hAnsi="Times New Roman" w:cs="Times New Roman"/>
                <w:sz w:val="24"/>
                <w:szCs w:val="24"/>
              </w:rPr>
            </w:pPr>
          </w:p>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 xml:space="preserve"> memiliki median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lebih tinggi.</w:t>
            </w:r>
          </w:p>
        </w:tc>
      </w:tr>
      <w:tr w:rsidR="00202F98" w:rsidTr="006819E6">
        <w:trPr>
          <w:trHeight w:val="1055"/>
        </w:trPr>
        <w:tc>
          <w:tcPr>
            <w:tcW w:w="2693" w:type="dxa"/>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Scatter Plot (Admission Grade vs Application Mode)</w:t>
            </w:r>
          </w:p>
        </w:tc>
        <w:tc>
          <w:tcPr>
            <w:tcW w:w="3080" w:type="dxa"/>
          </w:tcPr>
          <w:p w:rsidR="00202F98" w:rsidRDefault="000F7CC2">
            <w:pPr>
              <w:spacing w:after="0"/>
              <w:rPr>
                <w:rFonts w:ascii="Times New Roman" w:eastAsia="Times New Roman" w:hAnsi="Times New Roman" w:cs="Times New Roman"/>
                <w:sz w:val="24"/>
                <w:szCs w:val="24"/>
              </w:rPr>
            </w:pPr>
            <w:r>
              <w:t>Efektif dalam mengidentifikasi hubungan atau pola antara dua variabel.</w:t>
            </w:r>
          </w:p>
        </w:tc>
        <w:tc>
          <w:tcPr>
            <w:tcW w:w="3252" w:type="dxa"/>
          </w:tcPr>
          <w:p w:rsidR="000F7CC2" w:rsidRDefault="000F7CC2">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Menampilkan hubungan antara dua fitur numerik untuk mengamati korelasi linear atau non-linear.</w:t>
            </w:r>
          </w:p>
          <w:p w:rsidR="000F7CC2" w:rsidRDefault="000F7CC2">
            <w:pPr>
              <w:spacing w:after="0"/>
              <w:rPr>
                <w:rFonts w:ascii="Times New Roman" w:eastAsia="Times New Roman" w:hAnsi="Times New Roman" w:cs="Times New Roman"/>
                <w:sz w:val="24"/>
                <w:szCs w:val="24"/>
              </w:rPr>
            </w:pPr>
          </w:p>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 hubungan linear antara status pernikahan dan mode pendaftaran.</w:t>
            </w:r>
          </w:p>
        </w:tc>
      </w:tr>
      <w:tr w:rsidR="00202F98" w:rsidTr="006819E6">
        <w:trPr>
          <w:trHeight w:val="785"/>
        </w:trPr>
        <w:tc>
          <w:tcPr>
            <w:tcW w:w="2693" w:type="dxa"/>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Heatmap Korelasi</w:t>
            </w:r>
          </w:p>
        </w:tc>
        <w:tc>
          <w:tcPr>
            <w:tcW w:w="3080" w:type="dxa"/>
          </w:tcPr>
          <w:p w:rsidR="00202F98" w:rsidRDefault="000F7CC2">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Memberikan gambaran umum mengenai hubungan antar fitur numerik dalam dataset.</w:t>
            </w:r>
          </w:p>
        </w:tc>
        <w:tc>
          <w:tcPr>
            <w:tcW w:w="3252" w:type="dxa"/>
          </w:tcPr>
          <w:p w:rsidR="000F7CC2" w:rsidRDefault="000F7CC2">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menampilkan matriks korelasi antar variabel numerik dalam bentuk peta warna</w:t>
            </w:r>
          </w:p>
          <w:p w:rsidR="000F7CC2" w:rsidRDefault="000F7CC2">
            <w:pPr>
              <w:spacing w:after="0"/>
              <w:rPr>
                <w:rFonts w:ascii="Times New Roman" w:eastAsia="Times New Roman" w:hAnsi="Times New Roman" w:cs="Times New Roman"/>
                <w:sz w:val="24"/>
                <w:szCs w:val="24"/>
              </w:rPr>
            </w:pPr>
          </w:p>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Korelasi tinggi antar nilai akademik semester 1 dan 2.</w:t>
            </w:r>
          </w:p>
        </w:tc>
      </w:tr>
    </w:tbl>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rsidR="00202F98" w:rsidRDefault="00E94D5B" w:rsidP="00F24CA8">
      <w:pPr>
        <w:pStyle w:val="Heading4"/>
        <w:keepNext w:val="0"/>
        <w:keepLines w:val="0"/>
        <w:numPr>
          <w:ilvl w:val="0"/>
          <w:numId w:val="3"/>
        </w:numPr>
        <w:spacing w:before="0"/>
        <w:rPr>
          <w:rFonts w:ascii="Times New Roman" w:eastAsia="Times New Roman" w:hAnsi="Times New Roman" w:cs="Times New Roman"/>
        </w:rPr>
      </w:pPr>
      <w:bookmarkStart w:id="2" w:name="_heading=h.1339b5aaro26" w:colFirst="0" w:colLast="0"/>
      <w:bookmarkEnd w:id="2"/>
      <w:r>
        <w:rPr>
          <w:rFonts w:ascii="Times New Roman" w:eastAsia="Times New Roman" w:hAnsi="Times New Roman" w:cs="Times New Roman"/>
        </w:rPr>
        <w:t xml:space="preserve"> Uji Parametrik — </w:t>
      </w:r>
      <w:r w:rsidR="00F24CA8" w:rsidRPr="00F24CA8">
        <w:rPr>
          <w:rFonts w:ascii="Times New Roman" w:eastAsia="Times New Roman" w:hAnsi="Times New Roman" w:cs="Times New Roman"/>
        </w:rPr>
        <w:t>Independent T-Test</w:t>
      </w:r>
    </w:p>
    <w:p w:rsidR="00202F98" w:rsidRDefault="00E94D5B">
      <w:pPr>
        <w:pStyle w:val="Heading4"/>
        <w:keepNext w:val="0"/>
        <w:keepLines w:val="0"/>
        <w:ind w:left="1440"/>
        <w:rPr>
          <w:rFonts w:ascii="Times New Roman" w:eastAsia="Times New Roman" w:hAnsi="Times New Roman" w:cs="Times New Roman"/>
          <w:b w:val="0"/>
        </w:rPr>
      </w:pPr>
      <w:bookmarkStart w:id="3" w:name="_heading=h.kbdzvwecracc" w:colFirst="0" w:colLast="0"/>
      <w:bookmarkEnd w:id="3"/>
      <w:r>
        <w:rPr>
          <w:rFonts w:ascii="Times New Roman" w:eastAsia="Times New Roman" w:hAnsi="Times New Roman" w:cs="Times New Roman"/>
        </w:rPr>
        <w:lastRenderedPageBreak/>
        <w:t>Hipotesis:</w:t>
      </w:r>
      <w:r>
        <w:rPr>
          <w:rFonts w:ascii="Times New Roman" w:eastAsia="Times New Roman" w:hAnsi="Times New Roman" w:cs="Times New Roman"/>
        </w:rPr>
        <w:br/>
        <w:t xml:space="preserve"> </w:t>
      </w:r>
      <w:r>
        <w:rPr>
          <w:rFonts w:ascii="Times New Roman" w:eastAsia="Times New Roman" w:hAnsi="Times New Roman" w:cs="Times New Roman"/>
          <w:b w:val="0"/>
        </w:rPr>
        <w:t xml:space="preserve">H₀: Tidak ada perbedaan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kelompok </w:t>
      </w:r>
      <w:r>
        <w:rPr>
          <w:rFonts w:ascii="Times New Roman" w:eastAsia="Times New Roman" w:hAnsi="Times New Roman" w:cs="Times New Roman"/>
          <w:b w:val="0"/>
          <w:i/>
        </w:rPr>
        <w:t>Target</w:t>
      </w:r>
      <w:r>
        <w:rPr>
          <w:rFonts w:ascii="Times New Roman" w:eastAsia="Times New Roman" w:hAnsi="Times New Roman" w:cs="Times New Roman"/>
          <w:b w:val="0"/>
        </w:rPr>
        <w:t>.</w:t>
      </w:r>
      <w:r>
        <w:rPr>
          <w:rFonts w:ascii="Times New Roman" w:eastAsia="Times New Roman" w:hAnsi="Times New Roman" w:cs="Times New Roman"/>
          <w:b w:val="0"/>
        </w:rPr>
        <w:br/>
        <w:t xml:space="preserve"> H₁: Ada perbedaan signifikan rata-rata antar kelompok.</w:t>
      </w:r>
      <w:r>
        <w:rPr>
          <w:rFonts w:ascii="Times New Roman" w:eastAsia="Times New Roman" w:hAnsi="Times New Roman" w:cs="Times New Roman"/>
          <w:b w:val="0"/>
        </w:rPr>
        <w:br/>
      </w:r>
      <w:r>
        <w:rPr>
          <w:rFonts w:ascii="Times New Roman" w:eastAsia="Times New Roman" w:hAnsi="Times New Roman" w:cs="Times New Roman"/>
        </w:rPr>
        <w:t>Hasil:</w:t>
      </w:r>
      <w:r>
        <w:rPr>
          <w:rFonts w:ascii="Times New Roman" w:eastAsia="Times New Roman" w:hAnsi="Times New Roman" w:cs="Times New Roman"/>
        </w:rPr>
        <w:br/>
        <w:t xml:space="preserve"> </w:t>
      </w:r>
      <w:r>
        <w:rPr>
          <w:rFonts w:ascii="Times New Roman" w:eastAsia="Times New Roman" w:hAnsi="Times New Roman" w:cs="Times New Roman"/>
          <w:b w:val="0"/>
        </w:rPr>
        <w:t>F(2, 4421) = 45.62, p &lt; 0.001</w:t>
      </w:r>
      <w:r>
        <w:rPr>
          <w:rFonts w:ascii="Times New Roman" w:eastAsia="Times New Roman" w:hAnsi="Times New Roman" w:cs="Times New Roman"/>
          <w:b w:val="0"/>
        </w:rPr>
        <w:br/>
      </w:r>
      <w:r>
        <w:rPr>
          <w:rFonts w:ascii="Times New Roman" w:eastAsia="Times New Roman" w:hAnsi="Times New Roman" w:cs="Times New Roman"/>
        </w:rPr>
        <w:t xml:space="preserve"> Interpretasi:</w:t>
      </w:r>
      <w:r>
        <w:rPr>
          <w:rFonts w:ascii="Times New Roman" w:eastAsia="Times New Roman" w:hAnsi="Times New Roman" w:cs="Times New Roman"/>
        </w:rPr>
        <w:br/>
      </w:r>
      <w:r>
        <w:rPr>
          <w:rFonts w:ascii="Times New Roman" w:eastAsia="Times New Roman" w:hAnsi="Times New Roman" w:cs="Times New Roman"/>
          <w:b w:val="0"/>
        </w:rPr>
        <w:t xml:space="preserve"> Terdapat perbedaan signifikan nilai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kategori </w:t>
      </w:r>
      <w:r>
        <w:rPr>
          <w:rFonts w:ascii="Times New Roman" w:eastAsia="Times New Roman" w:hAnsi="Times New Roman" w:cs="Times New Roman"/>
          <w:b w:val="0"/>
          <w:i/>
        </w:rPr>
        <w:t>Dropout</w:t>
      </w:r>
      <w:r>
        <w:rPr>
          <w:rFonts w:ascii="Times New Roman" w:eastAsia="Times New Roman" w:hAnsi="Times New Roman" w:cs="Times New Roman"/>
          <w:b w:val="0"/>
        </w:rPr>
        <w:t xml:space="preserve">, </w:t>
      </w:r>
      <w:r>
        <w:rPr>
          <w:rFonts w:ascii="Times New Roman" w:eastAsia="Times New Roman" w:hAnsi="Times New Roman" w:cs="Times New Roman"/>
          <w:b w:val="0"/>
          <w:i/>
        </w:rPr>
        <w:t>Enrolled</w:t>
      </w:r>
      <w:r>
        <w:rPr>
          <w:rFonts w:ascii="Times New Roman" w:eastAsia="Times New Roman" w:hAnsi="Times New Roman" w:cs="Times New Roman"/>
          <w:b w:val="0"/>
        </w:rPr>
        <w:t xml:space="preserve">, dan </w:t>
      </w:r>
      <w:r>
        <w:rPr>
          <w:rFonts w:ascii="Times New Roman" w:eastAsia="Times New Roman" w:hAnsi="Times New Roman" w:cs="Times New Roman"/>
          <w:b w:val="0"/>
          <w:i/>
        </w:rPr>
        <w:t>Graduate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Effect Size (η²): </w:t>
      </w:r>
      <w:sdt>
        <w:sdtPr>
          <w:tag w:val="goog_rdk_7"/>
          <w:id w:val="-1107771849"/>
        </w:sdtPr>
        <w:sdtEndPr/>
        <w:sdtContent>
          <w:r>
            <w:rPr>
              <w:rFonts w:ascii="Cardo" w:eastAsia="Cardo" w:hAnsi="Cardo" w:cs="Cardo"/>
              <w:b w:val="0"/>
            </w:rPr>
            <w:t>0.06 → efek moderat.</w:t>
          </w:r>
          <w:r>
            <w:rPr>
              <w:rFonts w:ascii="Cardo" w:eastAsia="Cardo" w:hAnsi="Cardo" w:cs="Cardo"/>
              <w:b w:val="0"/>
            </w:rPr>
            <w:br/>
          </w:r>
        </w:sdtContent>
      </w:sdt>
      <w:r>
        <w:rPr>
          <w:rFonts w:ascii="Times New Roman" w:eastAsia="Times New Roman" w:hAnsi="Times New Roman" w:cs="Times New Roman"/>
        </w:rPr>
        <w:t xml:space="preserve"> Confidence Interval (95%)</w:t>
      </w:r>
      <w:r>
        <w:rPr>
          <w:rFonts w:ascii="Times New Roman" w:eastAsia="Times New Roman" w:hAnsi="Times New Roman" w:cs="Times New Roman"/>
          <w:b w:val="0"/>
        </w:rPr>
        <w:t xml:space="preserve"> menunjukkan perbedaan mean 3.2–5.4 poin.</w:t>
      </w:r>
    </w:p>
    <w:p w:rsidR="00202F98" w:rsidRDefault="00E94D5B">
      <w:pPr>
        <w:pStyle w:val="Heading4"/>
        <w:keepNext w:val="0"/>
        <w:keepLines w:val="0"/>
        <w:numPr>
          <w:ilvl w:val="0"/>
          <w:numId w:val="3"/>
        </w:numPr>
        <w:rPr>
          <w:rFonts w:ascii="Times New Roman" w:eastAsia="Times New Roman" w:hAnsi="Times New Roman" w:cs="Times New Roman"/>
        </w:rPr>
      </w:pPr>
      <w:bookmarkStart w:id="4" w:name="_heading=h.nfsbl99yjhxk" w:colFirst="0" w:colLast="0"/>
      <w:bookmarkEnd w:id="4"/>
      <w:r>
        <w:rPr>
          <w:rFonts w:ascii="Times New Roman" w:eastAsia="Times New Roman" w:hAnsi="Times New Roman" w:cs="Times New Roman"/>
        </w:rPr>
        <w:t>Uji Non-Parametrik — Mann-Whitney U</w:t>
      </w:r>
    </w:p>
    <w:p w:rsidR="00202F98" w:rsidRDefault="00E94D5B">
      <w:pPr>
        <w:pStyle w:val="Heading4"/>
        <w:keepNext w:val="0"/>
        <w:keepLines w:val="0"/>
        <w:ind w:left="1440"/>
        <w:rPr>
          <w:rFonts w:ascii="Times New Roman" w:eastAsia="Times New Roman" w:hAnsi="Times New Roman" w:cs="Times New Roman"/>
          <w:b w:val="0"/>
        </w:rPr>
      </w:pPr>
      <w:bookmarkStart w:id="5" w:name="_heading=h.ll0rzbxyvlbr" w:colFirst="0" w:colLast="0"/>
      <w:bookmarkEnd w:id="5"/>
      <w:r>
        <w:rPr>
          <w:rFonts w:ascii="Times New Roman" w:eastAsia="Times New Roman" w:hAnsi="Times New Roman" w:cs="Times New Roman"/>
        </w:rPr>
        <w:t xml:space="preserve">Tujuan: </w:t>
      </w:r>
      <w:r>
        <w:rPr>
          <w:rFonts w:ascii="Times New Roman" w:eastAsia="Times New Roman" w:hAnsi="Times New Roman" w:cs="Times New Roman"/>
          <w:b w:val="0"/>
        </w:rPr>
        <w:t xml:space="preserve">Bandingkan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dan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Hasil:</w:t>
      </w:r>
      <w:r>
        <w:rPr>
          <w:rFonts w:ascii="Times New Roman" w:eastAsia="Times New Roman" w:hAnsi="Times New Roman" w:cs="Times New Roman"/>
          <w:b w:val="0"/>
        </w:rPr>
        <w:t xml:space="preserve"> U = 102145.0, p &lt; 0.001</w:t>
      </w:r>
      <w:r>
        <w:rPr>
          <w:rFonts w:ascii="Times New Roman" w:eastAsia="Times New Roman" w:hAnsi="Times New Roman" w:cs="Times New Roman"/>
          <w:b w:val="0"/>
        </w:rPr>
        <w:br/>
      </w:r>
      <w:r>
        <w:rPr>
          <w:rFonts w:ascii="Times New Roman" w:eastAsia="Times New Roman" w:hAnsi="Times New Roman" w:cs="Times New Roman"/>
        </w:rPr>
        <w:t xml:space="preserve"> Interpretasi:</w:t>
      </w:r>
      <w:r>
        <w:rPr>
          <w:rFonts w:ascii="Times New Roman" w:eastAsia="Times New Roman" w:hAnsi="Times New Roman" w:cs="Times New Roman"/>
          <w:b w:val="0"/>
        </w:rPr>
        <w:t xml:space="preserve">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mahasiswa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signifikan lebih tinggi dibanding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rPr>
        <w:br/>
        <w:t xml:space="preserve"> Effect Size (r): </w:t>
      </w:r>
      <w:sdt>
        <w:sdtPr>
          <w:tag w:val="goog_rdk_8"/>
          <w:id w:val="-1549055480"/>
        </w:sdtPr>
        <w:sdtEndPr/>
        <w:sdtContent>
          <w:r>
            <w:rPr>
              <w:rFonts w:ascii="Cardo" w:eastAsia="Cardo" w:hAnsi="Cardo" w:cs="Cardo"/>
              <w:b w:val="0"/>
            </w:rPr>
            <w:t>0.48 → efek menengah ke besar.</w:t>
          </w:r>
        </w:sdtContent>
      </w:sdt>
    </w:p>
    <w:p w:rsidR="00202F98" w:rsidRDefault="00E94D5B">
      <w:pPr>
        <w:pStyle w:val="Heading4"/>
        <w:keepNext w:val="0"/>
        <w:keepLines w:val="0"/>
        <w:numPr>
          <w:ilvl w:val="0"/>
          <w:numId w:val="3"/>
        </w:numPr>
        <w:rPr>
          <w:rFonts w:ascii="Times New Roman" w:eastAsia="Times New Roman" w:hAnsi="Times New Roman" w:cs="Times New Roman"/>
        </w:rPr>
      </w:pPr>
      <w:bookmarkStart w:id="6" w:name="_heading=h.44rm4z6jj8qd" w:colFirst="0" w:colLast="0"/>
      <w:bookmarkEnd w:id="6"/>
      <w:r>
        <w:rPr>
          <w:rFonts w:ascii="Times New Roman" w:eastAsia="Times New Roman" w:hAnsi="Times New Roman" w:cs="Times New Roman"/>
        </w:rPr>
        <w:t>Korelasi Spearman</w:t>
      </w:r>
    </w:p>
    <w:p w:rsidR="00202F98" w:rsidRDefault="00E94D5B">
      <w:pPr>
        <w:pStyle w:val="Heading4"/>
        <w:keepNext w:val="0"/>
        <w:keepLines w:val="0"/>
        <w:ind w:left="1440"/>
        <w:rPr>
          <w:rFonts w:ascii="Times New Roman" w:eastAsia="Times New Roman" w:hAnsi="Times New Roman" w:cs="Times New Roman"/>
          <w:b w:val="0"/>
        </w:rPr>
      </w:pPr>
      <w:bookmarkStart w:id="7" w:name="_heading=h.sw8cskafoxbg" w:colFirst="0" w:colLast="0"/>
      <w:bookmarkEnd w:id="7"/>
      <w:r>
        <w:rPr>
          <w:rFonts w:ascii="Times New Roman" w:eastAsia="Times New Roman" w:hAnsi="Times New Roman" w:cs="Times New Roman"/>
        </w:rPr>
        <w:t>Tujuan:</w:t>
      </w:r>
      <w:r>
        <w:rPr>
          <w:rFonts w:ascii="Times New Roman" w:eastAsia="Times New Roman" w:hAnsi="Times New Roman" w:cs="Times New Roman"/>
          <w:b w:val="0"/>
        </w:rPr>
        <w:t xml:space="preserve"> Mengukur hubungan monotonic antara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dan </w:t>
      </w:r>
      <w:r>
        <w:rPr>
          <w:rFonts w:ascii="Times New Roman" w:eastAsia="Times New Roman" w:hAnsi="Times New Roman" w:cs="Times New Roman"/>
          <w:b w:val="0"/>
          <w:i/>
        </w:rPr>
        <w:t>curricular_units_1st_sem_grade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Hasil: </w:t>
      </w:r>
      <w:r>
        <w:rPr>
          <w:rFonts w:ascii="Times New Roman" w:eastAsia="Times New Roman" w:hAnsi="Times New Roman" w:cs="Times New Roman"/>
          <w:b w:val="0"/>
        </w:rPr>
        <w:t>ρ = 0.82, p &lt; 0.001</w:t>
      </w:r>
      <w:r>
        <w:rPr>
          <w:rFonts w:ascii="Times New Roman" w:eastAsia="Times New Roman" w:hAnsi="Times New Roman" w:cs="Times New Roman"/>
        </w:rPr>
        <w:br/>
        <w:t xml:space="preserve"> Interpretasi: </w:t>
      </w:r>
      <w:r>
        <w:rPr>
          <w:rFonts w:ascii="Times New Roman" w:eastAsia="Times New Roman" w:hAnsi="Times New Roman" w:cs="Times New Roman"/>
          <w:b w:val="0"/>
        </w:rPr>
        <w:t>Hubungan positif kuat antara nilai masuk dengan performa semester pertama mahasiswa.</w:t>
      </w:r>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202F98" w:rsidRPr="00D86B83"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Hasil dan Pembahasan</w:t>
      </w:r>
    </w:p>
    <w:p w:rsidR="00D86B83" w:rsidRDefault="00D86B83" w:rsidP="00D86B83">
      <w:pPr>
        <w:pBdr>
          <w:top w:val="nil"/>
          <w:left w:val="nil"/>
          <w:bottom w:val="nil"/>
          <w:right w:val="nil"/>
          <w:between w:val="nil"/>
        </w:pBdr>
        <w:spacing w:after="0"/>
        <w:ind w:left="720"/>
        <w:jc w:val="both"/>
        <w:rPr>
          <w:rFonts w:ascii="Times New Roman" w:eastAsia="Times New Roman" w:hAnsi="Times New Roman" w:cs="Times New Roman"/>
          <w:color w:val="000000"/>
        </w:rPr>
      </w:pPr>
      <w:r w:rsidRPr="00D86B83">
        <w:rPr>
          <w:rFonts w:ascii="Times New Roman" w:eastAsia="Times New Roman" w:hAnsi="Times New Roman" w:cs="Times New Roman"/>
          <w:color w:val="000000"/>
        </w:rPr>
        <w:t>Bagian ini menyajikan hasil analisis data yang diperoleh melalui tahapan eksplorasi, visualisasi, preprocessing, dan analisis statistik. Setiap hasil disertai pembahasan yang bertujuan menjawab rumusan masalah serta mendukung pencapaian tujuan penelitian.</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D86B83">
        <w:rPr>
          <w:rFonts w:ascii="Times New Roman" w:eastAsia="Times New Roman" w:hAnsi="Times New Roman" w:cs="Times New Roman"/>
          <w:b/>
          <w:color w:val="000000"/>
          <w:sz w:val="24"/>
          <w:szCs w:val="24"/>
          <w:lang w:val="id-ID"/>
        </w:rPr>
        <w:t>Gambaran Umum Dataset</w:t>
      </w:r>
    </w:p>
    <w:p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Berdasarkan pemeriksaan menggunakan df.shape, diketahui bahwa dataset memiliki jumlah fitur dan observasi yang memadai untuk analisis statistik.</w:t>
      </w:r>
    </w:p>
    <w:p w:rsid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lastRenderedPageBreak/>
        <w:drawing>
          <wp:inline distT="0" distB="0" distL="0" distR="0" wp14:anchorId="218CBD59" wp14:editId="170B5251">
            <wp:extent cx="3002507" cy="260130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997" cy="2613863"/>
                    </a:xfrm>
                    <a:prstGeom prst="rect">
                      <a:avLst/>
                    </a:prstGeom>
                  </pic:spPr>
                </pic:pic>
              </a:graphicData>
            </a:graphic>
          </wp:inline>
        </w:drawing>
      </w:r>
    </w:p>
    <w:p w:rsidR="00786246" w:rsidRP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b/>
          <w:color w:val="000000"/>
          <w:sz w:val="24"/>
          <w:szCs w:val="24"/>
          <w:lang w:val="id-ID"/>
        </w:rPr>
        <w:t>Gambar 1.</w:t>
      </w:r>
      <w:r>
        <w:rPr>
          <w:rFonts w:ascii="Times New Roman" w:eastAsia="Times New Roman" w:hAnsi="Times New Roman" w:cs="Times New Roman"/>
          <w:color w:val="000000"/>
          <w:sz w:val="24"/>
          <w:szCs w:val="24"/>
          <w:lang w:val="id-ID"/>
        </w:rPr>
        <w:t xml:space="preserve"> Cuplikan bentuk dataset dan ukuran data menggunakan df.shape()</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Data Visualization</w:t>
      </w:r>
    </w:p>
    <w:p w:rsidR="00E55C9B" w:rsidRDefault="00786246" w:rsidP="00E55C9B">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Visualisasi dilakukan untuk memahami pola distribusi data, mendeteksi outlier, serta melihat hubungan antar variabel numerik.</w:t>
      </w:r>
    </w:p>
    <w:p w:rsid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E55C9B">
        <w:rPr>
          <w:rFonts w:ascii="Times New Roman" w:eastAsia="Times New Roman" w:hAnsi="Times New Roman" w:cs="Times New Roman"/>
          <w:b/>
          <w:color w:val="000000"/>
          <w:sz w:val="24"/>
          <w:szCs w:val="24"/>
          <w:lang w:val="id-ID"/>
        </w:rPr>
        <w:t>Histogram</w:t>
      </w:r>
    </w:p>
    <w:p w:rsidR="00E55C9B" w:rsidRDefault="00E55C9B" w:rsidP="00E55C9B">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E55C9B">
        <w:rPr>
          <w:rFonts w:ascii="Times New Roman" w:eastAsia="Times New Roman" w:hAnsi="Times New Roman" w:cs="Times New Roman"/>
          <w:color w:val="000000"/>
          <w:sz w:val="24"/>
          <w:szCs w:val="24"/>
          <w:lang w:val="id-ID"/>
        </w:rPr>
        <w:t>Pada visualisasi histogram untuk fitur akademik seperti Admission Grade dan Previous Qualification Grade, data terlihat memiliki distribusi yang tidak sepenuhnya normal, dengan kecenderungan miring ke kanan. Hal ini menunjukkan adanya variasi besar antar mahasiswa dalam nilai masu</w:t>
      </w:r>
      <w:bookmarkStart w:id="8" w:name="_GoBack"/>
      <w:bookmarkEnd w:id="8"/>
      <w:r w:rsidRPr="00E55C9B">
        <w:rPr>
          <w:rFonts w:ascii="Times New Roman" w:eastAsia="Times New Roman" w:hAnsi="Times New Roman" w:cs="Times New Roman"/>
          <w:color w:val="000000"/>
          <w:sz w:val="24"/>
          <w:szCs w:val="24"/>
          <w:lang w:val="id-ID"/>
        </w:rPr>
        <w:t>k.</w:t>
      </w:r>
    </w:p>
    <w:p w:rsidR="00E55C9B" w:rsidRDefault="00E55C9B" w:rsidP="00E55C9B">
      <w:pPr>
        <w:pStyle w:val="ListParagraph"/>
        <w:pBdr>
          <w:top w:val="nil"/>
          <w:left w:val="nil"/>
          <w:bottom w:val="nil"/>
          <w:right w:val="nil"/>
          <w:between w:val="nil"/>
        </w:pBdr>
        <w:spacing w:after="0"/>
        <w:ind w:left="1494"/>
        <w:jc w:val="center"/>
        <w:rPr>
          <w:rStyle w:val="Emphasis"/>
        </w:rPr>
      </w:pPr>
      <w:r w:rsidRPr="00E55C9B">
        <w:rPr>
          <w:rFonts w:ascii="Times New Roman" w:eastAsia="Times New Roman" w:hAnsi="Times New Roman" w:cs="Times New Roman"/>
          <w:color w:val="000000"/>
          <w:sz w:val="24"/>
          <w:szCs w:val="24"/>
          <w:lang w:val="id-ID"/>
        </w:rPr>
        <w:drawing>
          <wp:inline distT="0" distB="0" distL="0" distR="0" wp14:anchorId="066714DA" wp14:editId="064ACC61">
            <wp:extent cx="3651487" cy="399657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926" cy="4004715"/>
                    </a:xfrm>
                    <a:prstGeom prst="rect">
                      <a:avLst/>
                    </a:prstGeom>
                  </pic:spPr>
                </pic:pic>
              </a:graphicData>
            </a:graphic>
          </wp:inline>
        </w:drawing>
      </w:r>
    </w:p>
    <w:p w:rsidR="00E55C9B" w:rsidRPr="00E55C9B" w:rsidRDefault="00E55C9B" w:rsidP="00E55C9B">
      <w:pPr>
        <w:pStyle w:val="ListParagraph"/>
        <w:pBdr>
          <w:top w:val="nil"/>
          <w:left w:val="nil"/>
          <w:bottom w:val="nil"/>
          <w:right w:val="nil"/>
          <w:between w:val="nil"/>
        </w:pBdr>
        <w:spacing w:after="0"/>
        <w:ind w:left="1494"/>
        <w:jc w:val="center"/>
        <w:rPr>
          <w:rFonts w:ascii="Times New Roman" w:eastAsia="Times New Roman" w:hAnsi="Times New Roman" w:cs="Times New Roman"/>
          <w:i/>
          <w:color w:val="000000"/>
          <w:sz w:val="24"/>
          <w:szCs w:val="24"/>
          <w:lang w:val="id-ID"/>
        </w:rPr>
      </w:pPr>
      <w:r w:rsidRPr="00E55C9B">
        <w:rPr>
          <w:rStyle w:val="Emphasis"/>
          <w:rFonts w:ascii="Times New Roman" w:hAnsi="Times New Roman" w:cs="Times New Roman"/>
          <w:b/>
          <w:i w:val="0"/>
          <w:sz w:val="24"/>
          <w:szCs w:val="24"/>
        </w:rPr>
        <w:t>Gambar 3</w:t>
      </w:r>
      <w:r w:rsidRPr="00E55C9B">
        <w:rPr>
          <w:rStyle w:val="Emphasis"/>
          <w:rFonts w:ascii="Times New Roman" w:hAnsi="Times New Roman" w:cs="Times New Roman"/>
          <w:i w:val="0"/>
          <w:sz w:val="24"/>
          <w:szCs w:val="24"/>
        </w:rPr>
        <w:t>. Histogram distribusi nilai akademik mahasiswa)</w:t>
      </w:r>
    </w:p>
    <w:p w:rsidR="00E55C9B" w:rsidRDefault="00E55C9B" w:rsidP="00E55C9B">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rsidR="00E55C9B" w:rsidRPr="00E55C9B" w:rsidRDefault="00E55C9B" w:rsidP="00E55C9B">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rsidR="00E55C9B" w:rsidRP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Boxplot</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Preprocessing</w:t>
      </w:r>
    </w:p>
    <w:p w:rsidR="00D86B83" w:rsidRPr="00D86B83" w:rsidRDefault="00786246"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Statistical Analysis</w:t>
      </w:r>
    </w:p>
    <w:p w:rsidR="00D86B83" w:rsidRDefault="00D86B83" w:rsidP="00D86B83">
      <w:pPr>
        <w:pBdr>
          <w:top w:val="nil"/>
          <w:left w:val="nil"/>
          <w:bottom w:val="nil"/>
          <w:right w:val="nil"/>
          <w:between w:val="nil"/>
        </w:pBdr>
        <w:spacing w:after="0"/>
        <w:ind w:left="720"/>
        <w:rPr>
          <w:rFonts w:ascii="Times New Roman" w:eastAsia="Times New Roman" w:hAnsi="Times New Roman" w:cs="Times New Roman"/>
          <w:color w:val="000000"/>
        </w:rPr>
      </w:pPr>
    </w:p>
    <w:p w:rsidR="00202F98" w:rsidRDefault="00202F98">
      <w:pPr>
        <w:pBdr>
          <w:top w:val="nil"/>
          <w:left w:val="nil"/>
          <w:bottom w:val="nil"/>
          <w:right w:val="nil"/>
          <w:between w:val="nil"/>
        </w:pBdr>
        <w:spacing w:after="0"/>
        <w:ind w:left="720"/>
        <w:rPr>
          <w:rFonts w:ascii="Times New Roman" w:eastAsia="Times New Roman" w:hAnsi="Times New Roman" w:cs="Times New Roman"/>
          <w:sz w:val="24"/>
          <w:szCs w:val="24"/>
        </w:rPr>
      </w:pPr>
    </w:p>
    <w:p w:rsidR="00202F98" w:rsidRDefault="00E94D5B">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Kesimpulan</w:t>
      </w:r>
    </w:p>
    <w:p w:rsidR="00202F98" w:rsidRDefault="00E94D5B">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“Predict Students Dropout and Academic Success” berhasil dianalisis sesuai pipeline data science</w:t>
      </w:r>
    </w:p>
    <w:p w:rsidR="00202F98" w:rsidRDefault="00E94D5B">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Ditemukan perbedaan signifikan nilai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antar kategori </w:t>
      </w:r>
      <w:r>
        <w:rPr>
          <w:rFonts w:ascii="Times New Roman" w:eastAsia="Times New Roman" w:hAnsi="Times New Roman" w:cs="Times New Roman"/>
          <w:i/>
          <w:sz w:val="24"/>
          <w:szCs w:val="24"/>
        </w:rPr>
        <w:t>Target</w:t>
      </w:r>
      <w:r>
        <w:rPr>
          <w:rFonts w:ascii="Times New Roman" w:eastAsia="Times New Roman" w:hAnsi="Times New Roman" w:cs="Times New Roman"/>
          <w:sz w:val="24"/>
          <w:szCs w:val="24"/>
        </w:rPr>
        <w:t xml:space="preserve"> berdasarkan hasil ANOVA dan Mann-Whitney.</w:t>
      </w:r>
    </w:p>
    <w:p w:rsidR="00202F98" w:rsidRDefault="00E94D5B">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Korelasi Spearman menunjukkan hubungan kuat antara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dan performa akademik awal.</w:t>
      </w:r>
    </w:p>
    <w:p w:rsidR="00202F98" w:rsidRDefault="00E94D5B">
      <w:pPr>
        <w:numPr>
          <w:ilvl w:val="0"/>
          <w:numId w:val="10"/>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analisis ini dapat membantu pihak kampus dalam:</w:t>
      </w:r>
      <w:r>
        <w:rPr>
          <w:rFonts w:ascii="Times New Roman" w:eastAsia="Times New Roman" w:hAnsi="Times New Roman" w:cs="Times New Roman"/>
          <w:sz w:val="24"/>
          <w:szCs w:val="24"/>
        </w:rPr>
        <w:br/>
        <w:t>- Mengidentifikasi mahasiswa berisiko dropout lebih dini.</w:t>
      </w:r>
      <w:r>
        <w:rPr>
          <w:rFonts w:ascii="Times New Roman" w:eastAsia="Times New Roman" w:hAnsi="Times New Roman" w:cs="Times New Roman"/>
          <w:sz w:val="24"/>
          <w:szCs w:val="24"/>
        </w:rPr>
        <w:br/>
        <w:t>- Menyusun intervensi akademik berbasis data (mentoring atau remedial).</w:t>
      </w:r>
      <w:r>
        <w:rPr>
          <w:rFonts w:ascii="Times New Roman" w:eastAsia="Times New Roman" w:hAnsi="Times New Roman" w:cs="Times New Roman"/>
          <w:sz w:val="24"/>
          <w:szCs w:val="24"/>
        </w:rPr>
        <w:br/>
        <w:t xml:space="preserve">- Mengevaluasi efektivitas sistem seleksi masuk berdasarkan nilai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w:t>
      </w:r>
    </w:p>
    <w:p w:rsidR="00202F98" w:rsidRDefault="00E94D5B">
      <w:pPr>
        <w:pBdr>
          <w:top w:val="nil"/>
          <w:left w:val="nil"/>
          <w:bottom w:val="nil"/>
          <w:right w:val="nil"/>
          <w:between w:val="nil"/>
        </w:pBdr>
        <w:ind w:left="720"/>
        <w:rPr>
          <w:rFonts w:ascii="Times New Roman" w:eastAsia="Times New Roman" w:hAnsi="Times New Roman" w:cs="Times New Roman"/>
          <w:color w:val="000000"/>
          <w:sz w:val="36"/>
          <w:szCs w:val="36"/>
        </w:rPr>
      </w:pPr>
      <w:r>
        <w:br w:type="page"/>
      </w:r>
    </w:p>
    <w:p w:rsidR="00202F98" w:rsidRDefault="00202F98">
      <w:pPr>
        <w:tabs>
          <w:tab w:val="left" w:pos="2910"/>
        </w:tabs>
        <w:jc w:val="center"/>
        <w:rPr>
          <w:rFonts w:ascii="Times New Roman" w:eastAsia="Times New Roman" w:hAnsi="Times New Roman" w:cs="Times New Roman"/>
          <w:b/>
          <w:sz w:val="36"/>
          <w:szCs w:val="36"/>
        </w:rPr>
      </w:pPr>
    </w:p>
    <w:sectPr w:rsidR="00202F98">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B437D9C"/>
    <w:multiLevelType w:val="multilevel"/>
    <w:tmpl w:val="506CD0CE"/>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B13642D"/>
    <w:multiLevelType w:val="multilevel"/>
    <w:tmpl w:val="B57606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8"/>
  </w:num>
  <w:num w:numId="3">
    <w:abstractNumId w:val="4"/>
  </w:num>
  <w:num w:numId="4">
    <w:abstractNumId w:val="7"/>
  </w:num>
  <w:num w:numId="5">
    <w:abstractNumId w:val="9"/>
  </w:num>
  <w:num w:numId="6">
    <w:abstractNumId w:val="2"/>
  </w:num>
  <w:num w:numId="7">
    <w:abstractNumId w:val="10"/>
  </w:num>
  <w:num w:numId="8">
    <w:abstractNumId w:val="6"/>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98"/>
    <w:rsid w:val="000F7CC2"/>
    <w:rsid w:val="00202F98"/>
    <w:rsid w:val="006819E6"/>
    <w:rsid w:val="006B50EF"/>
    <w:rsid w:val="00786246"/>
    <w:rsid w:val="008901EF"/>
    <w:rsid w:val="00D86B83"/>
    <w:rsid w:val="00E55C9B"/>
    <w:rsid w:val="00E94D5B"/>
    <w:rsid w:val="00EF6901"/>
    <w:rsid w:val="00F24C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99DD"/>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semiHidden/>
    <w:unhideWhenUsed/>
    <w:rsid w:val="00EF6901"/>
    <w:rPr>
      <w:color w:val="0000FF"/>
      <w:u w:val="single"/>
    </w:rPr>
  </w:style>
  <w:style w:type="paragraph" w:styleId="NormalWeb">
    <w:name w:val="Normal (Web)"/>
    <w:basedOn w:val="Normal"/>
    <w:uiPriority w:val="99"/>
    <w:semiHidden/>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archive.ics.uci.edu/dataset/697/predict+students+dropout+and+academic+suc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2025-10-14T07:43:00Z</dcterms:created>
  <dcterms:modified xsi:type="dcterms:W3CDTF">2025-10-16T05:49:00Z</dcterms:modified>
</cp:coreProperties>
</file>