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091716">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091716">
        <w:rPr>
          <w:sz w:val="22"/>
          <w:szCs w:val="22"/>
          <w:lang w:val="nl-NL"/>
        </w:rPr>
        <w:instrText xml:space="preserve">18O and </w:instrText>
      </w:r>
      <w:r w:rsidRPr="00256EAA">
        <w:rPr>
          <w:sz w:val="22"/>
          <w:szCs w:val="22"/>
          <w:lang w:val="en-GB"/>
        </w:rPr>
        <w:instrText>δ</w:instrText>
      </w:r>
      <w:r w:rsidRPr="00091716">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w:t>
      </w:r>
      <w:proofErr w:type="spellStart"/>
      <w:r w:rsidRPr="00256EAA">
        <w:rPr>
          <w:sz w:val="22"/>
          <w:szCs w:val="22"/>
        </w:rPr>
        <w:t>Brocas</w:t>
      </w:r>
      <w:proofErr w:type="spellEnd"/>
      <w:r w:rsidRPr="00256EAA">
        <w:rPr>
          <w:sz w:val="22"/>
          <w:szCs w:val="22"/>
        </w:rPr>
        <w:t xml:space="preserve">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6DB5AA37">
            <wp:extent cx="5731412" cy="1889125"/>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2F8F6C01">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109B9CA3">
            <wp:extent cx="4008623" cy="5114925"/>
            <wp:effectExtent l="0" t="0" r="0" b="0"/>
            <wp:docPr id="4299125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7333" cy="5126039"/>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commentRangeStart w:id="3"/>
      <w:r>
        <w:rPr>
          <w:b/>
          <w:bCs/>
          <w:sz w:val="22"/>
          <w:szCs w:val="22"/>
          <w:lang w:val="en-GB"/>
        </w:rPr>
        <w:t>Figure 7</w:t>
      </w:r>
      <w:commentRangeEnd w:id="3"/>
      <w:r w:rsidR="00681201">
        <w:rPr>
          <w:rStyle w:val="CommentReference"/>
        </w:rPr>
        <w:commentReference w:id="3"/>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077A17B3">
            <wp:extent cx="5731510" cy="2921000"/>
            <wp:effectExtent l="0" t="0" r="2540" b="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577997012"/>
                    <pic:cNvPicPr/>
                  </pic:nvPicPr>
                  <pic:blipFill>
                    <a:blip r:embed="rId17">
                      <a:extLst>
                        <a:ext uri="{28A0092B-C50C-407E-A947-70E740481C1C}">
                          <a14:useLocalDpi xmlns:a14="http://schemas.microsoft.com/office/drawing/2010/main" val="0"/>
                        </a:ext>
                      </a:extLst>
                    </a:blip>
                    <a:stretch>
                      <a:fillRect/>
                    </a:stretch>
                  </pic:blipFill>
                  <pic:spPr>
                    <a:xfrm>
                      <a:off x="0" y="0"/>
                      <a:ext cx="5731510" cy="2921000"/>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lastRenderedPageBreak/>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drawing>
          <wp:inline distT="0" distB="0" distL="0" distR="0" wp14:anchorId="7CC918F6" wp14:editId="7484CB40">
            <wp:extent cx="5731510" cy="2915285"/>
            <wp:effectExtent l="0" t="0" r="2540" b="0"/>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1232772347"/>
                    <pic:cNvPicPr/>
                  </pic:nvPicPr>
                  <pic:blipFill>
                    <a:blip r:embed="rId18">
                      <a:extLst>
                        <a:ext uri="{28A0092B-C50C-407E-A947-70E740481C1C}">
                          <a14:useLocalDpi xmlns:a14="http://schemas.microsoft.com/office/drawing/2010/main" val="0"/>
                        </a:ext>
                      </a:extLst>
                    </a:blip>
                    <a:stretch>
                      <a:fillRect/>
                    </a:stretch>
                  </pic:blipFill>
                  <pic:spPr>
                    <a:xfrm>
                      <a:off x="0" y="0"/>
                      <a:ext cx="5731510" cy="2915285"/>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3FDE14E3" w14:textId="4693FD83" w:rsidR="00091716" w:rsidRDefault="00091716" w:rsidP="00681201">
      <w:pPr>
        <w:jc w:val="both"/>
        <w:rPr>
          <w:b/>
          <w:bCs/>
          <w:sz w:val="22"/>
          <w:szCs w:val="22"/>
          <w:lang w:val="en-GB"/>
        </w:rPr>
      </w:pPr>
      <w:r>
        <w:rPr>
          <w:b/>
          <w:bCs/>
          <w:noProof/>
          <w:sz w:val="22"/>
          <w:szCs w:val="22"/>
          <w:lang w:val="en-GB"/>
        </w:rPr>
        <w:drawing>
          <wp:inline distT="0" distB="0" distL="0" distR="0" wp14:anchorId="3671664E" wp14:editId="7A047F30">
            <wp:extent cx="5731510" cy="2954020"/>
            <wp:effectExtent l="0" t="0" r="2540" b="0"/>
            <wp:docPr id="876405166" name="Picture 1" descr="A graph of the months and months of the mon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05166" name="Picture 1" descr="A graph of the months and months of the mont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954020"/>
                    </a:xfrm>
                    <a:prstGeom prst="rect">
                      <a:avLst/>
                    </a:prstGeom>
                  </pic:spPr>
                </pic:pic>
              </a:graphicData>
            </a:graphic>
          </wp:inline>
        </w:drawing>
      </w:r>
    </w:p>
    <w:p w14:paraId="2A02DDA4" w14:textId="3C450BAF"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7C8952CA" w14:textId="0E7F71BC"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lastRenderedPageBreak/>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Alberti, M., Fürsich, F. T., Abdelhady, A. A., and Andersen, N.: Middle to Late Jurassic equatorial seawater temperatures and latitudinal temperature gradients based on stable isotopes of brachiopods and oysters from Gebel Maghara, Egypt, 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lastRenderedPageBreak/>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Danabasoglu, G., Lamarque, J.-F., Bacmeister, J., Bailey, D. A., DuVivier, A. K., Edwards, J., Emmons, L. K., Fasullo, J., Garcia, R., Gettelman, A., Hannay, C., Holland, M. M., 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lastRenderedPageBreak/>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lastRenderedPageBreak/>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lastRenderedPageBreak/>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lastRenderedPageBreak/>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Locarnini, R. A., Mishonov, A. V., Antonov, J. I., Boyer, T. P., Garcia, H. E., Baranova, O. K., Zweng, M. M., Paver, C. R., Reagan, J. R., Johnson, D. R., Hamilton, M., and Seidov, D.: World ocean atlas 2013. Volume 1, Temperature, U.S. Department of Commerce, 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lastRenderedPageBreak/>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lastRenderedPageBreak/>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lastRenderedPageBreak/>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de Winter, N. J., Goderis, S., Malderen, S. J. M. V., Sinnesael, M., Vansteenberge, S., Snoeck, C., Belza, J., Vanhaecke, F., and Claeys, P.: Subdaily-Scale Chemical Variability 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 w:id="3" w:author="Winter, N.J. de (Niels)" w:date="2025-11-25T09:16:00Z" w:initials="NW">
    <w:p w14:paraId="5B031389" w14:textId="6FB1EC97" w:rsidR="00681201" w:rsidRDefault="00681201" w:rsidP="00681201">
      <w:pPr>
        <w:pStyle w:val="CommentText"/>
      </w:pPr>
      <w:r>
        <w:rPr>
          <w:rStyle w:val="CommentReference"/>
        </w:rPr>
        <w:annotationRef/>
      </w:r>
      <w:r>
        <w:t>Consistent format for figures 7-10:</w:t>
      </w:r>
    </w:p>
    <w:p w14:paraId="2011446A" w14:textId="77777777" w:rsidR="00681201" w:rsidRDefault="00681201" w:rsidP="00681201">
      <w:pPr>
        <w:pStyle w:val="CommentText"/>
        <w:ind w:left="300"/>
      </w:pPr>
      <w:r>
        <w:t>Monthly ranges prior and posteriors (which outcome variable?)</w:t>
      </w:r>
    </w:p>
    <w:p w14:paraId="771C0840" w14:textId="77777777" w:rsidR="00681201" w:rsidRDefault="00681201" w:rsidP="00681201">
      <w:pPr>
        <w:pStyle w:val="CommentText"/>
        <w:ind w:left="300"/>
      </w:pPr>
      <w:r>
        <w:t>Boundary conditions on discrete x-axis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Ex w15:paraId="771C08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Extensible w16cex:durableId="0AE926B5" w16cex:dateUtc="2025-11-25T0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Id w16cid:paraId="771C0840" w16cid:durableId="0AE926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171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6CF9"/>
    <w:rsid w:val="002E575F"/>
    <w:rsid w:val="002F3751"/>
    <w:rsid w:val="0030398C"/>
    <w:rsid w:val="00305A10"/>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5D2F"/>
    <w:rsid w:val="0047651E"/>
    <w:rsid w:val="00495FA3"/>
    <w:rsid w:val="004A6FEB"/>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160F"/>
    <w:rsid w:val="0086443C"/>
    <w:rsid w:val="008E3D79"/>
    <w:rsid w:val="008E464A"/>
    <w:rsid w:val="008F4501"/>
    <w:rsid w:val="0090670A"/>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9176A"/>
    <w:rsid w:val="00BB31C9"/>
    <w:rsid w:val="00BB6B72"/>
    <w:rsid w:val="00BE3504"/>
    <w:rsid w:val="00BF3E88"/>
    <w:rsid w:val="00C12DC4"/>
    <w:rsid w:val="00C34200"/>
    <w:rsid w:val="00C56E81"/>
    <w:rsid w:val="00CA4454"/>
    <w:rsid w:val="00D03063"/>
    <w:rsid w:val="00D07D4B"/>
    <w:rsid w:val="00D11201"/>
    <w:rsid w:val="00D17E14"/>
    <w:rsid w:val="00D36236"/>
    <w:rsid w:val="00D550C7"/>
    <w:rsid w:val="00DE1E1D"/>
    <w:rsid w:val="00DF0DC1"/>
    <w:rsid w:val="00E030B2"/>
    <w:rsid w:val="00E15706"/>
    <w:rsid w:val="00E17C34"/>
    <w:rsid w:val="00E62E6C"/>
    <w:rsid w:val="00E64B84"/>
    <w:rsid w:val="00EA5404"/>
    <w:rsid w:val="00EE06A0"/>
    <w:rsid w:val="00EF23F4"/>
    <w:rsid w:val="00EF2CE9"/>
    <w:rsid w:val="00F20E4B"/>
    <w:rsid w:val="00F230B0"/>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2132</TotalTime>
  <Pages>25</Pages>
  <Words>53885</Words>
  <Characters>307145</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56</cp:revision>
  <dcterms:created xsi:type="dcterms:W3CDTF">2025-05-14T15:12:00Z</dcterms:created>
  <dcterms:modified xsi:type="dcterms:W3CDTF">2025-12-05T15:16:00Z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