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013FF" w14:textId="27F6A30D" w:rsidR="0040490B" w:rsidRDefault="00505760" w:rsidP="00505760">
      <w:pPr>
        <w:jc w:val="both"/>
        <w:rPr>
          <w:b/>
          <w:bCs/>
          <w:lang w:val="en-US"/>
        </w:rPr>
      </w:pPr>
      <w:r>
        <w:rPr>
          <w:b/>
          <w:bCs/>
          <w:lang w:val="en-US"/>
        </w:rPr>
        <w:t>Assimilating model outcomes with seasonally resolved paleoclimate data: Methods and considerations</w:t>
      </w:r>
    </w:p>
    <w:p w14:paraId="5AC63A16" w14:textId="12670B8C" w:rsidR="002F3751" w:rsidRPr="002F3751" w:rsidRDefault="002F3751" w:rsidP="00505760">
      <w:pPr>
        <w:jc w:val="both"/>
        <w:rPr>
          <w:lang w:val="nl-NL"/>
        </w:rPr>
      </w:pPr>
      <w:r w:rsidRPr="002F3751">
        <w:rPr>
          <w:lang w:val="nl-NL"/>
        </w:rPr>
        <w:t>Niels J. de Winter, M</w:t>
      </w:r>
      <w:r>
        <w:rPr>
          <w:lang w:val="nl-NL"/>
        </w:rPr>
        <w:t xml:space="preserve">ichiel Baatsen, Pepijn Bakker, Alexander </w:t>
      </w:r>
      <w:proofErr w:type="spellStart"/>
      <w:r>
        <w:rPr>
          <w:lang w:val="nl-NL"/>
        </w:rPr>
        <w:t>Farnsworth</w:t>
      </w:r>
      <w:proofErr w:type="spellEnd"/>
      <w:r>
        <w:rPr>
          <w:lang w:val="nl-NL"/>
        </w:rPr>
        <w:t>, Barbara Goudsmit-Harzevoort, Brendan Oerlemans, Rob Witbaard, Martin Ziegler</w:t>
      </w:r>
    </w:p>
    <w:p w14:paraId="3A093789" w14:textId="200EB22A" w:rsidR="002F3751" w:rsidRPr="00505760" w:rsidRDefault="002F3751" w:rsidP="00505760">
      <w:pPr>
        <w:jc w:val="both"/>
        <w:rPr>
          <w:b/>
          <w:bCs/>
          <w:lang w:val="en-GB"/>
        </w:rPr>
      </w:pPr>
      <w:r w:rsidRPr="00505760">
        <w:rPr>
          <w:b/>
          <w:bCs/>
          <w:lang w:val="en-GB"/>
        </w:rPr>
        <w:t>Abstract</w:t>
      </w:r>
    </w:p>
    <w:p w14:paraId="5043D2D4" w14:textId="059D6F40" w:rsidR="002F3751" w:rsidRPr="00505760" w:rsidRDefault="00505760" w:rsidP="00505760">
      <w:pPr>
        <w:jc w:val="both"/>
        <w:rPr>
          <w:lang w:val="en-GB"/>
        </w:rPr>
      </w:pPr>
      <w:r w:rsidRPr="00505760">
        <w:rPr>
          <w:lang w:val="en-GB"/>
        </w:rPr>
        <w:t>Data assimilation t</w:t>
      </w:r>
      <w:r>
        <w:rPr>
          <w:lang w:val="en-GB"/>
        </w:rPr>
        <w:t xml:space="preserve">echniques are becoming increasingly prevalent in the paleoclimate literature, providing a basis for contrasting and combining paleoclimate reconstructions and climate model simulations on various temporal and spatial scales. At the same time, analyses of highly-resolved climate archives delivers information about ancient climates on increasingly fine temporal scales, resolving seasonal to monthly climate variability or beyond. These high-resolution reconstructions have not yet been implemented in data assimilation frameworks, likely because these datasets remain comparatively scarce. Here, we present </w:t>
      </w:r>
      <w:r w:rsidR="00F4367D">
        <w:rPr>
          <w:lang w:val="en-GB"/>
        </w:rPr>
        <w:t xml:space="preserve">and test </w:t>
      </w:r>
      <w:r>
        <w:rPr>
          <w:lang w:val="en-GB"/>
        </w:rPr>
        <w:t xml:space="preserve">a </w:t>
      </w:r>
      <w:r w:rsidR="00F4367D">
        <w:rPr>
          <w:lang w:val="en-GB"/>
        </w:rPr>
        <w:t xml:space="preserve">routine for assimilating sub-annual paleoclimate data with monthly climate model simulations. The aim of this contribution is to lay the groundwork for data assimilation of paleoclimate data on the seasonal to monthly scale, making data assimilation accessible for </w:t>
      </w:r>
      <w:proofErr w:type="spellStart"/>
      <w:r w:rsidR="00F4367D">
        <w:rPr>
          <w:lang w:val="en-GB"/>
        </w:rPr>
        <w:t>sclerochronologists</w:t>
      </w:r>
      <w:proofErr w:type="spellEnd"/>
      <w:r w:rsidR="00F4367D">
        <w:rPr>
          <w:lang w:val="en-GB"/>
        </w:rPr>
        <w:t>, and explore the sensitivity of data assimilation outcomes to the quality of paleoclimate data and decisions made in the assimilation routine.</w:t>
      </w:r>
    </w:p>
    <w:p w14:paraId="31245266" w14:textId="77777777" w:rsidR="00505760" w:rsidRPr="00505760" w:rsidRDefault="00505760" w:rsidP="00505760">
      <w:pPr>
        <w:jc w:val="both"/>
        <w:rPr>
          <w:lang w:val="en-GB"/>
        </w:rPr>
      </w:pPr>
    </w:p>
    <w:p w14:paraId="17C22E6F" w14:textId="54F5160C" w:rsidR="002F3751" w:rsidRPr="00505760" w:rsidRDefault="002F3751" w:rsidP="00505760">
      <w:pPr>
        <w:jc w:val="both"/>
        <w:rPr>
          <w:b/>
          <w:bCs/>
          <w:lang w:val="en-GB"/>
        </w:rPr>
      </w:pPr>
      <w:r w:rsidRPr="00505760">
        <w:rPr>
          <w:b/>
          <w:bCs/>
          <w:lang w:val="en-GB"/>
        </w:rPr>
        <w:t>Introduction</w:t>
      </w:r>
    </w:p>
    <w:p w14:paraId="38565D04" w14:textId="77777777" w:rsidR="00F4367D" w:rsidRPr="00F4367D" w:rsidRDefault="00F4367D" w:rsidP="00F4367D">
      <w:pPr>
        <w:jc w:val="both"/>
        <w:rPr>
          <w:lang w:val="en-GB"/>
        </w:rPr>
      </w:pPr>
    </w:p>
    <w:p w14:paraId="53076AB9" w14:textId="03C1AEAA" w:rsidR="008F4501" w:rsidRDefault="008F4501" w:rsidP="00505760">
      <w:pPr>
        <w:pStyle w:val="ListParagraph"/>
        <w:numPr>
          <w:ilvl w:val="0"/>
          <w:numId w:val="1"/>
        </w:numPr>
        <w:jc w:val="both"/>
        <w:rPr>
          <w:lang w:val="en-GB"/>
        </w:rPr>
      </w:pPr>
      <w:r>
        <w:rPr>
          <w:lang w:val="en-GB"/>
        </w:rPr>
        <w:t>Importance of paleoclimate and specifically seasonality</w:t>
      </w:r>
      <w:r w:rsidR="00D03063">
        <w:rPr>
          <w:lang w:val="en-GB"/>
        </w:rPr>
        <w:t xml:space="preserve"> (molluscs)</w:t>
      </w:r>
    </w:p>
    <w:p w14:paraId="5E7472FD" w14:textId="04051BC8" w:rsidR="002F3751" w:rsidRDefault="008F4501" w:rsidP="00505760">
      <w:pPr>
        <w:pStyle w:val="ListParagraph"/>
        <w:numPr>
          <w:ilvl w:val="0"/>
          <w:numId w:val="1"/>
        </w:numPr>
        <w:jc w:val="both"/>
        <w:rPr>
          <w:lang w:val="en-GB"/>
        </w:rPr>
      </w:pPr>
      <w:r w:rsidRPr="008F4501">
        <w:rPr>
          <w:lang w:val="en-GB"/>
        </w:rPr>
        <w:t>Understanding p</w:t>
      </w:r>
      <w:r w:rsidR="002F3751" w:rsidRPr="008F4501">
        <w:rPr>
          <w:lang w:val="en-GB"/>
        </w:rPr>
        <w:t>aleoclimate</w:t>
      </w:r>
      <w:r w:rsidRPr="008F4501">
        <w:rPr>
          <w:lang w:val="en-GB"/>
        </w:rPr>
        <w:t xml:space="preserve"> from model and dat</w:t>
      </w:r>
      <w:r>
        <w:rPr>
          <w:lang w:val="en-GB"/>
        </w:rPr>
        <w:t>a perspective</w:t>
      </w:r>
    </w:p>
    <w:p w14:paraId="57B664B1" w14:textId="11C65550" w:rsidR="008F4501" w:rsidRDefault="008F4501" w:rsidP="00505760">
      <w:pPr>
        <w:pStyle w:val="ListParagraph"/>
        <w:numPr>
          <w:ilvl w:val="0"/>
          <w:numId w:val="1"/>
        </w:numPr>
        <w:jc w:val="both"/>
        <w:rPr>
          <w:lang w:val="en-GB"/>
        </w:rPr>
      </w:pPr>
      <w:r>
        <w:rPr>
          <w:lang w:val="en-GB"/>
        </w:rPr>
        <w:t>Data assimilation in paleoclimate</w:t>
      </w:r>
    </w:p>
    <w:p w14:paraId="6A5CC52C" w14:textId="7664A4D1" w:rsidR="008F4501" w:rsidRDefault="008F4501" w:rsidP="00505760">
      <w:pPr>
        <w:pStyle w:val="ListParagraph"/>
        <w:numPr>
          <w:ilvl w:val="0"/>
          <w:numId w:val="1"/>
        </w:numPr>
        <w:jc w:val="both"/>
        <w:rPr>
          <w:lang w:val="en-GB"/>
        </w:rPr>
      </w:pPr>
      <w:r>
        <w:rPr>
          <w:lang w:val="en-GB"/>
        </w:rPr>
        <w:t>Short background on data assimilation techniques</w:t>
      </w:r>
    </w:p>
    <w:p w14:paraId="28A79D65" w14:textId="41C2551E" w:rsidR="008F4501" w:rsidRPr="008F4501" w:rsidRDefault="008F4501" w:rsidP="00505760">
      <w:pPr>
        <w:pStyle w:val="ListParagraph"/>
        <w:numPr>
          <w:ilvl w:val="0"/>
          <w:numId w:val="1"/>
        </w:numPr>
        <w:jc w:val="both"/>
        <w:rPr>
          <w:lang w:val="en-GB"/>
        </w:rPr>
      </w:pPr>
      <w:r>
        <w:rPr>
          <w:lang w:val="en-GB"/>
        </w:rPr>
        <w:t>Aim: proof of concept - apply DA on seasonal outcomes of models and proxy data through case studies</w:t>
      </w:r>
    </w:p>
    <w:p w14:paraId="2CED7C3C" w14:textId="7D26E288" w:rsidR="002F3751" w:rsidRDefault="002F3751" w:rsidP="00505760">
      <w:pPr>
        <w:jc w:val="both"/>
        <w:rPr>
          <w:b/>
          <w:bCs/>
          <w:lang w:val="nl-NL"/>
        </w:rPr>
      </w:pPr>
      <w:proofErr w:type="spellStart"/>
      <w:r>
        <w:rPr>
          <w:b/>
          <w:bCs/>
          <w:lang w:val="nl-NL"/>
        </w:rPr>
        <w:t>Methods</w:t>
      </w:r>
      <w:proofErr w:type="spellEnd"/>
    </w:p>
    <w:p w14:paraId="4C683180" w14:textId="53BC3188" w:rsidR="008F4501" w:rsidRDefault="008F4501" w:rsidP="00505760">
      <w:pPr>
        <w:pStyle w:val="ListParagraph"/>
        <w:numPr>
          <w:ilvl w:val="0"/>
          <w:numId w:val="1"/>
        </w:numPr>
        <w:jc w:val="both"/>
        <w:rPr>
          <w:lang w:val="en-GB"/>
        </w:rPr>
      </w:pPr>
      <w:r w:rsidRPr="008F4501">
        <w:rPr>
          <w:lang w:val="en-GB"/>
        </w:rPr>
        <w:t>Sources of proxy data a</w:t>
      </w:r>
      <w:r>
        <w:rPr>
          <w:lang w:val="en-GB"/>
        </w:rPr>
        <w:t>nd models</w:t>
      </w:r>
      <w:r w:rsidR="00156B07">
        <w:rPr>
          <w:lang w:val="en-GB"/>
        </w:rPr>
        <w:t xml:space="preserve"> + plot of priors</w:t>
      </w:r>
    </w:p>
    <w:p w14:paraId="0A7F8674" w14:textId="0A98923A" w:rsidR="008F4501" w:rsidRDefault="008F4501" w:rsidP="00505760">
      <w:pPr>
        <w:pStyle w:val="ListParagraph"/>
        <w:numPr>
          <w:ilvl w:val="0"/>
          <w:numId w:val="1"/>
        </w:numPr>
        <w:jc w:val="both"/>
        <w:rPr>
          <w:lang w:val="en-GB"/>
        </w:rPr>
      </w:pPr>
      <w:r>
        <w:rPr>
          <w:lang w:val="en-GB"/>
        </w:rPr>
        <w:t>Step by step breakthrough (with flowchart + in between results</w:t>
      </w:r>
      <w:r w:rsidR="00156B07">
        <w:rPr>
          <w:lang w:val="en-GB"/>
        </w:rPr>
        <w:t>/likelihood</w:t>
      </w:r>
      <w:r>
        <w:rPr>
          <w:lang w:val="en-GB"/>
        </w:rPr>
        <w:t>) of DA routine</w:t>
      </w:r>
      <w:r w:rsidR="003613F6">
        <w:rPr>
          <w:lang w:val="en-GB"/>
        </w:rPr>
        <w:t xml:space="preserve"> + explanation of choices of assembled parameters</w:t>
      </w:r>
    </w:p>
    <w:p w14:paraId="3D8B9AC6" w14:textId="3A018741" w:rsidR="00156B07" w:rsidRDefault="00156B07" w:rsidP="00505760">
      <w:pPr>
        <w:pStyle w:val="ListParagraph"/>
        <w:numPr>
          <w:ilvl w:val="0"/>
          <w:numId w:val="1"/>
        </w:numPr>
        <w:jc w:val="both"/>
        <w:rPr>
          <w:lang w:val="en-GB"/>
        </w:rPr>
      </w:pPr>
      <w:r>
        <w:rPr>
          <w:lang w:val="en-GB"/>
        </w:rPr>
        <w:t>Note on code and data availability (+ acknowledgement of VS Code + Co-Pilot Gemini)</w:t>
      </w:r>
    </w:p>
    <w:p w14:paraId="2DF1F7F9" w14:textId="7B9A4751" w:rsidR="00156B07" w:rsidRDefault="00156B07" w:rsidP="00505760">
      <w:pPr>
        <w:pStyle w:val="ListParagraph"/>
        <w:numPr>
          <w:ilvl w:val="0"/>
          <w:numId w:val="1"/>
        </w:numPr>
        <w:jc w:val="both"/>
        <w:rPr>
          <w:lang w:val="en-GB"/>
        </w:rPr>
      </w:pPr>
      <w:r>
        <w:rPr>
          <w:lang w:val="en-GB"/>
        </w:rPr>
        <w:t>Sensitivity experiments</w:t>
      </w:r>
    </w:p>
    <w:p w14:paraId="1763AE3D" w14:textId="371A5D04" w:rsidR="00156B07" w:rsidRDefault="00156B07" w:rsidP="00505760">
      <w:pPr>
        <w:pStyle w:val="ListParagraph"/>
        <w:numPr>
          <w:ilvl w:val="1"/>
          <w:numId w:val="1"/>
        </w:numPr>
        <w:jc w:val="both"/>
        <w:rPr>
          <w:lang w:val="en-GB"/>
        </w:rPr>
      </w:pPr>
      <w:r>
        <w:rPr>
          <w:lang w:val="en-GB"/>
        </w:rPr>
        <w:t>Treatment of uncertainty in time domain</w:t>
      </w:r>
      <w:r w:rsidR="00D03063">
        <w:rPr>
          <w:lang w:val="en-GB"/>
        </w:rPr>
        <w:t xml:space="preserve"> of proxy data</w:t>
      </w:r>
    </w:p>
    <w:p w14:paraId="3D231A58" w14:textId="66458CD9" w:rsidR="00156B07" w:rsidRDefault="00156B07" w:rsidP="00505760">
      <w:pPr>
        <w:pStyle w:val="ListParagraph"/>
        <w:numPr>
          <w:ilvl w:val="1"/>
          <w:numId w:val="1"/>
        </w:numPr>
        <w:jc w:val="both"/>
        <w:rPr>
          <w:lang w:val="en-GB"/>
        </w:rPr>
      </w:pPr>
      <w:r>
        <w:rPr>
          <w:lang w:val="en-GB"/>
        </w:rPr>
        <w:t>Treatment of uncertainty in proxy-forward models</w:t>
      </w:r>
    </w:p>
    <w:p w14:paraId="19C62B15" w14:textId="0864AE40" w:rsidR="00156B07" w:rsidRDefault="00156B07" w:rsidP="00505760">
      <w:pPr>
        <w:pStyle w:val="ListParagraph"/>
        <w:numPr>
          <w:ilvl w:val="1"/>
          <w:numId w:val="1"/>
        </w:numPr>
        <w:jc w:val="both"/>
        <w:rPr>
          <w:lang w:val="en-GB"/>
        </w:rPr>
      </w:pPr>
      <w:r>
        <w:rPr>
          <w:lang w:val="en-GB"/>
        </w:rPr>
        <w:t>pCO2 in model prior</w:t>
      </w:r>
    </w:p>
    <w:p w14:paraId="394D6A87" w14:textId="73DE4E01" w:rsidR="00156B07" w:rsidRDefault="00156B07" w:rsidP="00505760">
      <w:pPr>
        <w:pStyle w:val="ListParagraph"/>
        <w:numPr>
          <w:ilvl w:val="1"/>
          <w:numId w:val="1"/>
        </w:numPr>
        <w:jc w:val="both"/>
        <w:rPr>
          <w:lang w:val="en-GB"/>
        </w:rPr>
      </w:pPr>
      <w:r>
        <w:rPr>
          <w:lang w:val="en-GB"/>
        </w:rPr>
        <w:lastRenderedPageBreak/>
        <w:t>Assimilation of D47 alone or including d18Oc</w:t>
      </w:r>
    </w:p>
    <w:p w14:paraId="299287C2" w14:textId="40AE816F" w:rsidR="00156B07" w:rsidRPr="00156B07" w:rsidRDefault="00156B07" w:rsidP="00505760">
      <w:pPr>
        <w:pStyle w:val="ListParagraph"/>
        <w:numPr>
          <w:ilvl w:val="1"/>
          <w:numId w:val="1"/>
        </w:numPr>
        <w:jc w:val="both"/>
        <w:rPr>
          <w:lang w:val="en-GB"/>
        </w:rPr>
      </w:pPr>
      <w:r>
        <w:rPr>
          <w:lang w:val="en-GB"/>
        </w:rPr>
        <w:t>D18Oc-hydrology transfer function and uncertainty</w:t>
      </w:r>
    </w:p>
    <w:p w14:paraId="0053E9B3" w14:textId="1044E252" w:rsidR="002F3751" w:rsidRDefault="002F3751" w:rsidP="00505760">
      <w:pPr>
        <w:jc w:val="both"/>
        <w:rPr>
          <w:b/>
          <w:bCs/>
          <w:lang w:val="nl-NL"/>
        </w:rPr>
      </w:pPr>
      <w:proofErr w:type="spellStart"/>
      <w:r>
        <w:rPr>
          <w:b/>
          <w:bCs/>
          <w:lang w:val="nl-NL"/>
        </w:rPr>
        <w:t>Results</w:t>
      </w:r>
      <w:proofErr w:type="spellEnd"/>
    </w:p>
    <w:p w14:paraId="4A9DFA1A" w14:textId="675E65C9" w:rsidR="00156B07" w:rsidRDefault="00D03063" w:rsidP="00505760">
      <w:pPr>
        <w:pStyle w:val="ListParagraph"/>
        <w:numPr>
          <w:ilvl w:val="0"/>
          <w:numId w:val="1"/>
        </w:numPr>
        <w:jc w:val="both"/>
        <w:rPr>
          <w:lang w:val="en-GB"/>
        </w:rPr>
      </w:pPr>
      <w:r w:rsidRPr="00D03063">
        <w:rPr>
          <w:lang w:val="en-GB"/>
        </w:rPr>
        <w:t>Fully assembled default posteriors f</w:t>
      </w:r>
      <w:r>
        <w:rPr>
          <w:lang w:val="en-GB"/>
        </w:rPr>
        <w:t>or all case studies</w:t>
      </w:r>
      <w:r w:rsidR="003613F6">
        <w:rPr>
          <w:lang w:val="en-GB"/>
        </w:rPr>
        <w:t xml:space="preserve"> + compare data and model information on different parameters</w:t>
      </w:r>
    </w:p>
    <w:p w14:paraId="16A5EAFB" w14:textId="61449AD7" w:rsidR="00D03063" w:rsidRDefault="00D03063" w:rsidP="00505760">
      <w:pPr>
        <w:pStyle w:val="ListParagraph"/>
        <w:numPr>
          <w:ilvl w:val="0"/>
          <w:numId w:val="1"/>
        </w:numPr>
        <w:jc w:val="both"/>
        <w:rPr>
          <w:lang w:val="en-GB"/>
        </w:rPr>
      </w:pPr>
      <w:r>
        <w:rPr>
          <w:lang w:val="en-GB"/>
        </w:rPr>
        <w:t xml:space="preserve">Compare different </w:t>
      </w:r>
      <w:r w:rsidR="003613F6">
        <w:rPr>
          <w:lang w:val="en-GB"/>
        </w:rPr>
        <w:t xml:space="preserve">ways of treating </w:t>
      </w:r>
      <w:r>
        <w:rPr>
          <w:lang w:val="en-GB"/>
        </w:rPr>
        <w:t xml:space="preserve">proxy </w:t>
      </w:r>
      <w:r w:rsidR="003613F6">
        <w:rPr>
          <w:lang w:val="en-GB"/>
        </w:rPr>
        <w:t>data and time uncertainty</w:t>
      </w:r>
    </w:p>
    <w:p w14:paraId="02D1C136" w14:textId="28EFE80C" w:rsidR="00D03063" w:rsidRDefault="00D03063" w:rsidP="00505760">
      <w:pPr>
        <w:pStyle w:val="ListParagraph"/>
        <w:numPr>
          <w:ilvl w:val="0"/>
          <w:numId w:val="1"/>
        </w:numPr>
        <w:jc w:val="both"/>
        <w:rPr>
          <w:lang w:val="en-GB"/>
        </w:rPr>
      </w:pPr>
      <w:r>
        <w:rPr>
          <w:lang w:val="en-GB"/>
        </w:rPr>
        <w:t>Sensitivity of PWP result to different pCO2 models</w:t>
      </w:r>
    </w:p>
    <w:p w14:paraId="09F57757" w14:textId="659F236C" w:rsidR="00D03063" w:rsidRPr="00D03063" w:rsidRDefault="003613F6" w:rsidP="00505760">
      <w:pPr>
        <w:pStyle w:val="ListParagraph"/>
        <w:numPr>
          <w:ilvl w:val="0"/>
          <w:numId w:val="1"/>
        </w:numPr>
        <w:jc w:val="both"/>
        <w:rPr>
          <w:lang w:val="en-GB"/>
        </w:rPr>
      </w:pPr>
      <w:r>
        <w:rPr>
          <w:lang w:val="en-GB"/>
        </w:rPr>
        <w:t>Comparison different d18Oc-hydrology treatments (Harwood vs assuming -7 permille?)</w:t>
      </w:r>
    </w:p>
    <w:p w14:paraId="69BF0551" w14:textId="65C83CAF" w:rsidR="002F3751" w:rsidRDefault="002F3751" w:rsidP="00505760">
      <w:pPr>
        <w:jc w:val="both"/>
        <w:rPr>
          <w:b/>
          <w:bCs/>
          <w:lang w:val="nl-NL"/>
        </w:rPr>
      </w:pPr>
      <w:proofErr w:type="spellStart"/>
      <w:r>
        <w:rPr>
          <w:b/>
          <w:bCs/>
          <w:lang w:val="nl-NL"/>
        </w:rPr>
        <w:t>Discussion</w:t>
      </w:r>
      <w:proofErr w:type="spellEnd"/>
    </w:p>
    <w:p w14:paraId="532E5E3A" w14:textId="3510A6B2" w:rsidR="00D07D4B" w:rsidRDefault="00D07D4B" w:rsidP="00505760">
      <w:pPr>
        <w:pStyle w:val="ListParagraph"/>
        <w:numPr>
          <w:ilvl w:val="0"/>
          <w:numId w:val="1"/>
        </w:numPr>
        <w:jc w:val="both"/>
        <w:rPr>
          <w:lang w:val="en-GB"/>
        </w:rPr>
      </w:pPr>
      <w:r>
        <w:rPr>
          <w:lang w:val="en-GB"/>
        </w:rPr>
        <w:t>Where do proxy and model outcomes agree or disagree?</w:t>
      </w:r>
    </w:p>
    <w:p w14:paraId="22094CAE" w14:textId="261A85EE" w:rsidR="00D07D4B" w:rsidRDefault="00D07D4B" w:rsidP="00505760">
      <w:pPr>
        <w:pStyle w:val="ListParagraph"/>
        <w:numPr>
          <w:ilvl w:val="0"/>
          <w:numId w:val="1"/>
        </w:numPr>
        <w:jc w:val="both"/>
        <w:rPr>
          <w:lang w:val="en-GB"/>
        </w:rPr>
      </w:pPr>
      <w:r>
        <w:rPr>
          <w:lang w:val="en-GB"/>
        </w:rPr>
        <w:t>Quality of proxy data and transfer functions vs bias in models?</w:t>
      </w:r>
    </w:p>
    <w:p w14:paraId="2B05A4AF" w14:textId="15C57536" w:rsidR="003613F6" w:rsidRDefault="00D07D4B" w:rsidP="00505760">
      <w:pPr>
        <w:pStyle w:val="ListParagraph"/>
        <w:numPr>
          <w:ilvl w:val="0"/>
          <w:numId w:val="1"/>
        </w:numPr>
        <w:jc w:val="both"/>
        <w:rPr>
          <w:lang w:val="en-GB"/>
        </w:rPr>
      </w:pPr>
      <w:r w:rsidRPr="00D07D4B">
        <w:rPr>
          <w:lang w:val="en-GB"/>
        </w:rPr>
        <w:t>How to weigh proxy v</w:t>
      </w:r>
      <w:r>
        <w:rPr>
          <w:lang w:val="en-GB"/>
        </w:rPr>
        <w:t>s model information?</w:t>
      </w:r>
    </w:p>
    <w:p w14:paraId="6756F388" w14:textId="006E4701" w:rsidR="00D07D4B" w:rsidRDefault="00D07D4B" w:rsidP="00505760">
      <w:pPr>
        <w:pStyle w:val="ListParagraph"/>
        <w:numPr>
          <w:ilvl w:val="0"/>
          <w:numId w:val="1"/>
        </w:numPr>
        <w:jc w:val="both"/>
        <w:rPr>
          <w:lang w:val="en-GB"/>
        </w:rPr>
      </w:pPr>
      <w:r>
        <w:rPr>
          <w:lang w:val="en-GB"/>
        </w:rPr>
        <w:t>Can seasonal proxy data be used to inform or tune modelling efforts?</w:t>
      </w:r>
    </w:p>
    <w:p w14:paraId="5DC8D39F" w14:textId="2F04B3AA" w:rsidR="00D07D4B" w:rsidRPr="00D07D4B" w:rsidRDefault="00D07D4B" w:rsidP="00505760">
      <w:pPr>
        <w:pStyle w:val="ListParagraph"/>
        <w:numPr>
          <w:ilvl w:val="0"/>
          <w:numId w:val="1"/>
        </w:numPr>
        <w:jc w:val="both"/>
        <w:rPr>
          <w:lang w:val="en-GB"/>
        </w:rPr>
      </w:pPr>
      <w:r>
        <w:rPr>
          <w:lang w:val="en-GB"/>
        </w:rPr>
        <w:t>How powerful is DA for inferring structure of un-sampled climate parameters?</w:t>
      </w:r>
    </w:p>
    <w:p w14:paraId="4CD3BB6E" w14:textId="53C46822" w:rsidR="002F3751" w:rsidRDefault="002F3751" w:rsidP="00505760">
      <w:pPr>
        <w:jc w:val="both"/>
        <w:rPr>
          <w:b/>
          <w:bCs/>
          <w:lang w:val="nl-NL"/>
        </w:rPr>
      </w:pPr>
      <w:r>
        <w:rPr>
          <w:b/>
          <w:bCs/>
          <w:lang w:val="nl-NL"/>
        </w:rPr>
        <w:t>Outlook</w:t>
      </w:r>
      <w:r w:rsidR="00D07D4B">
        <w:rPr>
          <w:b/>
          <w:bCs/>
          <w:lang w:val="nl-NL"/>
        </w:rPr>
        <w:t xml:space="preserve"> </w:t>
      </w:r>
      <w:proofErr w:type="spellStart"/>
      <w:r w:rsidR="00D07D4B">
        <w:rPr>
          <w:b/>
          <w:bCs/>
          <w:lang w:val="nl-NL"/>
        </w:rPr>
        <w:t>and</w:t>
      </w:r>
      <w:proofErr w:type="spellEnd"/>
      <w:r w:rsidR="00D07D4B">
        <w:rPr>
          <w:b/>
          <w:bCs/>
          <w:lang w:val="nl-NL"/>
        </w:rPr>
        <w:t xml:space="preserve"> </w:t>
      </w:r>
      <w:proofErr w:type="spellStart"/>
      <w:r w:rsidR="00D07D4B">
        <w:rPr>
          <w:b/>
          <w:bCs/>
          <w:lang w:val="nl-NL"/>
        </w:rPr>
        <w:t>recommendations</w:t>
      </w:r>
      <w:proofErr w:type="spellEnd"/>
    </w:p>
    <w:p w14:paraId="0E683C4E" w14:textId="2C16AA30" w:rsidR="00D07D4B" w:rsidRDefault="00D07D4B" w:rsidP="00505760">
      <w:pPr>
        <w:pStyle w:val="ListParagraph"/>
        <w:numPr>
          <w:ilvl w:val="0"/>
          <w:numId w:val="1"/>
        </w:numPr>
        <w:jc w:val="both"/>
        <w:rPr>
          <w:lang w:val="en-GB"/>
        </w:rPr>
      </w:pPr>
      <w:r w:rsidRPr="00D07D4B">
        <w:rPr>
          <w:lang w:val="en-GB"/>
        </w:rPr>
        <w:t>Which proxy</w:t>
      </w:r>
      <w:r>
        <w:rPr>
          <w:lang w:val="en-GB"/>
        </w:rPr>
        <w:t>(-forward model)</w:t>
      </w:r>
      <w:r w:rsidRPr="00D07D4B">
        <w:rPr>
          <w:lang w:val="en-GB"/>
        </w:rPr>
        <w:t xml:space="preserve"> improvements </w:t>
      </w:r>
      <w:r>
        <w:rPr>
          <w:lang w:val="en-GB"/>
        </w:rPr>
        <w:t>are the best to focus on to improve our ground-truth information for model assessment?</w:t>
      </w:r>
    </w:p>
    <w:p w14:paraId="197FF7C7" w14:textId="17FC541A" w:rsidR="00D07D4B" w:rsidRDefault="00D07D4B" w:rsidP="00505760">
      <w:pPr>
        <w:pStyle w:val="ListParagraph"/>
        <w:numPr>
          <w:ilvl w:val="0"/>
          <w:numId w:val="1"/>
        </w:numPr>
        <w:jc w:val="both"/>
        <w:rPr>
          <w:lang w:val="en-GB"/>
        </w:rPr>
      </w:pPr>
      <w:r>
        <w:rPr>
          <w:lang w:val="en-GB"/>
        </w:rPr>
        <w:t>What model biases can be highlighted and how might they be addressed?</w:t>
      </w:r>
    </w:p>
    <w:p w14:paraId="33116E16" w14:textId="3B0B4B58" w:rsidR="00D07D4B" w:rsidRPr="00D07D4B" w:rsidRDefault="00D07D4B" w:rsidP="00505760">
      <w:pPr>
        <w:pStyle w:val="ListParagraph"/>
        <w:numPr>
          <w:ilvl w:val="0"/>
          <w:numId w:val="1"/>
        </w:numPr>
        <w:jc w:val="both"/>
        <w:rPr>
          <w:lang w:val="en-GB"/>
        </w:rPr>
      </w:pPr>
      <w:r>
        <w:rPr>
          <w:lang w:val="en-GB"/>
        </w:rPr>
        <w:t>Any technical improvements in the DA script needed to better assemble these data types?</w:t>
      </w:r>
    </w:p>
    <w:sectPr w:rsidR="00D07D4B" w:rsidRPr="00D07D4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483050"/>
    <w:multiLevelType w:val="hybridMultilevel"/>
    <w:tmpl w:val="33164536"/>
    <w:lvl w:ilvl="0" w:tplc="54C232A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80934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751"/>
    <w:rsid w:val="0013639F"/>
    <w:rsid w:val="00156B07"/>
    <w:rsid w:val="002F3751"/>
    <w:rsid w:val="003613F6"/>
    <w:rsid w:val="0040490B"/>
    <w:rsid w:val="00505760"/>
    <w:rsid w:val="008F4501"/>
    <w:rsid w:val="009A54D2"/>
    <w:rsid w:val="00B76605"/>
    <w:rsid w:val="00D03063"/>
    <w:rsid w:val="00D07D4B"/>
    <w:rsid w:val="00D36236"/>
    <w:rsid w:val="00EE06A0"/>
    <w:rsid w:val="00F4367D"/>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01038"/>
  <w15:chartTrackingRefBased/>
  <w15:docId w15:val="{53BF2DC3-7867-4148-B920-DCFA587D6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37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37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37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37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37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7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37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37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37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37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751"/>
    <w:rPr>
      <w:rFonts w:eastAsiaTheme="majorEastAsia" w:cstheme="majorBidi"/>
      <w:color w:val="272727" w:themeColor="text1" w:themeTint="D8"/>
    </w:rPr>
  </w:style>
  <w:style w:type="paragraph" w:styleId="Title">
    <w:name w:val="Title"/>
    <w:basedOn w:val="Normal"/>
    <w:next w:val="Normal"/>
    <w:link w:val="TitleChar"/>
    <w:uiPriority w:val="10"/>
    <w:qFormat/>
    <w:rsid w:val="002F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751"/>
    <w:pPr>
      <w:spacing w:before="160"/>
      <w:jc w:val="center"/>
    </w:pPr>
    <w:rPr>
      <w:i/>
      <w:iCs/>
      <w:color w:val="404040" w:themeColor="text1" w:themeTint="BF"/>
    </w:rPr>
  </w:style>
  <w:style w:type="character" w:customStyle="1" w:styleId="QuoteChar">
    <w:name w:val="Quote Char"/>
    <w:basedOn w:val="DefaultParagraphFont"/>
    <w:link w:val="Quote"/>
    <w:uiPriority w:val="29"/>
    <w:rsid w:val="002F3751"/>
    <w:rPr>
      <w:i/>
      <w:iCs/>
      <w:color w:val="404040" w:themeColor="text1" w:themeTint="BF"/>
    </w:rPr>
  </w:style>
  <w:style w:type="paragraph" w:styleId="ListParagraph">
    <w:name w:val="List Paragraph"/>
    <w:basedOn w:val="Normal"/>
    <w:uiPriority w:val="34"/>
    <w:qFormat/>
    <w:rsid w:val="002F3751"/>
    <w:pPr>
      <w:ind w:left="720"/>
      <w:contextualSpacing/>
    </w:pPr>
  </w:style>
  <w:style w:type="character" w:styleId="IntenseEmphasis">
    <w:name w:val="Intense Emphasis"/>
    <w:basedOn w:val="DefaultParagraphFont"/>
    <w:uiPriority w:val="21"/>
    <w:qFormat/>
    <w:rsid w:val="002F3751"/>
    <w:rPr>
      <w:i/>
      <w:iCs/>
      <w:color w:val="0F4761" w:themeColor="accent1" w:themeShade="BF"/>
    </w:rPr>
  </w:style>
  <w:style w:type="paragraph" w:styleId="IntenseQuote">
    <w:name w:val="Intense Quote"/>
    <w:basedOn w:val="Normal"/>
    <w:next w:val="Normal"/>
    <w:link w:val="IntenseQuoteChar"/>
    <w:uiPriority w:val="30"/>
    <w:qFormat/>
    <w:rsid w:val="002F37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3751"/>
    <w:rPr>
      <w:i/>
      <w:iCs/>
      <w:color w:val="0F4761" w:themeColor="accent1" w:themeShade="BF"/>
    </w:rPr>
  </w:style>
  <w:style w:type="character" w:styleId="IntenseReference">
    <w:name w:val="Intense Reference"/>
    <w:basedOn w:val="DefaultParagraphFont"/>
    <w:uiPriority w:val="32"/>
    <w:qFormat/>
    <w:rsid w:val="002F37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2</Pages>
  <Words>466</Words>
  <Characters>2660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Winter, N.J. de (Niels)</dc:creator>
  <cp:keywords/>
  <dc:description/>
  <cp:lastModifiedBy>Winter, N.J. de (Niels)</cp:lastModifiedBy>
  <cp:revision>5</cp:revision>
  <dcterms:created xsi:type="dcterms:W3CDTF">2025-05-14T15:12:00Z</dcterms:created>
  <dcterms:modified xsi:type="dcterms:W3CDTF">2025-10-10T06:06:00Z</dcterms:modified>
</cp:coreProperties>
</file>