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09"/>
      </w:tblGrid>
      <w:tr w:rsidR="00491771" w:rsidRPr="006F77B2" w14:paraId="5B8C5800" w14:textId="77777777" w:rsidTr="000D291B">
        <w:trPr>
          <w:jc w:val="center"/>
        </w:trPr>
        <w:tc>
          <w:tcPr>
            <w:tcW w:w="2405" w:type="dxa"/>
            <w:tcMar>
              <w:left w:w="0" w:type="dxa"/>
              <w:right w:w="0" w:type="dxa"/>
            </w:tcMar>
            <w:vAlign w:val="center"/>
          </w:tcPr>
          <w:p w14:paraId="75E0672E" w14:textId="7BC25152" w:rsidR="00491771" w:rsidRPr="006F77B2" w:rsidRDefault="00994AF2" w:rsidP="00994AF2">
            <w:pPr>
              <w:pStyle w:val="Default"/>
              <w:rPr>
                <w:rFonts w:ascii="Arial" w:hAnsi="Arial" w:cs="Arial"/>
                <w:b/>
                <w:bCs/>
                <w:sz w:val="22"/>
                <w:szCs w:val="22"/>
              </w:rPr>
            </w:pPr>
            <w:r w:rsidRPr="006F77B2">
              <w:rPr>
                <w:rFonts w:ascii="Arial" w:hAnsi="Arial" w:cs="Arial"/>
                <w:b/>
                <w:bCs/>
                <w:noProof/>
                <w:sz w:val="22"/>
                <w:szCs w:val="22"/>
              </w:rPr>
              <w:drawing>
                <wp:inline distT="0" distB="0" distL="0" distR="0" wp14:anchorId="68B6A049" wp14:editId="41300722">
                  <wp:extent cx="734216" cy="901083"/>
                  <wp:effectExtent l="0" t="0" r="8890" b="0"/>
                  <wp:docPr id="3" name="Picture 2">
                    <a:extLst xmlns:a="http://schemas.openxmlformats.org/drawingml/2006/main">
                      <a:ext uri="{FF2B5EF4-FFF2-40B4-BE49-F238E27FC236}">
                        <a16:creationId xmlns:a16="http://schemas.microsoft.com/office/drawing/2014/main" id="{44A0CD56-61BD-AB42-1524-E8BE3ED5B9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A0CD56-61BD-AB42-1524-E8BE3ED5B9AD}"/>
                              </a:ext>
                            </a:extLst>
                          </pic:cNvPr>
                          <pic:cNvPicPr>
                            <a:picLocks noChangeAspect="1"/>
                          </pic:cNvPicPr>
                        </pic:nvPicPr>
                        <pic:blipFill>
                          <a:blip r:embed="rId5"/>
                          <a:stretch>
                            <a:fillRect/>
                          </a:stretch>
                        </pic:blipFill>
                        <pic:spPr>
                          <a:xfrm>
                            <a:off x="0" y="0"/>
                            <a:ext cx="734216" cy="901083"/>
                          </a:xfrm>
                          <a:prstGeom prst="rect">
                            <a:avLst/>
                          </a:prstGeom>
                        </pic:spPr>
                      </pic:pic>
                    </a:graphicData>
                  </a:graphic>
                </wp:inline>
              </w:drawing>
            </w:r>
          </w:p>
        </w:tc>
        <w:tc>
          <w:tcPr>
            <w:tcW w:w="6809" w:type="dxa"/>
            <w:vAlign w:val="center"/>
          </w:tcPr>
          <w:p w14:paraId="3CE337C9" w14:textId="6D73192C" w:rsidR="00491771" w:rsidRPr="006F77B2" w:rsidRDefault="00491771" w:rsidP="000D291B">
            <w:pPr>
              <w:pStyle w:val="Default"/>
              <w:jc w:val="center"/>
              <w:rPr>
                <w:rFonts w:ascii="Arial" w:hAnsi="Arial" w:cs="Arial"/>
                <w:b/>
                <w:bCs/>
                <w:sz w:val="22"/>
                <w:szCs w:val="22"/>
              </w:rPr>
            </w:pPr>
            <w:r w:rsidRPr="006F77B2">
              <w:rPr>
                <w:rFonts w:ascii="Arial" w:hAnsi="Arial" w:cs="Arial"/>
                <w:b/>
                <w:bCs/>
                <w:sz w:val="22"/>
                <w:szCs w:val="22"/>
              </w:rPr>
              <w:t xml:space="preserve">Universidad </w:t>
            </w:r>
            <w:r w:rsidR="00994AF2" w:rsidRPr="006F77B2">
              <w:rPr>
                <w:rFonts w:ascii="Arial" w:hAnsi="Arial" w:cs="Arial"/>
                <w:b/>
                <w:bCs/>
                <w:sz w:val="22"/>
                <w:szCs w:val="22"/>
              </w:rPr>
              <w:t>Nacional de Ingeniería</w:t>
            </w:r>
          </w:p>
          <w:p w14:paraId="73DFFF65" w14:textId="77777777" w:rsidR="00491771" w:rsidRPr="006F77B2" w:rsidRDefault="00491771" w:rsidP="000D291B">
            <w:pPr>
              <w:pStyle w:val="Default"/>
              <w:jc w:val="center"/>
              <w:rPr>
                <w:rFonts w:ascii="Arial" w:hAnsi="Arial" w:cs="Arial"/>
                <w:b/>
                <w:bCs/>
                <w:sz w:val="10"/>
                <w:szCs w:val="10"/>
              </w:rPr>
            </w:pPr>
          </w:p>
          <w:p w14:paraId="7355BCAD" w14:textId="0830A7ED" w:rsidR="00491771" w:rsidRPr="006F77B2" w:rsidRDefault="00994AF2" w:rsidP="000D291B">
            <w:pPr>
              <w:pStyle w:val="Default"/>
              <w:jc w:val="center"/>
              <w:rPr>
                <w:rFonts w:ascii="Arial" w:hAnsi="Arial" w:cs="Arial"/>
                <w:b/>
                <w:bCs/>
                <w:sz w:val="22"/>
                <w:szCs w:val="22"/>
              </w:rPr>
            </w:pPr>
            <w:r w:rsidRPr="006F77B2">
              <w:rPr>
                <w:rFonts w:ascii="Arial" w:hAnsi="Arial" w:cs="Arial"/>
                <w:b/>
                <w:bCs/>
                <w:sz w:val="22"/>
                <w:szCs w:val="22"/>
              </w:rPr>
              <w:t>Doctorado en Ciencias e Ingeniería de Petróleo y Gas Natural</w:t>
            </w:r>
          </w:p>
          <w:p w14:paraId="3B3423C5" w14:textId="77777777" w:rsidR="00491771" w:rsidRPr="006F77B2" w:rsidRDefault="00491771" w:rsidP="000D291B">
            <w:pPr>
              <w:pStyle w:val="Default"/>
              <w:jc w:val="center"/>
              <w:rPr>
                <w:rFonts w:ascii="Arial" w:hAnsi="Arial" w:cs="Arial"/>
                <w:b/>
                <w:bCs/>
                <w:sz w:val="10"/>
                <w:szCs w:val="10"/>
              </w:rPr>
            </w:pPr>
          </w:p>
          <w:p w14:paraId="5A4D1E32" w14:textId="6F153DB3" w:rsidR="00491771" w:rsidRPr="006F77B2" w:rsidRDefault="00994AF2" w:rsidP="000D291B">
            <w:pPr>
              <w:pStyle w:val="Default"/>
              <w:jc w:val="center"/>
              <w:rPr>
                <w:rFonts w:ascii="Arial" w:hAnsi="Arial" w:cs="Arial"/>
                <w:b/>
                <w:bCs/>
              </w:rPr>
            </w:pPr>
            <w:r w:rsidRPr="006F77B2">
              <w:rPr>
                <w:rFonts w:ascii="Arial" w:hAnsi="Arial" w:cs="Arial"/>
                <w:b/>
                <w:bCs/>
              </w:rPr>
              <w:t>Tecnología Sostenible del Gas Natural</w:t>
            </w:r>
          </w:p>
        </w:tc>
      </w:tr>
    </w:tbl>
    <w:p w14:paraId="77F87F4D" w14:textId="77777777" w:rsidR="00491771" w:rsidRDefault="00491771" w:rsidP="00F76D57">
      <w:pPr>
        <w:pBdr>
          <w:bottom w:val="single" w:sz="6" w:space="1" w:color="auto"/>
        </w:pBdr>
        <w:spacing w:after="0" w:line="240" w:lineRule="auto"/>
        <w:rPr>
          <w:rFonts w:ascii="Helvetica" w:hAnsi="Helvetica" w:cs="Helvetica"/>
          <w:b/>
          <w:sz w:val="28"/>
          <w:szCs w:val="28"/>
        </w:rPr>
      </w:pPr>
    </w:p>
    <w:p w14:paraId="22FC9B0A" w14:textId="56EA5BFF" w:rsidR="00BD4E4E" w:rsidRPr="006668CE" w:rsidRDefault="00F76D57" w:rsidP="00F76D57">
      <w:pPr>
        <w:pBdr>
          <w:bottom w:val="single" w:sz="6" w:space="1" w:color="auto"/>
        </w:pBdr>
        <w:spacing w:after="0" w:line="240" w:lineRule="auto"/>
        <w:rPr>
          <w:rFonts w:ascii="Helvetica" w:hAnsi="Helvetica" w:cs="Helvetica"/>
          <w:b/>
          <w:sz w:val="20"/>
          <w:szCs w:val="20"/>
        </w:rPr>
      </w:pPr>
      <w:r w:rsidRPr="006668CE">
        <w:rPr>
          <w:rFonts w:ascii="Helvetica" w:hAnsi="Helvetica" w:cs="Helvetica"/>
          <w:b/>
          <w:sz w:val="20"/>
          <w:szCs w:val="20"/>
        </w:rPr>
        <w:t>Asunto:</w:t>
      </w:r>
      <w:r w:rsidR="00491771" w:rsidRPr="006668CE">
        <w:rPr>
          <w:rFonts w:ascii="Helvetica" w:hAnsi="Helvetica" w:cs="Helvetica"/>
          <w:b/>
          <w:sz w:val="20"/>
          <w:szCs w:val="20"/>
        </w:rPr>
        <w:t xml:space="preserve"> </w:t>
      </w:r>
      <w:r w:rsidR="00DF4A4A" w:rsidRPr="006668CE">
        <w:rPr>
          <w:rFonts w:ascii="Helvetica" w:hAnsi="Helvetica" w:cs="Helvetica"/>
          <w:b/>
          <w:color w:val="0000FF"/>
          <w:sz w:val="20"/>
          <w:szCs w:val="20"/>
        </w:rPr>
        <w:t>Utilización de Gas Natural para Generación de Electricidad y Vapor en Refinería Talara</w:t>
      </w:r>
    </w:p>
    <w:p w14:paraId="6B6F9028" w14:textId="36A4B9BB" w:rsidR="00F76D57" w:rsidRPr="00491771" w:rsidRDefault="00F76D57" w:rsidP="00F76D57">
      <w:pPr>
        <w:spacing w:after="0" w:line="240" w:lineRule="auto"/>
        <w:rPr>
          <w:rFonts w:ascii="Helvetica" w:hAnsi="Helvetica" w:cs="Helvetica"/>
        </w:rPr>
      </w:pPr>
      <w:r w:rsidRPr="00491771">
        <w:rPr>
          <w:rFonts w:ascii="Helvetica" w:hAnsi="Helvetica" w:cs="Helvetica"/>
          <w:b/>
          <w:sz w:val="28"/>
          <w:szCs w:val="28"/>
        </w:rPr>
        <w:t>Fecha:</w:t>
      </w:r>
      <w:r w:rsidRPr="00491771">
        <w:rPr>
          <w:rFonts w:ascii="Helvetica" w:hAnsi="Helvetica" w:cs="Helvetica"/>
        </w:rPr>
        <w:t xml:space="preserve"> </w:t>
      </w:r>
      <w:r w:rsidR="00243246">
        <w:rPr>
          <w:rFonts w:ascii="Helvetica" w:hAnsi="Helvetica" w:cs="Helvetica"/>
          <w:color w:val="0000FF"/>
          <w:sz w:val="24"/>
          <w:szCs w:val="24"/>
        </w:rPr>
        <w:t>3</w:t>
      </w:r>
      <w:r w:rsidR="006668CE">
        <w:rPr>
          <w:rFonts w:ascii="Helvetica" w:hAnsi="Helvetica" w:cs="Helvetica"/>
          <w:color w:val="0000FF"/>
          <w:sz w:val="24"/>
          <w:szCs w:val="24"/>
        </w:rPr>
        <w:t xml:space="preserve"> de </w:t>
      </w:r>
      <w:r w:rsidR="00243246">
        <w:rPr>
          <w:rFonts w:ascii="Helvetica" w:hAnsi="Helvetica" w:cs="Helvetica"/>
          <w:color w:val="0000FF"/>
          <w:sz w:val="24"/>
          <w:szCs w:val="24"/>
        </w:rPr>
        <w:t>Agosto</w:t>
      </w:r>
      <w:r w:rsidR="006668CE">
        <w:rPr>
          <w:rFonts w:ascii="Helvetica" w:hAnsi="Helvetica" w:cs="Helvetica"/>
          <w:color w:val="0000FF"/>
          <w:sz w:val="24"/>
          <w:szCs w:val="24"/>
        </w:rPr>
        <w:t xml:space="preserve"> de 2024</w:t>
      </w:r>
    </w:p>
    <w:p w14:paraId="31FA4179" w14:textId="77777777" w:rsidR="00F76D57" w:rsidRPr="00491771" w:rsidRDefault="00F76D57" w:rsidP="00F76D57">
      <w:pPr>
        <w:spacing w:after="0" w:line="240" w:lineRule="auto"/>
        <w:rPr>
          <w:rFonts w:ascii="Helvetica" w:hAnsi="Helvetica" w:cs="Helvetica"/>
        </w:rPr>
      </w:pPr>
    </w:p>
    <w:p w14:paraId="68AE8B02" w14:textId="77777777" w:rsidR="00F76D57" w:rsidRPr="00491771" w:rsidRDefault="00F76D57" w:rsidP="00F76D57">
      <w:pPr>
        <w:spacing w:after="0" w:line="240" w:lineRule="auto"/>
        <w:rPr>
          <w:rFonts w:ascii="Helvetica" w:hAnsi="Helvetica" w:cs="Helvetica"/>
        </w:rPr>
      </w:pPr>
      <w:r w:rsidRPr="00491771">
        <w:rPr>
          <w:rFonts w:ascii="Helvetica" w:hAnsi="Helvetica" w:cs="Helvetica"/>
          <w:b/>
          <w:sz w:val="28"/>
          <w:szCs w:val="28"/>
        </w:rPr>
        <w:t>Objetivo(s):</w:t>
      </w:r>
    </w:p>
    <w:p w14:paraId="2C9CA469" w14:textId="3CA1B6DB" w:rsidR="00455108" w:rsidRPr="00DF6D05" w:rsidRDefault="00A71CA6" w:rsidP="00F76D57">
      <w:pPr>
        <w:pStyle w:val="ListParagraph"/>
        <w:numPr>
          <w:ilvl w:val="0"/>
          <w:numId w:val="22"/>
        </w:numPr>
        <w:spacing w:before="0" w:after="0" w:line="240" w:lineRule="auto"/>
        <w:ind w:left="567" w:hanging="283"/>
        <w:jc w:val="left"/>
        <w:rPr>
          <w:rFonts w:ascii="Helvetica" w:hAnsi="Helvetica" w:cs="Helvetica"/>
          <w:sz w:val="24"/>
          <w:szCs w:val="24"/>
        </w:rPr>
      </w:pPr>
      <w:r>
        <w:rPr>
          <w:rFonts w:ascii="Helvetica" w:hAnsi="Helvetica" w:cs="Helvetica"/>
          <w:color w:val="0000FF"/>
          <w:sz w:val="24"/>
          <w:szCs w:val="24"/>
        </w:rPr>
        <w:t xml:space="preserve">Optimizar la generación </w:t>
      </w:r>
      <w:r w:rsidR="00DF6D05">
        <w:rPr>
          <w:rFonts w:ascii="Helvetica" w:hAnsi="Helvetica" w:cs="Helvetica"/>
          <w:color w:val="0000FF"/>
          <w:sz w:val="24"/>
          <w:szCs w:val="24"/>
        </w:rPr>
        <w:t xml:space="preserve">de </w:t>
      </w:r>
      <w:r>
        <w:rPr>
          <w:rFonts w:ascii="Helvetica" w:hAnsi="Helvetica" w:cs="Helvetica"/>
          <w:color w:val="0000FF"/>
          <w:sz w:val="24"/>
          <w:szCs w:val="24"/>
        </w:rPr>
        <w:t>e</w:t>
      </w:r>
      <w:r w:rsidR="00DF6D05">
        <w:rPr>
          <w:rFonts w:ascii="Helvetica" w:hAnsi="Helvetica" w:cs="Helvetica"/>
          <w:color w:val="0000FF"/>
          <w:sz w:val="24"/>
          <w:szCs w:val="24"/>
        </w:rPr>
        <w:t>lectricidad</w:t>
      </w:r>
      <w:r w:rsidR="00455108" w:rsidRPr="00391A97">
        <w:rPr>
          <w:rFonts w:ascii="Helvetica" w:hAnsi="Helvetica" w:cs="Helvetica"/>
          <w:color w:val="0000FF"/>
          <w:sz w:val="24"/>
          <w:szCs w:val="24"/>
        </w:rPr>
        <w:t>.</w:t>
      </w:r>
    </w:p>
    <w:p w14:paraId="3E29F9A3" w14:textId="3F8F87D9" w:rsidR="00DF6D05" w:rsidRPr="00DF6D05" w:rsidRDefault="00DF6D05" w:rsidP="00F76D57">
      <w:pPr>
        <w:pStyle w:val="ListParagraph"/>
        <w:numPr>
          <w:ilvl w:val="0"/>
          <w:numId w:val="22"/>
        </w:numPr>
        <w:spacing w:before="0" w:after="0" w:line="240" w:lineRule="auto"/>
        <w:ind w:left="567" w:hanging="283"/>
        <w:jc w:val="left"/>
        <w:rPr>
          <w:rFonts w:ascii="Helvetica" w:hAnsi="Helvetica" w:cs="Helvetica"/>
          <w:sz w:val="24"/>
          <w:szCs w:val="24"/>
        </w:rPr>
      </w:pPr>
      <w:r>
        <w:rPr>
          <w:rFonts w:ascii="Helvetica" w:hAnsi="Helvetica" w:cs="Helvetica"/>
          <w:color w:val="0000FF"/>
          <w:sz w:val="24"/>
          <w:szCs w:val="24"/>
        </w:rPr>
        <w:t>Optimiza</w:t>
      </w:r>
      <w:r w:rsidR="006F77B2">
        <w:rPr>
          <w:rFonts w:ascii="Helvetica" w:hAnsi="Helvetica" w:cs="Helvetica"/>
          <w:color w:val="0000FF"/>
          <w:sz w:val="24"/>
          <w:szCs w:val="24"/>
        </w:rPr>
        <w:t>r</w:t>
      </w:r>
      <w:r>
        <w:rPr>
          <w:rFonts w:ascii="Helvetica" w:hAnsi="Helvetica" w:cs="Helvetica"/>
          <w:color w:val="0000FF"/>
          <w:sz w:val="24"/>
          <w:szCs w:val="24"/>
        </w:rPr>
        <w:t xml:space="preserve"> </w:t>
      </w:r>
      <w:r w:rsidR="00A71CA6">
        <w:rPr>
          <w:rFonts w:ascii="Helvetica" w:hAnsi="Helvetica" w:cs="Helvetica"/>
          <w:color w:val="0000FF"/>
          <w:sz w:val="24"/>
          <w:szCs w:val="24"/>
        </w:rPr>
        <w:t xml:space="preserve">la producción </w:t>
      </w:r>
      <w:r>
        <w:rPr>
          <w:rFonts w:ascii="Helvetica" w:hAnsi="Helvetica" w:cs="Helvetica"/>
          <w:color w:val="0000FF"/>
          <w:sz w:val="24"/>
          <w:szCs w:val="24"/>
        </w:rPr>
        <w:t xml:space="preserve">de </w:t>
      </w:r>
      <w:r w:rsidR="00A71CA6">
        <w:rPr>
          <w:rFonts w:ascii="Helvetica" w:hAnsi="Helvetica" w:cs="Helvetica"/>
          <w:color w:val="0000FF"/>
          <w:sz w:val="24"/>
          <w:szCs w:val="24"/>
        </w:rPr>
        <w:t>v</w:t>
      </w:r>
      <w:r>
        <w:rPr>
          <w:rFonts w:ascii="Helvetica" w:hAnsi="Helvetica" w:cs="Helvetica"/>
          <w:color w:val="0000FF"/>
          <w:sz w:val="24"/>
          <w:szCs w:val="24"/>
        </w:rPr>
        <w:t>apor.</w:t>
      </w:r>
    </w:p>
    <w:p w14:paraId="1DCD525C" w14:textId="35B2542A" w:rsidR="00DF6D05" w:rsidRPr="00491771" w:rsidRDefault="006F77B2" w:rsidP="00F76D57">
      <w:pPr>
        <w:pStyle w:val="ListParagraph"/>
        <w:numPr>
          <w:ilvl w:val="0"/>
          <w:numId w:val="22"/>
        </w:numPr>
        <w:spacing w:before="0" w:after="0" w:line="240" w:lineRule="auto"/>
        <w:ind w:left="567" w:hanging="283"/>
        <w:jc w:val="left"/>
        <w:rPr>
          <w:rFonts w:ascii="Helvetica" w:hAnsi="Helvetica" w:cs="Helvetica"/>
          <w:sz w:val="24"/>
          <w:szCs w:val="24"/>
        </w:rPr>
      </w:pPr>
      <w:r>
        <w:rPr>
          <w:rFonts w:ascii="Helvetica" w:hAnsi="Helvetica" w:cs="Helvetica"/>
          <w:color w:val="0000FF"/>
          <w:sz w:val="24"/>
          <w:szCs w:val="24"/>
        </w:rPr>
        <w:t>Reducir la producción de CO</w:t>
      </w:r>
      <w:r w:rsidRPr="00903C78">
        <w:rPr>
          <w:rFonts w:ascii="Helvetica" w:hAnsi="Helvetica" w:cs="Helvetica"/>
          <w:color w:val="0000FF"/>
          <w:sz w:val="24"/>
          <w:szCs w:val="24"/>
          <w:vertAlign w:val="subscript"/>
        </w:rPr>
        <w:t>2</w:t>
      </w:r>
      <w:r>
        <w:rPr>
          <w:rFonts w:ascii="Helvetica" w:hAnsi="Helvetica" w:cs="Helvetica"/>
          <w:color w:val="0000FF"/>
          <w:sz w:val="24"/>
          <w:szCs w:val="24"/>
        </w:rPr>
        <w:t xml:space="preserve"> emitido</w:t>
      </w:r>
      <w:r w:rsidR="00F76B37">
        <w:rPr>
          <w:rFonts w:ascii="Helvetica" w:hAnsi="Helvetica" w:cs="Helvetica"/>
          <w:color w:val="0000FF"/>
          <w:sz w:val="24"/>
          <w:szCs w:val="24"/>
        </w:rPr>
        <w:t>.</w:t>
      </w:r>
    </w:p>
    <w:p w14:paraId="1B2AC30C" w14:textId="77777777" w:rsidR="00994AF2" w:rsidRPr="00491771" w:rsidRDefault="00994AF2" w:rsidP="00F76D57">
      <w:pPr>
        <w:spacing w:after="0" w:line="240" w:lineRule="auto"/>
        <w:rPr>
          <w:rFonts w:ascii="Helvetica" w:hAnsi="Helvetica" w:cs="Helvetica"/>
        </w:rPr>
      </w:pPr>
    </w:p>
    <w:p w14:paraId="323E555A" w14:textId="4F9EEFFB" w:rsidR="00F76D57" w:rsidRPr="00491771" w:rsidRDefault="00F76D57" w:rsidP="00491771">
      <w:pPr>
        <w:spacing w:after="0" w:line="240" w:lineRule="auto"/>
        <w:rPr>
          <w:rFonts w:ascii="Helvetica" w:hAnsi="Helvetica" w:cs="Helvetica"/>
          <w:sz w:val="24"/>
          <w:szCs w:val="24"/>
        </w:rPr>
      </w:pPr>
      <w:r w:rsidRPr="00491771">
        <w:rPr>
          <w:rFonts w:ascii="Helvetica" w:hAnsi="Helvetica" w:cs="Helvetica"/>
          <w:b/>
          <w:sz w:val="28"/>
          <w:szCs w:val="28"/>
        </w:rPr>
        <w:t>Puntos sobresalientes:</w:t>
      </w:r>
      <w:r w:rsidRPr="00491771">
        <w:rPr>
          <w:rFonts w:ascii="Helvetica" w:hAnsi="Helvetica" w:cs="Helvetica"/>
          <w:sz w:val="28"/>
          <w:szCs w:val="28"/>
        </w:rPr>
        <w:t xml:space="preserve"> </w:t>
      </w:r>
    </w:p>
    <w:p w14:paraId="793A4B11" w14:textId="25A4D71B" w:rsidR="00FC0EEF" w:rsidRPr="00B37EC2" w:rsidRDefault="00B37EC2" w:rsidP="009E1C95">
      <w:pPr>
        <w:pStyle w:val="ListParagraph"/>
        <w:numPr>
          <w:ilvl w:val="0"/>
          <w:numId w:val="22"/>
        </w:numPr>
        <w:spacing w:before="0" w:after="0" w:line="240" w:lineRule="auto"/>
        <w:ind w:left="567" w:hanging="283"/>
        <w:rPr>
          <w:rFonts w:ascii="Helvetica" w:hAnsi="Helvetica" w:cs="Helvetica"/>
          <w:sz w:val="24"/>
          <w:szCs w:val="24"/>
        </w:rPr>
      </w:pPr>
      <w:r>
        <w:rPr>
          <w:rFonts w:ascii="Helvetica" w:hAnsi="Helvetica" w:cs="Helvetica"/>
          <w:color w:val="0000FF"/>
          <w:sz w:val="24"/>
          <w:szCs w:val="24"/>
        </w:rPr>
        <w:t>Conocimiento detallado del proceso de cogeneración de electricidad y vapor</w:t>
      </w:r>
      <w:r w:rsidR="00391A97" w:rsidRPr="00391A97">
        <w:rPr>
          <w:rFonts w:ascii="Helvetica" w:hAnsi="Helvetica" w:cs="Helvetica"/>
          <w:color w:val="0000FF"/>
          <w:sz w:val="24"/>
          <w:szCs w:val="24"/>
        </w:rPr>
        <w:t>.</w:t>
      </w:r>
    </w:p>
    <w:p w14:paraId="4A5B18FD" w14:textId="42EA0E7C" w:rsidR="00B37EC2" w:rsidRPr="00B37EC2" w:rsidRDefault="00107E09" w:rsidP="00F76D57">
      <w:pPr>
        <w:pStyle w:val="ListParagraph"/>
        <w:numPr>
          <w:ilvl w:val="0"/>
          <w:numId w:val="22"/>
        </w:numPr>
        <w:spacing w:before="0" w:after="0" w:line="240" w:lineRule="auto"/>
        <w:ind w:left="567" w:hanging="283"/>
        <w:jc w:val="left"/>
        <w:rPr>
          <w:rFonts w:ascii="Helvetica" w:hAnsi="Helvetica" w:cs="Helvetica"/>
          <w:sz w:val="24"/>
          <w:szCs w:val="24"/>
        </w:rPr>
      </w:pPr>
      <w:r>
        <w:rPr>
          <w:rFonts w:ascii="Helvetica" w:hAnsi="Helvetica" w:cs="Helvetica"/>
          <w:color w:val="0000FF"/>
          <w:sz w:val="24"/>
          <w:szCs w:val="24"/>
        </w:rPr>
        <w:t>Determinación de las características y propiedades de las cargas de alimentación.</w:t>
      </w:r>
    </w:p>
    <w:p w14:paraId="24034394" w14:textId="5D9D853B" w:rsidR="00B37EC2" w:rsidRPr="00B37EC2" w:rsidRDefault="00732A85" w:rsidP="009E1C95">
      <w:pPr>
        <w:pStyle w:val="ListParagraph"/>
        <w:numPr>
          <w:ilvl w:val="0"/>
          <w:numId w:val="22"/>
        </w:numPr>
        <w:spacing w:before="0" w:after="0" w:line="240" w:lineRule="auto"/>
        <w:ind w:left="567" w:hanging="283"/>
        <w:rPr>
          <w:rFonts w:ascii="Helvetica" w:hAnsi="Helvetica" w:cs="Helvetica"/>
          <w:sz w:val="24"/>
          <w:szCs w:val="24"/>
        </w:rPr>
      </w:pPr>
      <w:r>
        <w:rPr>
          <w:rFonts w:ascii="Helvetica" w:hAnsi="Helvetica" w:cs="Helvetica"/>
          <w:color w:val="0000FF"/>
          <w:sz w:val="24"/>
          <w:szCs w:val="24"/>
        </w:rPr>
        <w:t xml:space="preserve">Optimización de electricidad y vapor producidos a partir </w:t>
      </w:r>
      <w:r w:rsidR="003E2C40">
        <w:rPr>
          <w:rFonts w:ascii="Helvetica" w:hAnsi="Helvetica" w:cs="Helvetica"/>
          <w:color w:val="0000FF"/>
          <w:sz w:val="24"/>
          <w:szCs w:val="24"/>
        </w:rPr>
        <w:t>de la energía obtenida por la combustión de los gases y de la nafta liviana hidrotratada utilizada.</w:t>
      </w:r>
    </w:p>
    <w:p w14:paraId="7922AED3" w14:textId="1D8B2B01" w:rsidR="00455108" w:rsidRPr="006E0FDE" w:rsidRDefault="003E2C40" w:rsidP="009E1C95">
      <w:pPr>
        <w:pStyle w:val="ListParagraph"/>
        <w:numPr>
          <w:ilvl w:val="0"/>
          <w:numId w:val="22"/>
        </w:numPr>
        <w:spacing w:before="0" w:after="0" w:line="240" w:lineRule="auto"/>
        <w:ind w:left="567" w:hanging="283"/>
        <w:rPr>
          <w:rFonts w:ascii="Helvetica" w:hAnsi="Helvetica" w:cs="Helvetica"/>
          <w:sz w:val="24"/>
          <w:szCs w:val="24"/>
        </w:rPr>
      </w:pPr>
      <w:r w:rsidRPr="006E0FDE">
        <w:rPr>
          <w:rFonts w:ascii="Helvetica" w:hAnsi="Helvetica" w:cs="Helvetica"/>
          <w:color w:val="0000FF"/>
          <w:sz w:val="24"/>
          <w:szCs w:val="24"/>
        </w:rPr>
        <w:t xml:space="preserve">Creación de un </w:t>
      </w:r>
      <w:r w:rsidR="00291678" w:rsidRPr="006E0FDE">
        <w:rPr>
          <w:rFonts w:ascii="Helvetica" w:hAnsi="Helvetica" w:cs="Helvetica"/>
          <w:color w:val="0000FF"/>
          <w:sz w:val="24"/>
          <w:szCs w:val="24"/>
        </w:rPr>
        <w:t xml:space="preserve">script que determina la cantidad de energía eléctrica obtenida, de la cantidad de vapor producido </w:t>
      </w:r>
      <w:r w:rsidR="006E0FDE" w:rsidRPr="006E0FDE">
        <w:rPr>
          <w:rFonts w:ascii="Helvetica" w:hAnsi="Helvetica" w:cs="Helvetica"/>
          <w:color w:val="0000FF"/>
          <w:sz w:val="24"/>
          <w:szCs w:val="24"/>
        </w:rPr>
        <w:t>y de la cantidad de CO</w:t>
      </w:r>
      <w:r w:rsidR="006E0FDE" w:rsidRPr="00903C78">
        <w:rPr>
          <w:rFonts w:ascii="Helvetica" w:hAnsi="Helvetica" w:cs="Helvetica"/>
          <w:color w:val="0000FF"/>
          <w:sz w:val="24"/>
          <w:szCs w:val="24"/>
          <w:vertAlign w:val="subscript"/>
        </w:rPr>
        <w:t>2</w:t>
      </w:r>
      <w:r w:rsidR="006E0FDE" w:rsidRPr="006E0FDE">
        <w:rPr>
          <w:rFonts w:ascii="Helvetica" w:hAnsi="Helvetica" w:cs="Helvetica"/>
          <w:color w:val="0000FF"/>
          <w:sz w:val="24"/>
          <w:szCs w:val="24"/>
        </w:rPr>
        <w:t xml:space="preserve"> emitido a la atmósfera.</w:t>
      </w:r>
    </w:p>
    <w:p w14:paraId="70256049" w14:textId="77777777" w:rsidR="00F76D57" w:rsidRPr="00491771" w:rsidRDefault="00F76D57" w:rsidP="00F76D57">
      <w:pPr>
        <w:spacing w:after="0" w:line="240" w:lineRule="auto"/>
        <w:rPr>
          <w:rFonts w:ascii="Helvetica" w:hAnsi="Helvetica" w:cs="Helvetica"/>
        </w:rPr>
      </w:pPr>
    </w:p>
    <w:p w14:paraId="64EBD1EB" w14:textId="749F5BD1" w:rsidR="00F76D57" w:rsidRDefault="00F76D57" w:rsidP="00F76D57">
      <w:pPr>
        <w:spacing w:after="0" w:line="240" w:lineRule="auto"/>
        <w:rPr>
          <w:rFonts w:ascii="Helvetica" w:hAnsi="Helvetica" w:cs="Helvetica"/>
          <w:sz w:val="28"/>
          <w:szCs w:val="28"/>
        </w:rPr>
      </w:pPr>
      <w:r w:rsidRPr="00491771">
        <w:rPr>
          <w:rFonts w:ascii="Helvetica" w:hAnsi="Helvetica" w:cs="Helvetica"/>
          <w:b/>
          <w:sz w:val="28"/>
          <w:szCs w:val="28"/>
        </w:rPr>
        <w:t>Antecedentes:</w:t>
      </w:r>
      <w:r w:rsidRPr="00491771">
        <w:rPr>
          <w:rFonts w:ascii="Helvetica" w:hAnsi="Helvetica" w:cs="Helvetica"/>
          <w:sz w:val="28"/>
          <w:szCs w:val="28"/>
        </w:rPr>
        <w:t xml:space="preserve"> </w:t>
      </w:r>
    </w:p>
    <w:p w14:paraId="2092458F" w14:textId="77777777" w:rsidR="00491771" w:rsidRDefault="00491771" w:rsidP="00F76D57">
      <w:pPr>
        <w:spacing w:after="0" w:line="240" w:lineRule="auto"/>
        <w:rPr>
          <w:rFonts w:ascii="Helvetica" w:hAnsi="Helvetica" w:cs="Helvetica"/>
          <w:sz w:val="28"/>
          <w:szCs w:val="28"/>
        </w:rPr>
      </w:pPr>
    </w:p>
    <w:p w14:paraId="6586602E" w14:textId="03627569" w:rsidR="001732E5" w:rsidRDefault="00A676EC" w:rsidP="00A676EC">
      <w:pPr>
        <w:spacing w:after="0" w:line="240" w:lineRule="auto"/>
        <w:jc w:val="both"/>
        <w:rPr>
          <w:rFonts w:ascii="Helvetica" w:hAnsi="Helvetica" w:cs="Helvetica"/>
          <w:color w:val="0000FF"/>
          <w:sz w:val="24"/>
          <w:szCs w:val="24"/>
        </w:rPr>
      </w:pPr>
      <w:r>
        <w:rPr>
          <w:rFonts w:ascii="Helvetica" w:hAnsi="Helvetica" w:cs="Helvetica"/>
          <w:color w:val="0000FF"/>
          <w:sz w:val="24"/>
          <w:szCs w:val="24"/>
        </w:rPr>
        <w:t>Este trabajo se preparó con información de diseño de la Unidad de Cogeneración localizada en la Refinería Talara en el norte del Perú</w:t>
      </w:r>
      <w:r w:rsidR="00391A97" w:rsidRPr="00391A97">
        <w:rPr>
          <w:rFonts w:ascii="Helvetica" w:hAnsi="Helvetica" w:cs="Helvetica"/>
          <w:color w:val="0000FF"/>
          <w:sz w:val="24"/>
          <w:szCs w:val="24"/>
        </w:rPr>
        <w:t>.</w:t>
      </w:r>
      <w:r w:rsidR="00A74D2C">
        <w:rPr>
          <w:rFonts w:ascii="Helvetica" w:hAnsi="Helvetica" w:cs="Helvetica"/>
          <w:color w:val="0000FF"/>
          <w:sz w:val="24"/>
          <w:szCs w:val="24"/>
        </w:rPr>
        <w:t xml:space="preserve"> La mayor parte de los valores numéricos de propiedades y características de la unidad y de la carga de alimentación a la misma, son valores típicos de gas natural, </w:t>
      </w:r>
      <w:r w:rsidR="00967B40">
        <w:rPr>
          <w:rFonts w:ascii="Helvetica" w:hAnsi="Helvetica" w:cs="Helvetica"/>
          <w:color w:val="0000FF"/>
          <w:sz w:val="24"/>
          <w:szCs w:val="24"/>
        </w:rPr>
        <w:t xml:space="preserve">gas combustible, flexigas y nafta liviana hidrotratada promedios. Estos valores pueden variar en función de los petróleos crudos </w:t>
      </w:r>
      <w:r w:rsidR="0045643E">
        <w:rPr>
          <w:rFonts w:ascii="Helvetica" w:hAnsi="Helvetica" w:cs="Helvetica"/>
          <w:color w:val="0000FF"/>
          <w:sz w:val="24"/>
          <w:szCs w:val="24"/>
        </w:rPr>
        <w:t xml:space="preserve">que se alimenten a la Unidad de Destilación Primaria de la refinería. Por lo que los resultados podrían ser ligeramente diferentes </w:t>
      </w:r>
      <w:r w:rsidR="004245C2">
        <w:rPr>
          <w:rFonts w:ascii="Helvetica" w:hAnsi="Helvetica" w:cs="Helvetica"/>
          <w:color w:val="0000FF"/>
          <w:sz w:val="24"/>
          <w:szCs w:val="24"/>
        </w:rPr>
        <w:t>en operación real diaria.</w:t>
      </w:r>
    </w:p>
    <w:p w14:paraId="4DFE53D3" w14:textId="77777777" w:rsidR="004245C2" w:rsidRDefault="004245C2" w:rsidP="00A676EC">
      <w:pPr>
        <w:spacing w:after="0" w:line="240" w:lineRule="auto"/>
        <w:jc w:val="both"/>
        <w:rPr>
          <w:rFonts w:ascii="Helvetica" w:hAnsi="Helvetica" w:cs="Helvetica"/>
          <w:color w:val="0000FF"/>
          <w:sz w:val="24"/>
          <w:szCs w:val="24"/>
        </w:rPr>
      </w:pPr>
    </w:p>
    <w:p w14:paraId="026666EE" w14:textId="650B80C0" w:rsidR="004245C2" w:rsidRPr="00613DC3" w:rsidRDefault="00F3301F" w:rsidP="00A676EC">
      <w:pPr>
        <w:spacing w:after="0" w:line="240" w:lineRule="auto"/>
        <w:jc w:val="both"/>
        <w:rPr>
          <w:rFonts w:ascii="Helvetica" w:hAnsi="Helvetica" w:cs="Helvetica"/>
          <w:color w:val="0000FF"/>
          <w:sz w:val="24"/>
          <w:szCs w:val="24"/>
        </w:rPr>
      </w:pPr>
      <w:r w:rsidRPr="00613DC3">
        <w:rPr>
          <w:rFonts w:ascii="Helvetica" w:hAnsi="Helvetica" w:cs="Helvetica"/>
          <w:color w:val="0000FF"/>
          <w:sz w:val="24"/>
          <w:szCs w:val="24"/>
        </w:rPr>
        <w:t xml:space="preserve">A modo de cálculo </w:t>
      </w:r>
      <w:r w:rsidR="008D3F0B" w:rsidRPr="00613DC3">
        <w:rPr>
          <w:rFonts w:ascii="Helvetica" w:hAnsi="Helvetica" w:cs="Helvetica"/>
          <w:color w:val="0000FF"/>
          <w:sz w:val="24"/>
          <w:szCs w:val="24"/>
        </w:rPr>
        <w:t>inicial s</w:t>
      </w:r>
      <w:r w:rsidRPr="00613DC3">
        <w:rPr>
          <w:rFonts w:ascii="Helvetica" w:hAnsi="Helvetica" w:cs="Helvetica"/>
          <w:color w:val="0000FF"/>
          <w:sz w:val="24"/>
          <w:szCs w:val="24"/>
        </w:rPr>
        <w:t>e ha considerado una eficiencia del 100%</w:t>
      </w:r>
      <w:r w:rsidR="008D3F0B" w:rsidRPr="00613DC3">
        <w:rPr>
          <w:rFonts w:ascii="Helvetica" w:hAnsi="Helvetica" w:cs="Helvetica"/>
          <w:color w:val="0000FF"/>
          <w:sz w:val="24"/>
          <w:szCs w:val="24"/>
        </w:rPr>
        <w:t xml:space="preserve"> de las turbinas generadoras de electricidad, por lo que los cálculos obtenidos </w:t>
      </w:r>
      <w:r w:rsidR="006C0A28" w:rsidRPr="00613DC3">
        <w:rPr>
          <w:rFonts w:ascii="Helvetica" w:hAnsi="Helvetica" w:cs="Helvetica"/>
          <w:color w:val="0000FF"/>
          <w:sz w:val="24"/>
          <w:szCs w:val="24"/>
        </w:rPr>
        <w:t>consideran unas condiciones óptimas de operación</w:t>
      </w:r>
      <w:r w:rsidR="009A53F6" w:rsidRPr="00613DC3">
        <w:rPr>
          <w:rFonts w:ascii="Helvetica" w:hAnsi="Helvetica" w:cs="Helvetica"/>
          <w:color w:val="0000FF"/>
          <w:sz w:val="24"/>
          <w:szCs w:val="24"/>
        </w:rPr>
        <w:t>. Sin embargo, cuando se tenga</w:t>
      </w:r>
      <w:r w:rsidR="00613DC3" w:rsidRPr="00613DC3">
        <w:rPr>
          <w:rFonts w:ascii="Helvetica" w:hAnsi="Helvetica" w:cs="Helvetica"/>
          <w:color w:val="0000FF"/>
          <w:sz w:val="24"/>
          <w:szCs w:val="24"/>
        </w:rPr>
        <w:t>n datos históricos de la operación de la unidad se tendrá que reevaluar los resultados, considerando en los cálculos matemáticos las eficiencias y/o rendimientos de los diferentes equipos que conforman la Unidad de Cogeneración.</w:t>
      </w:r>
    </w:p>
    <w:p w14:paraId="45E118E2" w14:textId="77777777" w:rsidR="00F76D57" w:rsidRDefault="00F76D57" w:rsidP="00F76D57">
      <w:pPr>
        <w:spacing w:after="0" w:line="240" w:lineRule="auto"/>
        <w:rPr>
          <w:rFonts w:ascii="Helvetica" w:hAnsi="Helvetica" w:cs="Helvetica"/>
        </w:rPr>
      </w:pPr>
    </w:p>
    <w:p w14:paraId="3CC89B00" w14:textId="2A729F6E" w:rsidR="00613DC3" w:rsidRPr="00795329" w:rsidRDefault="0010286E" w:rsidP="00981A88">
      <w:pPr>
        <w:spacing w:after="0" w:line="240" w:lineRule="auto"/>
        <w:jc w:val="both"/>
        <w:rPr>
          <w:rFonts w:ascii="Helvetica" w:hAnsi="Helvetica" w:cs="Helvetica"/>
          <w:color w:val="0000FF"/>
          <w:sz w:val="24"/>
          <w:szCs w:val="24"/>
        </w:rPr>
      </w:pPr>
      <w:r w:rsidRPr="00795329">
        <w:rPr>
          <w:rFonts w:ascii="Helvetica" w:hAnsi="Helvetica" w:cs="Helvetica"/>
          <w:color w:val="0000FF"/>
          <w:sz w:val="24"/>
          <w:szCs w:val="24"/>
        </w:rPr>
        <w:t>La instalación de esta unidad en la Refinería Talara obedece a</w:t>
      </w:r>
      <w:r w:rsidR="001B249C" w:rsidRPr="00795329">
        <w:rPr>
          <w:rFonts w:ascii="Helvetica" w:hAnsi="Helvetica" w:cs="Helvetica"/>
          <w:color w:val="0000FF"/>
          <w:sz w:val="24"/>
          <w:szCs w:val="24"/>
        </w:rPr>
        <w:t xml:space="preserve"> la necesidad </w:t>
      </w:r>
      <w:r w:rsidR="00981A88" w:rsidRPr="00795329">
        <w:rPr>
          <w:rFonts w:ascii="Helvetica" w:hAnsi="Helvetica" w:cs="Helvetica"/>
          <w:color w:val="0000FF"/>
          <w:sz w:val="24"/>
          <w:szCs w:val="24"/>
        </w:rPr>
        <w:t>de utilización de gas combustible y de flexigas excedente de los procesos de refinación</w:t>
      </w:r>
      <w:r w:rsidR="00E32618" w:rsidRPr="00795329">
        <w:rPr>
          <w:rFonts w:ascii="Helvetica" w:hAnsi="Helvetica" w:cs="Helvetica"/>
          <w:color w:val="0000FF"/>
          <w:sz w:val="24"/>
          <w:szCs w:val="24"/>
        </w:rPr>
        <w:t xml:space="preserve"> de </w:t>
      </w:r>
      <w:r w:rsidR="001B249C" w:rsidRPr="00795329">
        <w:rPr>
          <w:rFonts w:ascii="Helvetica" w:hAnsi="Helvetica" w:cs="Helvetica"/>
          <w:color w:val="0000FF"/>
          <w:sz w:val="24"/>
          <w:szCs w:val="24"/>
        </w:rPr>
        <w:t>esta</w:t>
      </w:r>
      <w:r w:rsidR="00E32618" w:rsidRPr="00795329">
        <w:rPr>
          <w:rFonts w:ascii="Helvetica" w:hAnsi="Helvetica" w:cs="Helvetica"/>
          <w:color w:val="0000FF"/>
          <w:sz w:val="24"/>
          <w:szCs w:val="24"/>
        </w:rPr>
        <w:t xml:space="preserve">. </w:t>
      </w:r>
      <w:r w:rsidR="001B249C" w:rsidRPr="00795329">
        <w:rPr>
          <w:rFonts w:ascii="Helvetica" w:hAnsi="Helvetica" w:cs="Helvetica"/>
          <w:color w:val="0000FF"/>
          <w:sz w:val="24"/>
          <w:szCs w:val="24"/>
        </w:rPr>
        <w:t xml:space="preserve">De lo contrario, </w:t>
      </w:r>
      <w:r w:rsidR="00B65A69" w:rsidRPr="00795329">
        <w:rPr>
          <w:rFonts w:ascii="Helvetica" w:hAnsi="Helvetica" w:cs="Helvetica"/>
          <w:color w:val="0000FF"/>
          <w:sz w:val="24"/>
          <w:szCs w:val="24"/>
        </w:rPr>
        <w:t xml:space="preserve">este gas no tendría utilización y se tendría que emitir a la atmósfera </w:t>
      </w:r>
      <w:r w:rsidR="005B1DF3" w:rsidRPr="00795329">
        <w:rPr>
          <w:rFonts w:ascii="Helvetica" w:hAnsi="Helvetica" w:cs="Helvetica"/>
          <w:color w:val="0000FF"/>
          <w:sz w:val="24"/>
          <w:szCs w:val="24"/>
        </w:rPr>
        <w:t xml:space="preserve">luego de su combustión en la antorcha de la refinería. </w:t>
      </w:r>
      <w:r w:rsidR="00E76871" w:rsidRPr="00795329">
        <w:rPr>
          <w:rFonts w:ascii="Helvetica" w:hAnsi="Helvetica" w:cs="Helvetica"/>
          <w:color w:val="0000FF"/>
          <w:sz w:val="24"/>
          <w:szCs w:val="24"/>
        </w:rPr>
        <w:t xml:space="preserve">De no haberse implementado esta </w:t>
      </w:r>
      <w:r w:rsidR="00E9481F" w:rsidRPr="00795329">
        <w:rPr>
          <w:rFonts w:ascii="Helvetica" w:hAnsi="Helvetica" w:cs="Helvetica"/>
          <w:color w:val="0000FF"/>
          <w:sz w:val="24"/>
          <w:szCs w:val="24"/>
        </w:rPr>
        <w:t xml:space="preserve">unidad la compra de energía eléctrica sería mucho mayor y no alcanzaría </w:t>
      </w:r>
      <w:r w:rsidR="00795329" w:rsidRPr="00795329">
        <w:rPr>
          <w:rFonts w:ascii="Helvetica" w:hAnsi="Helvetica" w:cs="Helvetica"/>
          <w:color w:val="0000FF"/>
          <w:sz w:val="24"/>
          <w:szCs w:val="24"/>
        </w:rPr>
        <w:t>vapor de alta y de mediana presión para los equipos y procesos que utilizan dicho producto.</w:t>
      </w:r>
    </w:p>
    <w:p w14:paraId="6784813F" w14:textId="77777777" w:rsidR="00F76D57" w:rsidRDefault="00F76D57" w:rsidP="00F76D57">
      <w:pPr>
        <w:spacing w:after="0" w:line="240" w:lineRule="auto"/>
        <w:rPr>
          <w:rFonts w:ascii="Helvetica" w:hAnsi="Helvetica" w:cs="Helvetica"/>
        </w:rPr>
      </w:pPr>
    </w:p>
    <w:p w14:paraId="4581EF82" w14:textId="77777777" w:rsidR="00B1582A" w:rsidRDefault="00B1582A" w:rsidP="00F76D57">
      <w:pPr>
        <w:spacing w:after="0" w:line="240" w:lineRule="auto"/>
        <w:rPr>
          <w:rFonts w:ascii="Helvetica" w:hAnsi="Helvetica" w:cs="Helvetica"/>
        </w:rPr>
      </w:pPr>
    </w:p>
    <w:p w14:paraId="1584B319" w14:textId="77777777" w:rsidR="00B1582A" w:rsidRDefault="00B1582A" w:rsidP="00F76D57">
      <w:pPr>
        <w:spacing w:after="0" w:line="240" w:lineRule="auto"/>
        <w:rPr>
          <w:rFonts w:ascii="Helvetica" w:hAnsi="Helvetica" w:cs="Helvetica"/>
        </w:rPr>
      </w:pPr>
    </w:p>
    <w:p w14:paraId="4DBDB955" w14:textId="77777777" w:rsidR="00B1582A" w:rsidRDefault="00B1582A" w:rsidP="00F76D57">
      <w:pPr>
        <w:spacing w:after="0" w:line="240" w:lineRule="auto"/>
        <w:rPr>
          <w:rFonts w:ascii="Helvetica" w:hAnsi="Helvetica" w:cs="Helvetica"/>
        </w:rPr>
      </w:pPr>
    </w:p>
    <w:p w14:paraId="641D6E2D" w14:textId="77777777" w:rsidR="00B1582A" w:rsidRDefault="00B1582A" w:rsidP="00F76D57">
      <w:pPr>
        <w:spacing w:after="0" w:line="240" w:lineRule="auto"/>
        <w:rPr>
          <w:rFonts w:ascii="Helvetica" w:hAnsi="Helvetica" w:cs="Helvetica"/>
        </w:rPr>
      </w:pPr>
    </w:p>
    <w:p w14:paraId="4297BEA7" w14:textId="77777777" w:rsidR="00B1582A" w:rsidRPr="00491771" w:rsidRDefault="00B1582A" w:rsidP="00F76D57">
      <w:pPr>
        <w:spacing w:after="0" w:line="240" w:lineRule="auto"/>
        <w:rPr>
          <w:rFonts w:ascii="Helvetica" w:hAnsi="Helvetica" w:cs="Helvetica"/>
        </w:rPr>
      </w:pPr>
    </w:p>
    <w:p w14:paraId="1ECDEAD8" w14:textId="5C623501" w:rsidR="00F76D57" w:rsidRDefault="00F76D57" w:rsidP="00491771">
      <w:pPr>
        <w:spacing w:after="0" w:line="240" w:lineRule="auto"/>
        <w:rPr>
          <w:rFonts w:ascii="Helvetica" w:hAnsi="Helvetica" w:cs="Helvetica"/>
          <w:sz w:val="28"/>
          <w:szCs w:val="28"/>
        </w:rPr>
      </w:pPr>
      <w:r w:rsidRPr="00491771">
        <w:rPr>
          <w:rFonts w:ascii="Helvetica" w:hAnsi="Helvetica" w:cs="Helvetica"/>
          <w:b/>
          <w:sz w:val="28"/>
          <w:szCs w:val="28"/>
        </w:rPr>
        <w:lastRenderedPageBreak/>
        <w:t>Discusión o conclusiones:</w:t>
      </w:r>
      <w:r w:rsidRPr="00491771">
        <w:rPr>
          <w:rFonts w:ascii="Helvetica" w:hAnsi="Helvetica" w:cs="Helvetica"/>
          <w:sz w:val="28"/>
          <w:szCs w:val="28"/>
        </w:rPr>
        <w:t xml:space="preserve"> </w:t>
      </w:r>
    </w:p>
    <w:p w14:paraId="3E985270" w14:textId="77777777" w:rsidR="00491771" w:rsidRPr="00491771" w:rsidRDefault="00491771" w:rsidP="00491771">
      <w:pPr>
        <w:spacing w:after="0" w:line="240" w:lineRule="auto"/>
        <w:rPr>
          <w:rFonts w:ascii="Helvetica" w:hAnsi="Helvetica" w:cs="Helvetica"/>
          <w:sz w:val="24"/>
          <w:szCs w:val="24"/>
        </w:rPr>
      </w:pPr>
    </w:p>
    <w:p w14:paraId="4119C12E" w14:textId="5AEE8751" w:rsidR="00A142E6" w:rsidRPr="00903C78" w:rsidRDefault="009F6060" w:rsidP="007A098D">
      <w:pPr>
        <w:pStyle w:val="ListParagraph"/>
        <w:numPr>
          <w:ilvl w:val="0"/>
          <w:numId w:val="22"/>
        </w:numPr>
        <w:spacing w:before="0" w:after="0" w:line="240" w:lineRule="auto"/>
        <w:ind w:left="567" w:hanging="283"/>
        <w:rPr>
          <w:rFonts w:ascii="Helvetica" w:hAnsi="Helvetica" w:cs="Helvetica"/>
          <w:color w:val="0000FF"/>
          <w:sz w:val="24"/>
          <w:szCs w:val="24"/>
        </w:rPr>
      </w:pPr>
      <w:r w:rsidRPr="00903C78">
        <w:rPr>
          <w:rFonts w:ascii="Helvetica" w:hAnsi="Helvetica" w:cs="Helvetica"/>
          <w:color w:val="0000FF"/>
          <w:sz w:val="24"/>
          <w:szCs w:val="24"/>
        </w:rPr>
        <w:t>La optimización de la electricidad es de suma importancia</w:t>
      </w:r>
      <w:r w:rsidR="00F5737F" w:rsidRPr="00903C78">
        <w:rPr>
          <w:rFonts w:ascii="Helvetica" w:hAnsi="Helvetica" w:cs="Helvetica"/>
          <w:color w:val="0000FF"/>
          <w:sz w:val="24"/>
          <w:szCs w:val="24"/>
        </w:rPr>
        <w:t>,</w:t>
      </w:r>
      <w:r w:rsidRPr="00903C78">
        <w:rPr>
          <w:rFonts w:ascii="Helvetica" w:hAnsi="Helvetica" w:cs="Helvetica"/>
          <w:color w:val="0000FF"/>
          <w:sz w:val="24"/>
          <w:szCs w:val="24"/>
        </w:rPr>
        <w:t xml:space="preserve"> puesto </w:t>
      </w:r>
      <w:r w:rsidR="00A22E0B" w:rsidRPr="00903C78">
        <w:rPr>
          <w:rFonts w:ascii="Helvetica" w:hAnsi="Helvetica" w:cs="Helvetica"/>
          <w:color w:val="0000FF"/>
          <w:sz w:val="24"/>
          <w:szCs w:val="24"/>
        </w:rPr>
        <w:t xml:space="preserve">que es necesaria para alimentar a </w:t>
      </w:r>
      <w:r w:rsidR="007A098D" w:rsidRPr="00903C78">
        <w:rPr>
          <w:rFonts w:ascii="Helvetica" w:hAnsi="Helvetica" w:cs="Helvetica"/>
          <w:color w:val="0000FF"/>
          <w:sz w:val="24"/>
          <w:szCs w:val="24"/>
        </w:rPr>
        <w:t>los diversos equipos y procesos eléctricos</w:t>
      </w:r>
      <w:r w:rsidR="00F5737F" w:rsidRPr="00903C78">
        <w:rPr>
          <w:rFonts w:ascii="Helvetica" w:hAnsi="Helvetica" w:cs="Helvetica"/>
          <w:color w:val="0000FF"/>
          <w:sz w:val="24"/>
          <w:szCs w:val="24"/>
        </w:rPr>
        <w:t xml:space="preserve"> de la refinería. En </w:t>
      </w:r>
      <w:r w:rsidR="00386A71" w:rsidRPr="00903C78">
        <w:rPr>
          <w:rFonts w:ascii="Helvetica" w:hAnsi="Helvetica" w:cs="Helvetica"/>
          <w:color w:val="0000FF"/>
          <w:sz w:val="24"/>
          <w:szCs w:val="24"/>
        </w:rPr>
        <w:t xml:space="preserve">el escenario en donde se disponga de grandes cantidades de </w:t>
      </w:r>
      <w:r w:rsidR="00EC03FB" w:rsidRPr="00903C78">
        <w:rPr>
          <w:rFonts w:ascii="Helvetica" w:hAnsi="Helvetica" w:cs="Helvetica"/>
          <w:color w:val="0000FF"/>
          <w:sz w:val="24"/>
          <w:szCs w:val="24"/>
        </w:rPr>
        <w:t>gases para combustión</w:t>
      </w:r>
      <w:r w:rsidR="00DD057D" w:rsidRPr="00903C78">
        <w:rPr>
          <w:rFonts w:ascii="Helvetica" w:hAnsi="Helvetica" w:cs="Helvetica"/>
          <w:color w:val="0000FF"/>
          <w:sz w:val="24"/>
          <w:szCs w:val="24"/>
        </w:rPr>
        <w:t xml:space="preserve"> será posible </w:t>
      </w:r>
      <w:r w:rsidR="00B006BE" w:rsidRPr="00903C78">
        <w:rPr>
          <w:rFonts w:ascii="Helvetica" w:hAnsi="Helvetica" w:cs="Helvetica"/>
          <w:color w:val="0000FF"/>
          <w:sz w:val="24"/>
          <w:szCs w:val="24"/>
        </w:rPr>
        <w:t xml:space="preserve">incrementar la producción de electricidad, supliendo todas las necesidades internas y con posibilidad de exportar electricidad al </w:t>
      </w:r>
      <w:r w:rsidR="00A24872" w:rsidRPr="00903C78">
        <w:rPr>
          <w:rFonts w:ascii="Helvetica" w:hAnsi="Helvetica" w:cs="Helvetica"/>
          <w:color w:val="0000FF"/>
          <w:sz w:val="24"/>
          <w:szCs w:val="24"/>
        </w:rPr>
        <w:t xml:space="preserve">Sistema </w:t>
      </w:r>
      <w:r w:rsidR="001B6281" w:rsidRPr="00903C78">
        <w:rPr>
          <w:rFonts w:ascii="Helvetica" w:hAnsi="Helvetica" w:cs="Helvetica"/>
          <w:color w:val="0000FF"/>
          <w:sz w:val="24"/>
          <w:szCs w:val="24"/>
        </w:rPr>
        <w:t>Eléctric</w:t>
      </w:r>
      <w:r w:rsidR="006A609C" w:rsidRPr="00903C78">
        <w:rPr>
          <w:rFonts w:ascii="Helvetica" w:hAnsi="Helvetica" w:cs="Helvetica"/>
          <w:color w:val="0000FF"/>
          <w:sz w:val="24"/>
          <w:szCs w:val="24"/>
        </w:rPr>
        <w:t xml:space="preserve">o </w:t>
      </w:r>
      <w:r w:rsidR="00A24872" w:rsidRPr="00903C78">
        <w:rPr>
          <w:rFonts w:ascii="Helvetica" w:hAnsi="Helvetica" w:cs="Helvetica"/>
          <w:color w:val="0000FF"/>
          <w:sz w:val="24"/>
          <w:szCs w:val="24"/>
        </w:rPr>
        <w:t>Interconectado Nacional (</w:t>
      </w:r>
      <w:r w:rsidR="006A609C" w:rsidRPr="00903C78">
        <w:rPr>
          <w:rFonts w:ascii="Helvetica" w:hAnsi="Helvetica" w:cs="Helvetica"/>
          <w:color w:val="0000FF"/>
          <w:sz w:val="24"/>
          <w:szCs w:val="24"/>
        </w:rPr>
        <w:t>SEIN</w:t>
      </w:r>
      <w:r w:rsidR="00A24872" w:rsidRPr="00903C78">
        <w:rPr>
          <w:rFonts w:ascii="Helvetica" w:hAnsi="Helvetica" w:cs="Helvetica"/>
          <w:color w:val="0000FF"/>
          <w:sz w:val="24"/>
          <w:szCs w:val="24"/>
        </w:rPr>
        <w:t>)</w:t>
      </w:r>
      <w:r w:rsidR="006A609C" w:rsidRPr="00903C78">
        <w:rPr>
          <w:rFonts w:ascii="Helvetica" w:hAnsi="Helvetica" w:cs="Helvetica"/>
          <w:color w:val="0000FF"/>
          <w:sz w:val="24"/>
          <w:szCs w:val="24"/>
        </w:rPr>
        <w:t xml:space="preserve"> generando beneficios económicos adicionales a la empresa.</w:t>
      </w:r>
    </w:p>
    <w:p w14:paraId="6F8483D3" w14:textId="4FD4372F" w:rsidR="007210AA" w:rsidRPr="00903C78" w:rsidRDefault="00524576" w:rsidP="007210AA">
      <w:pPr>
        <w:pStyle w:val="ListParagraph"/>
        <w:numPr>
          <w:ilvl w:val="0"/>
          <w:numId w:val="22"/>
        </w:numPr>
        <w:spacing w:before="0" w:after="0" w:line="240" w:lineRule="auto"/>
        <w:ind w:left="567" w:hanging="283"/>
        <w:rPr>
          <w:rFonts w:ascii="Helvetica" w:hAnsi="Helvetica" w:cs="Helvetica"/>
          <w:color w:val="0000FF"/>
          <w:sz w:val="24"/>
          <w:szCs w:val="24"/>
        </w:rPr>
      </w:pPr>
      <w:r w:rsidRPr="00903C78">
        <w:rPr>
          <w:rFonts w:ascii="Helvetica" w:hAnsi="Helvetica" w:cs="Helvetica"/>
          <w:color w:val="0000FF"/>
          <w:sz w:val="24"/>
          <w:szCs w:val="24"/>
        </w:rPr>
        <w:t xml:space="preserve">En cuanto a la optimización de la producción de vapor se concluye que es posible </w:t>
      </w:r>
      <w:r w:rsidR="00A30DC8" w:rsidRPr="00903C78">
        <w:rPr>
          <w:rFonts w:ascii="Helvetica" w:hAnsi="Helvetica" w:cs="Helvetica"/>
          <w:color w:val="0000FF"/>
          <w:sz w:val="24"/>
          <w:szCs w:val="24"/>
        </w:rPr>
        <w:t xml:space="preserve">utilizar las </w:t>
      </w:r>
      <w:r w:rsidR="00B24A76" w:rsidRPr="00903C78">
        <w:rPr>
          <w:rFonts w:ascii="Helvetica" w:hAnsi="Helvetica" w:cs="Helvetica"/>
          <w:color w:val="0000FF"/>
          <w:sz w:val="24"/>
          <w:szCs w:val="24"/>
        </w:rPr>
        <w:t xml:space="preserve">tres </w:t>
      </w:r>
      <w:r w:rsidR="00A30DC8" w:rsidRPr="00903C78">
        <w:rPr>
          <w:rFonts w:ascii="Helvetica" w:hAnsi="Helvetica" w:cs="Helvetica"/>
          <w:color w:val="0000FF"/>
          <w:sz w:val="24"/>
          <w:szCs w:val="24"/>
        </w:rPr>
        <w:t xml:space="preserve">calderas </w:t>
      </w:r>
      <w:r w:rsidR="00AF0B32" w:rsidRPr="00903C78">
        <w:rPr>
          <w:rFonts w:ascii="Helvetica" w:hAnsi="Helvetica" w:cs="Helvetica"/>
          <w:color w:val="0000FF"/>
          <w:sz w:val="24"/>
          <w:szCs w:val="24"/>
        </w:rPr>
        <w:t xml:space="preserve">para atender las demandas de vapor de la refinería. Sin embargo, </w:t>
      </w:r>
      <w:r w:rsidR="00B24A76" w:rsidRPr="00903C78">
        <w:rPr>
          <w:rFonts w:ascii="Helvetica" w:hAnsi="Helvetica" w:cs="Helvetica"/>
          <w:color w:val="0000FF"/>
          <w:sz w:val="24"/>
          <w:szCs w:val="24"/>
        </w:rPr>
        <w:t xml:space="preserve">se debe </w:t>
      </w:r>
      <w:r w:rsidR="004B2647" w:rsidRPr="00903C78">
        <w:rPr>
          <w:rFonts w:ascii="Helvetica" w:hAnsi="Helvetica" w:cs="Helvetica"/>
          <w:color w:val="0000FF"/>
          <w:sz w:val="24"/>
          <w:szCs w:val="24"/>
        </w:rPr>
        <w:t xml:space="preserve">evitar el exceso de producción de vapor, de lo contrario </w:t>
      </w:r>
      <w:r w:rsidR="00123759" w:rsidRPr="00903C78">
        <w:rPr>
          <w:rFonts w:ascii="Helvetica" w:hAnsi="Helvetica" w:cs="Helvetica"/>
          <w:color w:val="0000FF"/>
          <w:sz w:val="24"/>
          <w:szCs w:val="24"/>
        </w:rPr>
        <w:t xml:space="preserve">no se tendría forma de utilizar dicho vapor en la refinería habiendo usado </w:t>
      </w:r>
      <w:r w:rsidR="000E5E7D" w:rsidRPr="00903C78">
        <w:rPr>
          <w:rFonts w:ascii="Helvetica" w:hAnsi="Helvetica" w:cs="Helvetica"/>
          <w:color w:val="0000FF"/>
          <w:sz w:val="24"/>
          <w:szCs w:val="24"/>
        </w:rPr>
        <w:t xml:space="preserve">exceso de </w:t>
      </w:r>
      <w:r w:rsidR="00123759" w:rsidRPr="00903C78">
        <w:rPr>
          <w:rFonts w:ascii="Helvetica" w:hAnsi="Helvetica" w:cs="Helvetica"/>
          <w:color w:val="0000FF"/>
          <w:sz w:val="24"/>
          <w:szCs w:val="24"/>
        </w:rPr>
        <w:t xml:space="preserve">agua </w:t>
      </w:r>
      <w:r w:rsidR="000E5E7D" w:rsidRPr="00903C78">
        <w:rPr>
          <w:rFonts w:ascii="Helvetica" w:hAnsi="Helvetica" w:cs="Helvetica"/>
          <w:color w:val="0000FF"/>
          <w:sz w:val="24"/>
          <w:szCs w:val="24"/>
        </w:rPr>
        <w:t>y energía calórica</w:t>
      </w:r>
      <w:r w:rsidR="006F6C3D" w:rsidRPr="00903C78">
        <w:rPr>
          <w:rFonts w:ascii="Helvetica" w:hAnsi="Helvetica" w:cs="Helvetica"/>
          <w:color w:val="0000FF"/>
          <w:sz w:val="24"/>
          <w:szCs w:val="24"/>
        </w:rPr>
        <w:t>.</w:t>
      </w:r>
      <w:r w:rsidR="000E5E7D" w:rsidRPr="00903C78">
        <w:rPr>
          <w:rFonts w:ascii="Helvetica" w:hAnsi="Helvetica" w:cs="Helvetica"/>
          <w:color w:val="0000FF"/>
          <w:sz w:val="24"/>
          <w:szCs w:val="24"/>
        </w:rPr>
        <w:t xml:space="preserve"> </w:t>
      </w:r>
      <w:r w:rsidR="006F6C3D" w:rsidRPr="00903C78">
        <w:rPr>
          <w:rFonts w:ascii="Helvetica" w:hAnsi="Helvetica" w:cs="Helvetica"/>
          <w:color w:val="0000FF"/>
          <w:sz w:val="24"/>
          <w:szCs w:val="24"/>
        </w:rPr>
        <w:t>Est</w:t>
      </w:r>
      <w:r w:rsidR="000E5E7D" w:rsidRPr="00903C78">
        <w:rPr>
          <w:rFonts w:ascii="Helvetica" w:hAnsi="Helvetica" w:cs="Helvetica"/>
          <w:color w:val="0000FF"/>
          <w:sz w:val="24"/>
          <w:szCs w:val="24"/>
        </w:rPr>
        <w:t xml:space="preserve">o </w:t>
      </w:r>
      <w:r w:rsidR="006F6C3D" w:rsidRPr="00903C78">
        <w:rPr>
          <w:rFonts w:ascii="Helvetica" w:hAnsi="Helvetica" w:cs="Helvetica"/>
          <w:color w:val="0000FF"/>
          <w:sz w:val="24"/>
          <w:szCs w:val="24"/>
        </w:rPr>
        <w:t xml:space="preserve">último </w:t>
      </w:r>
      <w:r w:rsidR="000E5E7D" w:rsidRPr="00903C78">
        <w:rPr>
          <w:rFonts w:ascii="Helvetica" w:hAnsi="Helvetica" w:cs="Helvetica"/>
          <w:color w:val="0000FF"/>
          <w:sz w:val="24"/>
          <w:szCs w:val="24"/>
        </w:rPr>
        <w:t>se traduce en el incremento del costo operativo de la refinería</w:t>
      </w:r>
      <w:r w:rsidR="00BA4DA2" w:rsidRPr="00903C78">
        <w:rPr>
          <w:rFonts w:ascii="Helvetica" w:hAnsi="Helvetica" w:cs="Helvetica"/>
          <w:color w:val="0000FF"/>
          <w:sz w:val="24"/>
          <w:szCs w:val="24"/>
        </w:rPr>
        <w:t xml:space="preserve"> y la reducción del margen de refinación.</w:t>
      </w:r>
    </w:p>
    <w:p w14:paraId="5995C335" w14:textId="07D38D75" w:rsidR="00FC0EEF" w:rsidRPr="00491771" w:rsidRDefault="00903C78" w:rsidP="00524576">
      <w:pPr>
        <w:pStyle w:val="ListParagraph"/>
        <w:numPr>
          <w:ilvl w:val="0"/>
          <w:numId w:val="22"/>
        </w:numPr>
        <w:spacing w:before="0" w:after="0" w:line="240" w:lineRule="auto"/>
        <w:ind w:left="567" w:hanging="283"/>
        <w:rPr>
          <w:rFonts w:ascii="Helvetica" w:hAnsi="Helvetica" w:cs="Helvetica"/>
          <w:sz w:val="24"/>
          <w:szCs w:val="24"/>
        </w:rPr>
      </w:pPr>
      <w:r>
        <w:rPr>
          <w:rFonts w:ascii="Helvetica" w:hAnsi="Helvetica" w:cs="Helvetica"/>
          <w:color w:val="0000FF"/>
          <w:sz w:val="24"/>
          <w:szCs w:val="24"/>
        </w:rPr>
        <w:t>De acuerdo con</w:t>
      </w:r>
      <w:r w:rsidR="00C2549A">
        <w:rPr>
          <w:rFonts w:ascii="Helvetica" w:hAnsi="Helvetica" w:cs="Helvetica"/>
          <w:color w:val="0000FF"/>
          <w:sz w:val="24"/>
          <w:szCs w:val="24"/>
        </w:rPr>
        <w:t xml:space="preserve"> los resultados obtenidos</w:t>
      </w:r>
      <w:r w:rsidR="00432ABA">
        <w:rPr>
          <w:rFonts w:ascii="Helvetica" w:hAnsi="Helvetica" w:cs="Helvetica"/>
          <w:color w:val="0000FF"/>
          <w:sz w:val="24"/>
          <w:szCs w:val="24"/>
        </w:rPr>
        <w:t>,</w:t>
      </w:r>
      <w:r w:rsidR="004B7B35">
        <w:rPr>
          <w:rFonts w:ascii="Helvetica" w:hAnsi="Helvetica" w:cs="Helvetica"/>
          <w:color w:val="0000FF"/>
          <w:sz w:val="24"/>
          <w:szCs w:val="24"/>
        </w:rPr>
        <w:t xml:space="preserve"> si bien la combustión de la </w:t>
      </w:r>
      <w:r w:rsidR="00432ABA">
        <w:rPr>
          <w:rFonts w:ascii="Helvetica" w:hAnsi="Helvetica" w:cs="Helvetica"/>
          <w:color w:val="0000FF"/>
          <w:sz w:val="24"/>
          <w:szCs w:val="24"/>
        </w:rPr>
        <w:t xml:space="preserve">nafta liviana </w:t>
      </w:r>
      <w:r>
        <w:rPr>
          <w:rFonts w:ascii="Helvetica" w:hAnsi="Helvetica" w:cs="Helvetica"/>
          <w:color w:val="0000FF"/>
          <w:sz w:val="24"/>
          <w:szCs w:val="24"/>
        </w:rPr>
        <w:t xml:space="preserve">hidrotratada </w:t>
      </w:r>
      <w:r w:rsidR="004B7B35">
        <w:rPr>
          <w:rFonts w:ascii="Helvetica" w:hAnsi="Helvetica" w:cs="Helvetica"/>
          <w:color w:val="0000FF"/>
          <w:sz w:val="24"/>
          <w:szCs w:val="24"/>
        </w:rPr>
        <w:t>produce la mayor cantidad de energía</w:t>
      </w:r>
      <w:r w:rsidR="00717528">
        <w:rPr>
          <w:rFonts w:ascii="Helvetica" w:hAnsi="Helvetica" w:cs="Helvetica"/>
          <w:color w:val="0000FF"/>
          <w:sz w:val="24"/>
          <w:szCs w:val="24"/>
        </w:rPr>
        <w:t xml:space="preserve">, </w:t>
      </w:r>
      <w:r>
        <w:rPr>
          <w:rFonts w:ascii="Helvetica" w:hAnsi="Helvetica" w:cs="Helvetica"/>
          <w:color w:val="0000FF"/>
          <w:sz w:val="24"/>
          <w:szCs w:val="24"/>
        </w:rPr>
        <w:t>es</w:t>
      </w:r>
      <w:r w:rsidR="00717528">
        <w:rPr>
          <w:rFonts w:ascii="Helvetica" w:hAnsi="Helvetica" w:cs="Helvetica"/>
          <w:color w:val="0000FF"/>
          <w:sz w:val="24"/>
          <w:szCs w:val="24"/>
        </w:rPr>
        <w:t xml:space="preserve"> también </w:t>
      </w:r>
      <w:r>
        <w:rPr>
          <w:rFonts w:ascii="Helvetica" w:hAnsi="Helvetica" w:cs="Helvetica"/>
          <w:color w:val="0000FF"/>
          <w:sz w:val="24"/>
          <w:szCs w:val="24"/>
        </w:rPr>
        <w:t>la carga de alimentación que más toneladas de CO</w:t>
      </w:r>
      <w:r w:rsidRPr="00907A14">
        <w:rPr>
          <w:rFonts w:ascii="Helvetica" w:hAnsi="Helvetica" w:cs="Helvetica"/>
          <w:color w:val="0000FF"/>
          <w:sz w:val="24"/>
          <w:szCs w:val="24"/>
          <w:vertAlign w:val="subscript"/>
        </w:rPr>
        <w:t>2</w:t>
      </w:r>
      <w:r>
        <w:rPr>
          <w:rFonts w:ascii="Helvetica" w:hAnsi="Helvetica" w:cs="Helvetica"/>
          <w:color w:val="0000FF"/>
          <w:sz w:val="24"/>
          <w:szCs w:val="24"/>
        </w:rPr>
        <w:t xml:space="preserve"> produce</w:t>
      </w:r>
      <w:r w:rsidR="00914DD1" w:rsidRPr="00391A97">
        <w:rPr>
          <w:rFonts w:ascii="Helvetica" w:hAnsi="Helvetica" w:cs="Helvetica"/>
          <w:color w:val="0000FF"/>
          <w:sz w:val="24"/>
          <w:szCs w:val="24"/>
        </w:rPr>
        <w:t>.</w:t>
      </w:r>
      <w:r w:rsidR="00A87767">
        <w:rPr>
          <w:rFonts w:ascii="Helvetica" w:hAnsi="Helvetica" w:cs="Helvetica"/>
          <w:color w:val="0000FF"/>
          <w:sz w:val="24"/>
          <w:szCs w:val="24"/>
        </w:rPr>
        <w:t xml:space="preserve"> </w:t>
      </w:r>
      <w:r w:rsidR="005E2DD3">
        <w:rPr>
          <w:rFonts w:ascii="Helvetica" w:hAnsi="Helvetica" w:cs="Helvetica"/>
          <w:color w:val="0000FF"/>
          <w:sz w:val="24"/>
          <w:szCs w:val="24"/>
        </w:rPr>
        <w:t>De preferencia s</w:t>
      </w:r>
      <w:r w:rsidR="00A87767">
        <w:rPr>
          <w:rFonts w:ascii="Helvetica" w:hAnsi="Helvetica" w:cs="Helvetica"/>
          <w:color w:val="0000FF"/>
          <w:sz w:val="24"/>
          <w:szCs w:val="24"/>
        </w:rPr>
        <w:t xml:space="preserve">e recomienda </w:t>
      </w:r>
      <w:r w:rsidR="005E2DD3">
        <w:rPr>
          <w:rFonts w:ascii="Helvetica" w:hAnsi="Helvetica" w:cs="Helvetica"/>
          <w:color w:val="0000FF"/>
          <w:sz w:val="24"/>
          <w:szCs w:val="24"/>
        </w:rPr>
        <w:t xml:space="preserve">de </w:t>
      </w:r>
      <w:r w:rsidR="00A87767">
        <w:rPr>
          <w:rFonts w:ascii="Helvetica" w:hAnsi="Helvetica" w:cs="Helvetica"/>
          <w:color w:val="0000FF"/>
          <w:sz w:val="24"/>
          <w:szCs w:val="24"/>
        </w:rPr>
        <w:t xml:space="preserve">utilizar los gases </w:t>
      </w:r>
      <w:r w:rsidR="001B4D3B">
        <w:rPr>
          <w:rFonts w:ascii="Helvetica" w:hAnsi="Helvetica" w:cs="Helvetica"/>
          <w:color w:val="0000FF"/>
          <w:sz w:val="24"/>
          <w:szCs w:val="24"/>
        </w:rPr>
        <w:t>como carga de alimentación a esta unidad, puesto que se produce la energía eléctrica y el vapor requeridos</w:t>
      </w:r>
      <w:r w:rsidR="00ED2B49">
        <w:rPr>
          <w:rFonts w:ascii="Helvetica" w:hAnsi="Helvetica" w:cs="Helvetica"/>
          <w:color w:val="0000FF"/>
          <w:sz w:val="24"/>
          <w:szCs w:val="24"/>
        </w:rPr>
        <w:t>, así como se minimiza la producción de CO</w:t>
      </w:r>
      <w:r w:rsidR="00ED2B49" w:rsidRPr="00ED2B49">
        <w:rPr>
          <w:rFonts w:ascii="Helvetica" w:hAnsi="Helvetica" w:cs="Helvetica"/>
          <w:color w:val="0000FF"/>
          <w:sz w:val="24"/>
          <w:szCs w:val="24"/>
          <w:vertAlign w:val="subscript"/>
        </w:rPr>
        <w:t>2</w:t>
      </w:r>
      <w:r w:rsidR="00ED2B49">
        <w:rPr>
          <w:rFonts w:ascii="Helvetica" w:hAnsi="Helvetica" w:cs="Helvetica"/>
          <w:color w:val="0000FF"/>
          <w:sz w:val="24"/>
          <w:szCs w:val="24"/>
        </w:rPr>
        <w:t xml:space="preserve"> el cual promueve negativamente el incremento de la temperatura promedio del planeta.</w:t>
      </w:r>
    </w:p>
    <w:p w14:paraId="763FFFB0" w14:textId="77777777" w:rsidR="00F76D57" w:rsidRPr="00491771" w:rsidRDefault="00F76D57" w:rsidP="00F76D57">
      <w:pPr>
        <w:spacing w:after="0" w:line="240" w:lineRule="auto"/>
        <w:rPr>
          <w:rFonts w:ascii="Helvetica" w:hAnsi="Helvetica" w:cs="Helvetica"/>
        </w:rPr>
      </w:pPr>
    </w:p>
    <w:p w14:paraId="26A42A89" w14:textId="77777777" w:rsidR="00F76D57" w:rsidRPr="00F76D57" w:rsidRDefault="00F76D57" w:rsidP="00F76D57">
      <w:pPr>
        <w:spacing w:after="0" w:line="240" w:lineRule="auto"/>
        <w:rPr>
          <w:rFonts w:ascii="Helvetica" w:hAnsi="Helvetica" w:cs="Helvetica"/>
        </w:rPr>
      </w:pPr>
    </w:p>
    <w:p w14:paraId="0300A449" w14:textId="77777777" w:rsidR="00F76D57" w:rsidRPr="00F76D57" w:rsidRDefault="00F76D57" w:rsidP="00F76D57">
      <w:pPr>
        <w:spacing w:after="0" w:line="240" w:lineRule="auto"/>
        <w:rPr>
          <w:rFonts w:ascii="Helvetica" w:hAnsi="Helvetica"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76D57" w:rsidRPr="00F76D57" w14:paraId="2C45367A" w14:textId="77777777" w:rsidTr="00264724">
        <w:tc>
          <w:tcPr>
            <w:tcW w:w="4322" w:type="dxa"/>
          </w:tcPr>
          <w:p w14:paraId="4AAB482E" w14:textId="6739B425" w:rsidR="00F76D57" w:rsidRPr="00F76D57" w:rsidRDefault="00F76D57" w:rsidP="00F76D57">
            <w:pPr>
              <w:spacing w:after="0" w:line="240" w:lineRule="auto"/>
              <w:rPr>
                <w:rFonts w:ascii="Helvetica" w:hAnsi="Helvetica" w:cs="Helvetica"/>
              </w:rPr>
            </w:pPr>
            <w:r w:rsidRPr="00F76D57">
              <w:rPr>
                <w:rFonts w:ascii="Helvetica" w:hAnsi="Helvetica" w:cs="Helvetica"/>
                <w:b/>
              </w:rPr>
              <w:t>Contacto:</w:t>
            </w:r>
            <w:r w:rsidR="00491771">
              <w:rPr>
                <w:rFonts w:ascii="Helvetica" w:hAnsi="Helvetica" w:cs="Helvetica"/>
                <w:b/>
              </w:rPr>
              <w:t xml:space="preserve"> </w:t>
            </w:r>
            <w:r w:rsidR="000E52D3">
              <w:rPr>
                <w:rFonts w:ascii="Helvetica" w:hAnsi="Helvetica" w:cs="Helvetica"/>
                <w:color w:val="0000FF"/>
              </w:rPr>
              <w:t>Niels Mejía Ibarra</w:t>
            </w:r>
          </w:p>
        </w:tc>
        <w:tc>
          <w:tcPr>
            <w:tcW w:w="4322" w:type="dxa"/>
          </w:tcPr>
          <w:p w14:paraId="27FCE761" w14:textId="44E90922" w:rsidR="00F76D57" w:rsidRPr="00F76D57" w:rsidRDefault="00F76D57" w:rsidP="00F76D57">
            <w:pPr>
              <w:spacing w:after="0" w:line="240" w:lineRule="auto"/>
              <w:rPr>
                <w:rFonts w:ascii="Helvetica" w:hAnsi="Helvetica" w:cs="Helvetica"/>
                <w:b/>
              </w:rPr>
            </w:pPr>
            <w:r w:rsidRPr="00F76D57">
              <w:rPr>
                <w:rFonts w:ascii="Helvetica" w:hAnsi="Helvetica" w:cs="Helvetica"/>
                <w:b/>
              </w:rPr>
              <w:t xml:space="preserve">Firma: </w:t>
            </w:r>
            <w:r w:rsidR="006B4397" w:rsidRPr="006B4397">
              <w:rPr>
                <w:rFonts w:ascii="Helvetica" w:hAnsi="Helvetica" w:cs="Helvetica"/>
                <w:color w:val="0000FF"/>
              </w:rPr>
              <w:t>Niels Mejía</w:t>
            </w:r>
          </w:p>
        </w:tc>
      </w:tr>
      <w:tr w:rsidR="00F76D57" w:rsidRPr="00F76D57" w14:paraId="141CB246" w14:textId="77777777" w:rsidTr="00264724">
        <w:tc>
          <w:tcPr>
            <w:tcW w:w="4322" w:type="dxa"/>
          </w:tcPr>
          <w:p w14:paraId="7647AFAC" w14:textId="12B8349D" w:rsidR="00F76D57" w:rsidRPr="00F76D57" w:rsidRDefault="00F76D57" w:rsidP="00491771">
            <w:pPr>
              <w:spacing w:after="0" w:line="240" w:lineRule="auto"/>
              <w:rPr>
                <w:rFonts w:ascii="Helvetica" w:hAnsi="Helvetica" w:cs="Helvetica"/>
                <w:b/>
              </w:rPr>
            </w:pPr>
            <w:r w:rsidRPr="00F76D57">
              <w:rPr>
                <w:rFonts w:ascii="Helvetica" w:hAnsi="Helvetica" w:cs="Helvetica"/>
                <w:b/>
              </w:rPr>
              <w:t>Teléfono:</w:t>
            </w:r>
            <w:r w:rsidR="00491771">
              <w:rPr>
                <w:rFonts w:ascii="Helvetica" w:hAnsi="Helvetica" w:cs="Helvetica"/>
              </w:rPr>
              <w:t xml:space="preserve"> </w:t>
            </w:r>
            <w:r w:rsidR="002807AF">
              <w:rPr>
                <w:rFonts w:ascii="Helvetica" w:hAnsi="Helvetica" w:cs="Helvetica"/>
                <w:color w:val="0000FF"/>
              </w:rPr>
              <w:t>+51-948660025</w:t>
            </w:r>
          </w:p>
        </w:tc>
        <w:tc>
          <w:tcPr>
            <w:tcW w:w="4322" w:type="dxa"/>
          </w:tcPr>
          <w:p w14:paraId="372B5305" w14:textId="342981A1" w:rsidR="00243246" w:rsidRPr="0019669D" w:rsidRDefault="00F76D57" w:rsidP="0019669D">
            <w:pPr>
              <w:spacing w:after="0" w:line="240" w:lineRule="auto"/>
              <w:rPr>
                <w:rFonts w:ascii="Helvetica" w:hAnsi="Helvetica" w:cs="Helvetica"/>
                <w:color w:val="0563C1" w:themeColor="hyperlink"/>
                <w:u w:val="single"/>
              </w:rPr>
            </w:pPr>
            <w:r w:rsidRPr="00F76D57">
              <w:rPr>
                <w:rFonts w:ascii="Helvetica" w:hAnsi="Helvetica" w:cs="Helvetica"/>
                <w:b/>
              </w:rPr>
              <w:t>Email:</w:t>
            </w:r>
            <w:r w:rsidRPr="00F76D57">
              <w:rPr>
                <w:rFonts w:ascii="Helvetica" w:hAnsi="Helvetica" w:cs="Helvetica"/>
              </w:rPr>
              <w:t xml:space="preserve"> </w:t>
            </w:r>
            <w:hyperlink r:id="rId6" w:history="1">
              <w:r w:rsidR="002807AF" w:rsidRPr="00E463F8">
                <w:rPr>
                  <w:rStyle w:val="Hyperlink"/>
                  <w:rFonts w:ascii="Helvetica" w:hAnsi="Helvetica" w:cs="Helvetica"/>
                </w:rPr>
                <w:t>nielsmejia@hotmail.com</w:t>
              </w:r>
            </w:hyperlink>
          </w:p>
        </w:tc>
      </w:tr>
    </w:tbl>
    <w:p w14:paraId="595F0AE5" w14:textId="77777777" w:rsidR="00391A97" w:rsidRPr="00391A97" w:rsidRDefault="00391A97" w:rsidP="00391A97">
      <w:pPr>
        <w:spacing w:after="0" w:line="240" w:lineRule="auto"/>
        <w:rPr>
          <w:rFonts w:ascii="Helvetica" w:hAnsi="Helvetica" w:cs="Helvetica"/>
        </w:rPr>
      </w:pPr>
    </w:p>
    <w:p w14:paraId="29F2C3F0" w14:textId="02378ACD" w:rsidR="00391A97" w:rsidRDefault="0019669D" w:rsidP="00AB003B">
      <w:pPr>
        <w:spacing w:after="0" w:line="240" w:lineRule="auto"/>
        <w:jc w:val="both"/>
        <w:rPr>
          <w:rFonts w:ascii="Helvetica" w:hAnsi="Helvetica" w:cs="Helvetica"/>
          <w:bCs/>
        </w:rPr>
      </w:pPr>
      <w:r w:rsidRPr="0019669D">
        <w:rPr>
          <w:rFonts w:ascii="Helvetica" w:hAnsi="Helvetica" w:cs="Helvetica"/>
          <w:bCs/>
        </w:rPr>
        <w:t>El presente</w:t>
      </w:r>
      <w:r>
        <w:rPr>
          <w:rFonts w:ascii="Helvetica" w:hAnsi="Helvetica" w:cs="Helvetica"/>
          <w:bCs/>
        </w:rPr>
        <w:t xml:space="preserve"> estudio y todos los documentos relacionados</w:t>
      </w:r>
      <w:r w:rsidR="00AB003B">
        <w:rPr>
          <w:rFonts w:ascii="Helvetica" w:hAnsi="Helvetica" w:cs="Helvetica"/>
          <w:bCs/>
        </w:rPr>
        <w:t>, los cuales tienen acceso público,</w:t>
      </w:r>
      <w:r>
        <w:rPr>
          <w:rFonts w:ascii="Helvetica" w:hAnsi="Helvetica" w:cs="Helvetica"/>
          <w:bCs/>
        </w:rPr>
        <w:t xml:space="preserve"> pueden encontrarse </w:t>
      </w:r>
      <w:r w:rsidR="00362952">
        <w:rPr>
          <w:rFonts w:ascii="Helvetica" w:hAnsi="Helvetica" w:cs="Helvetica"/>
          <w:bCs/>
        </w:rPr>
        <w:t>en la siguiente dirección web:</w:t>
      </w:r>
    </w:p>
    <w:p w14:paraId="11F76AD4" w14:textId="77777777" w:rsidR="00362952" w:rsidRDefault="00362952">
      <w:pPr>
        <w:spacing w:after="0" w:line="240" w:lineRule="auto"/>
        <w:rPr>
          <w:rFonts w:ascii="Helvetica" w:hAnsi="Helvetica" w:cs="Helvetica"/>
          <w:bCs/>
        </w:rPr>
      </w:pPr>
    </w:p>
    <w:p w14:paraId="16526807" w14:textId="47F78F8D" w:rsidR="00362952" w:rsidRDefault="00362952">
      <w:pPr>
        <w:spacing w:after="0" w:line="240" w:lineRule="auto"/>
        <w:rPr>
          <w:rFonts w:ascii="Helvetica" w:hAnsi="Helvetica" w:cs="Helvetica"/>
          <w:bCs/>
        </w:rPr>
      </w:pPr>
      <w:hyperlink r:id="rId7" w:history="1">
        <w:r w:rsidRPr="00590724">
          <w:rPr>
            <w:rStyle w:val="Hyperlink"/>
            <w:rFonts w:ascii="Helvetica" w:hAnsi="Helvetica" w:cs="Helvetica"/>
            <w:bCs/>
          </w:rPr>
          <w:t>https://github.com/nielsmejia/Cogeneration</w:t>
        </w:r>
      </w:hyperlink>
    </w:p>
    <w:p w14:paraId="6B48B107" w14:textId="77777777" w:rsidR="0019669D" w:rsidRPr="0019669D" w:rsidRDefault="0019669D">
      <w:pPr>
        <w:spacing w:after="0" w:line="240" w:lineRule="auto"/>
        <w:rPr>
          <w:rFonts w:ascii="Helvetica" w:hAnsi="Helvetica" w:cs="Helvetica"/>
          <w:bCs/>
          <w:color w:val="000000"/>
          <w:sz w:val="24"/>
        </w:rPr>
      </w:pPr>
    </w:p>
    <w:p w14:paraId="1A8C1630" w14:textId="77777777" w:rsidR="0019669D" w:rsidRDefault="0019669D">
      <w:pPr>
        <w:spacing w:after="0" w:line="240" w:lineRule="auto"/>
        <w:rPr>
          <w:rFonts w:ascii="Helvetica" w:hAnsi="Helvetica" w:cs="Helvetica"/>
          <w:b/>
          <w:color w:val="000000"/>
          <w:sz w:val="24"/>
        </w:rPr>
      </w:pPr>
      <w:r>
        <w:rPr>
          <w:rFonts w:ascii="Helvetica" w:hAnsi="Helvetica" w:cs="Helvetica"/>
          <w:b/>
        </w:rPr>
        <w:br w:type="page"/>
      </w:r>
    </w:p>
    <w:p w14:paraId="11E1D4E5" w14:textId="1C91A5A3" w:rsidR="00491771" w:rsidRDefault="00491771" w:rsidP="00F76D57">
      <w:pPr>
        <w:pStyle w:val="Default"/>
        <w:rPr>
          <w:rFonts w:ascii="Helvetica" w:hAnsi="Helvetica" w:cs="Helvetica"/>
          <w:b/>
          <w:szCs w:val="22"/>
        </w:rPr>
      </w:pPr>
      <w:r w:rsidRPr="00455108">
        <w:rPr>
          <w:rFonts w:ascii="Helvetica" w:hAnsi="Helvetica" w:cs="Helvetica"/>
          <w:b/>
          <w:szCs w:val="22"/>
        </w:rPr>
        <w:lastRenderedPageBreak/>
        <w:t>ANEXOS</w:t>
      </w:r>
    </w:p>
    <w:p w14:paraId="03DA0A9D" w14:textId="77777777" w:rsidR="00854B44" w:rsidRDefault="00854B44" w:rsidP="00391A97">
      <w:pPr>
        <w:spacing w:after="0" w:line="240" w:lineRule="auto"/>
        <w:rPr>
          <w:rFonts w:ascii="Helvetica" w:hAnsi="Helvetica" w:cs="Helvetica"/>
          <w:color w:val="0000FF"/>
        </w:rPr>
      </w:pPr>
    </w:p>
    <w:p w14:paraId="4ADB9D65" w14:textId="1E89BA0E" w:rsidR="00854B44" w:rsidRPr="002807AF" w:rsidRDefault="00335206" w:rsidP="00335206">
      <w:pPr>
        <w:spacing w:after="0" w:line="240" w:lineRule="auto"/>
        <w:jc w:val="both"/>
        <w:rPr>
          <w:rFonts w:ascii="Helvetica" w:hAnsi="Helvetica" w:cs="Helvetica"/>
        </w:rPr>
      </w:pPr>
      <w:r w:rsidRPr="002807AF">
        <w:rPr>
          <w:rFonts w:ascii="Helvetica" w:hAnsi="Helvetica" w:cs="Helvetica"/>
        </w:rPr>
        <w:t>La Unidad de Cogeneración (GE) tiene una configuración donde se consideran los siguientes equipos principales:</w:t>
      </w:r>
    </w:p>
    <w:p w14:paraId="108768C1" w14:textId="77777777" w:rsidR="00335206" w:rsidRDefault="00335206" w:rsidP="00335206">
      <w:pPr>
        <w:spacing w:after="0" w:line="240" w:lineRule="auto"/>
        <w:jc w:val="both"/>
        <w:rPr>
          <w:rFonts w:ascii="Helvetica" w:hAnsi="Helvetica" w:cs="Helvetica"/>
          <w:color w:val="0000FF"/>
        </w:rPr>
      </w:pPr>
    </w:p>
    <w:p w14:paraId="32B2697C" w14:textId="7D4CD036" w:rsidR="00335206" w:rsidRDefault="00465116" w:rsidP="00465116">
      <w:pPr>
        <w:pStyle w:val="ListParagraph"/>
        <w:numPr>
          <w:ilvl w:val="0"/>
          <w:numId w:val="27"/>
        </w:numPr>
        <w:spacing w:after="0" w:line="240" w:lineRule="auto"/>
        <w:rPr>
          <w:rFonts w:ascii="Helvetica" w:hAnsi="Helvetica" w:cs="Helvetica"/>
        </w:rPr>
      </w:pPr>
      <w:r>
        <w:rPr>
          <w:rFonts w:ascii="Helvetica" w:hAnsi="Helvetica" w:cs="Helvetica"/>
        </w:rPr>
        <w:t>Tres calderas de generación de vapor</w:t>
      </w:r>
      <w:r w:rsidR="004769B3">
        <w:rPr>
          <w:rFonts w:ascii="Helvetica" w:hAnsi="Helvetica" w:cs="Helvetica"/>
        </w:rPr>
        <w:t>, cada una diseñada para el 50% de la capacidad total del vapor.</w:t>
      </w:r>
    </w:p>
    <w:p w14:paraId="577B735A" w14:textId="744CB4D5" w:rsidR="004769B3" w:rsidRDefault="00D6490B" w:rsidP="00465116">
      <w:pPr>
        <w:pStyle w:val="ListParagraph"/>
        <w:numPr>
          <w:ilvl w:val="0"/>
          <w:numId w:val="27"/>
        </w:numPr>
        <w:spacing w:after="0" w:line="240" w:lineRule="auto"/>
        <w:rPr>
          <w:rFonts w:ascii="Helvetica" w:hAnsi="Helvetica" w:cs="Helvetica"/>
        </w:rPr>
      </w:pPr>
      <w:r>
        <w:rPr>
          <w:rFonts w:ascii="Helvetica" w:hAnsi="Helvetica" w:cs="Helvetica"/>
        </w:rPr>
        <w:t>Dos turbinas de vapor</w:t>
      </w:r>
      <w:r w:rsidR="000B5F7F">
        <w:rPr>
          <w:rFonts w:ascii="Helvetica" w:hAnsi="Helvetica" w:cs="Helvetica"/>
        </w:rPr>
        <w:t>, cada una diseñada para el 50% de la capacidad total de vapor producido por las calderas de vapor</w:t>
      </w:r>
      <w:r w:rsidR="00AE1BCE">
        <w:rPr>
          <w:rFonts w:ascii="Helvetica" w:hAnsi="Helvetica" w:cs="Helvetica"/>
        </w:rPr>
        <w:t>. Cada una genera una potencia nominal de 50 MW.</w:t>
      </w:r>
    </w:p>
    <w:p w14:paraId="6AB336E1" w14:textId="77777777" w:rsidR="00A3231E" w:rsidRDefault="00A3231E" w:rsidP="00A3231E">
      <w:pPr>
        <w:spacing w:after="0" w:line="240" w:lineRule="auto"/>
        <w:rPr>
          <w:rFonts w:ascii="Helvetica" w:hAnsi="Helvetica" w:cs="Helvetica"/>
        </w:rPr>
      </w:pPr>
    </w:p>
    <w:p w14:paraId="618AB035" w14:textId="691B0212" w:rsidR="00A3231E" w:rsidRDefault="00A3231E" w:rsidP="00A3231E">
      <w:pPr>
        <w:spacing w:after="0" w:line="240" w:lineRule="auto"/>
        <w:rPr>
          <w:rFonts w:ascii="Helvetica" w:hAnsi="Helvetica" w:cs="Helvetica"/>
        </w:rPr>
      </w:pPr>
      <w:r>
        <w:rPr>
          <w:rFonts w:ascii="Helvetica" w:hAnsi="Helvetica" w:cs="Helvetica"/>
        </w:rPr>
        <w:t>Consideraciones:</w:t>
      </w:r>
    </w:p>
    <w:p w14:paraId="59077B1E" w14:textId="4AD218B4" w:rsidR="0081717E" w:rsidRPr="00D54869" w:rsidRDefault="0081717E" w:rsidP="00D54869">
      <w:pPr>
        <w:pStyle w:val="ListParagraph"/>
        <w:numPr>
          <w:ilvl w:val="0"/>
          <w:numId w:val="27"/>
        </w:numPr>
        <w:spacing w:after="0" w:line="240" w:lineRule="auto"/>
        <w:rPr>
          <w:rFonts w:ascii="Helvetica" w:hAnsi="Helvetica" w:cs="Helvetica"/>
        </w:rPr>
      </w:pPr>
      <w:r w:rsidRPr="00D54869">
        <w:rPr>
          <w:rFonts w:ascii="Helvetica" w:hAnsi="Helvetica" w:cs="Helvetica"/>
        </w:rPr>
        <w:t xml:space="preserve">La capacidad de la </w:t>
      </w:r>
      <w:r w:rsidR="00D54869">
        <w:rPr>
          <w:rFonts w:ascii="Helvetica" w:hAnsi="Helvetica" w:cs="Helvetica"/>
        </w:rPr>
        <w:t>u</w:t>
      </w:r>
      <w:r w:rsidRPr="00D54869">
        <w:rPr>
          <w:rFonts w:ascii="Helvetica" w:hAnsi="Helvetica" w:cs="Helvetica"/>
        </w:rPr>
        <w:t xml:space="preserve">nidad de </w:t>
      </w:r>
      <w:r w:rsidR="00D54869">
        <w:rPr>
          <w:rFonts w:ascii="Helvetica" w:hAnsi="Helvetica" w:cs="Helvetica"/>
        </w:rPr>
        <w:t>c</w:t>
      </w:r>
      <w:r w:rsidRPr="00D54869">
        <w:rPr>
          <w:rFonts w:ascii="Helvetica" w:hAnsi="Helvetica" w:cs="Helvetica"/>
        </w:rPr>
        <w:t xml:space="preserve">ogeneración (GE) se define a partir de los modos de operación, los cuales representan variaciones en el balance energético de la </w:t>
      </w:r>
      <w:r w:rsidR="00D54869">
        <w:rPr>
          <w:rFonts w:ascii="Helvetica" w:hAnsi="Helvetica" w:cs="Helvetica"/>
        </w:rPr>
        <w:t>r</w:t>
      </w:r>
      <w:r w:rsidRPr="00D54869">
        <w:rPr>
          <w:rFonts w:ascii="Helvetica" w:hAnsi="Helvetica" w:cs="Helvetica"/>
        </w:rPr>
        <w:t>efinería, por lo</w:t>
      </w:r>
      <w:r w:rsidR="00D54869">
        <w:rPr>
          <w:rFonts w:ascii="Helvetica" w:hAnsi="Helvetica" w:cs="Helvetica"/>
        </w:rPr>
        <w:t xml:space="preserve"> </w:t>
      </w:r>
      <w:r w:rsidRPr="00D54869">
        <w:rPr>
          <w:rFonts w:ascii="Helvetica" w:hAnsi="Helvetica" w:cs="Helvetica"/>
        </w:rPr>
        <w:t xml:space="preserve">tanto, son correctos para el dimensionamiento de la </w:t>
      </w:r>
      <w:r w:rsidR="00D54869">
        <w:rPr>
          <w:rFonts w:ascii="Helvetica" w:hAnsi="Helvetica" w:cs="Helvetica"/>
        </w:rPr>
        <w:t>u</w:t>
      </w:r>
      <w:r w:rsidRPr="00D54869">
        <w:rPr>
          <w:rFonts w:ascii="Helvetica" w:hAnsi="Helvetica" w:cs="Helvetica"/>
        </w:rPr>
        <w:t>nidad.</w:t>
      </w:r>
    </w:p>
    <w:p w14:paraId="6306725A" w14:textId="790A9485" w:rsidR="00AE1BCE" w:rsidRDefault="00DC4A0E" w:rsidP="00465116">
      <w:pPr>
        <w:pStyle w:val="ListParagraph"/>
        <w:numPr>
          <w:ilvl w:val="0"/>
          <w:numId w:val="27"/>
        </w:numPr>
        <w:spacing w:after="0" w:line="240" w:lineRule="auto"/>
        <w:rPr>
          <w:rFonts w:ascii="Helvetica" w:hAnsi="Helvetica" w:cs="Helvetica"/>
        </w:rPr>
      </w:pPr>
      <w:r w:rsidRPr="00DC4A0E">
        <w:rPr>
          <w:rFonts w:ascii="Helvetica" w:hAnsi="Helvetica" w:cs="Helvetica"/>
        </w:rPr>
        <w:t xml:space="preserve">El </w:t>
      </w:r>
      <w:r>
        <w:rPr>
          <w:rFonts w:ascii="Helvetica" w:hAnsi="Helvetica" w:cs="Helvetica"/>
        </w:rPr>
        <w:t>g</w:t>
      </w:r>
      <w:r w:rsidRPr="00DC4A0E">
        <w:rPr>
          <w:rFonts w:ascii="Helvetica" w:hAnsi="Helvetica" w:cs="Helvetica"/>
        </w:rPr>
        <w:t xml:space="preserve">as </w:t>
      </w:r>
      <w:r>
        <w:rPr>
          <w:rFonts w:ascii="Helvetica" w:hAnsi="Helvetica" w:cs="Helvetica"/>
        </w:rPr>
        <w:t>c</w:t>
      </w:r>
      <w:r w:rsidRPr="00DC4A0E">
        <w:rPr>
          <w:rFonts w:ascii="Helvetica" w:hAnsi="Helvetica" w:cs="Helvetica"/>
        </w:rPr>
        <w:t>ombustible disponible en cada modo de operación será consumido en su totalidad</w:t>
      </w:r>
      <w:r w:rsidR="00D54869">
        <w:rPr>
          <w:rFonts w:ascii="Helvetica" w:hAnsi="Helvetica" w:cs="Helvetica"/>
        </w:rPr>
        <w:t>.</w:t>
      </w:r>
    </w:p>
    <w:p w14:paraId="1A06B7CB" w14:textId="621DFFF2" w:rsidR="00D54869" w:rsidRDefault="00675A1E" w:rsidP="00465116">
      <w:pPr>
        <w:pStyle w:val="ListParagraph"/>
        <w:numPr>
          <w:ilvl w:val="0"/>
          <w:numId w:val="27"/>
        </w:numPr>
        <w:spacing w:after="0" w:line="240" w:lineRule="auto"/>
        <w:rPr>
          <w:rFonts w:ascii="Helvetica" w:hAnsi="Helvetica" w:cs="Helvetica"/>
        </w:rPr>
      </w:pPr>
      <w:r w:rsidRPr="00675A1E">
        <w:rPr>
          <w:rFonts w:ascii="Helvetica" w:hAnsi="Helvetica" w:cs="Helvetica"/>
        </w:rPr>
        <w:t>El Gas Combustible disponible en cada modo de operación será consumido en su totalidad</w:t>
      </w:r>
      <w:r>
        <w:rPr>
          <w:rFonts w:ascii="Helvetica" w:hAnsi="Helvetica" w:cs="Helvetica"/>
        </w:rPr>
        <w:t>.</w:t>
      </w:r>
    </w:p>
    <w:p w14:paraId="388C61DA" w14:textId="3354E769" w:rsidR="00675A1E" w:rsidRDefault="002F381B" w:rsidP="00F714E3">
      <w:pPr>
        <w:pStyle w:val="ListParagraph"/>
        <w:numPr>
          <w:ilvl w:val="0"/>
          <w:numId w:val="27"/>
        </w:numPr>
        <w:spacing w:after="0" w:line="240" w:lineRule="auto"/>
        <w:rPr>
          <w:rFonts w:ascii="Helvetica" w:hAnsi="Helvetica" w:cs="Helvetica"/>
        </w:rPr>
      </w:pPr>
      <w:r w:rsidRPr="002F381B">
        <w:rPr>
          <w:rFonts w:ascii="Helvetica" w:hAnsi="Helvetica" w:cs="Helvetica"/>
        </w:rPr>
        <w:t>Para completar la energía requerida para satisfacer la demanda de vapor de HHS (para</w:t>
      </w:r>
      <w:r>
        <w:rPr>
          <w:rFonts w:ascii="Helvetica" w:hAnsi="Helvetica" w:cs="Helvetica"/>
        </w:rPr>
        <w:t xml:space="preserve"> </w:t>
      </w:r>
      <w:r w:rsidRPr="002F381B">
        <w:rPr>
          <w:rFonts w:ascii="Helvetica" w:hAnsi="Helvetica" w:cs="Helvetica"/>
        </w:rPr>
        <w:t>vapor a proceso y para la generación de energía eléctrica) se quemará Flexigas.</w:t>
      </w:r>
    </w:p>
    <w:p w14:paraId="390F67CB" w14:textId="4988EFB2" w:rsidR="00391A97" w:rsidRDefault="004450CB" w:rsidP="00391A97">
      <w:pPr>
        <w:pStyle w:val="ListParagraph"/>
        <w:numPr>
          <w:ilvl w:val="0"/>
          <w:numId w:val="27"/>
        </w:numPr>
        <w:spacing w:after="0" w:line="240" w:lineRule="auto"/>
        <w:rPr>
          <w:rFonts w:ascii="Helvetica" w:hAnsi="Helvetica" w:cs="Helvetica"/>
        </w:rPr>
      </w:pPr>
      <w:r w:rsidRPr="00AD4056">
        <w:rPr>
          <w:rFonts w:ascii="Helvetica" w:hAnsi="Helvetica" w:cs="Helvetica"/>
        </w:rPr>
        <w:t>Cuando la Unidad d</w:t>
      </w:r>
      <w:r w:rsidR="00D02999" w:rsidRPr="00AD4056">
        <w:rPr>
          <w:rFonts w:ascii="Helvetica" w:hAnsi="Helvetica" w:cs="Helvetica"/>
        </w:rPr>
        <w:t xml:space="preserve">e Flexicoking </w:t>
      </w:r>
      <w:r w:rsidRPr="00AD4056">
        <w:rPr>
          <w:rFonts w:ascii="Helvetica" w:hAnsi="Helvetica" w:cs="Helvetica"/>
        </w:rPr>
        <w:t xml:space="preserve">se encuentre en parada programada y </w:t>
      </w:r>
      <w:r w:rsidR="00D02999" w:rsidRPr="00AD4056">
        <w:rPr>
          <w:rFonts w:ascii="Helvetica" w:hAnsi="Helvetica" w:cs="Helvetica"/>
        </w:rPr>
        <w:t>no se dispon</w:t>
      </w:r>
      <w:r w:rsidRPr="00AD4056">
        <w:rPr>
          <w:rFonts w:ascii="Helvetica" w:hAnsi="Helvetica" w:cs="Helvetica"/>
        </w:rPr>
        <w:t>ga</w:t>
      </w:r>
      <w:r w:rsidR="00D02999" w:rsidRPr="00AD4056">
        <w:rPr>
          <w:rFonts w:ascii="Helvetica" w:hAnsi="Helvetica" w:cs="Helvetica"/>
        </w:rPr>
        <w:t xml:space="preserve"> de Flexigas</w:t>
      </w:r>
      <w:r w:rsidRPr="00AD4056">
        <w:rPr>
          <w:rFonts w:ascii="Helvetica" w:hAnsi="Helvetica" w:cs="Helvetica"/>
        </w:rPr>
        <w:t>,</w:t>
      </w:r>
      <w:r w:rsidR="00D02999" w:rsidRPr="00AD4056">
        <w:rPr>
          <w:rFonts w:ascii="Helvetica" w:hAnsi="Helvetica" w:cs="Helvetica"/>
        </w:rPr>
        <w:t xml:space="preserve"> y </w:t>
      </w:r>
      <w:r w:rsidRPr="00AD4056">
        <w:rPr>
          <w:rFonts w:ascii="Helvetica" w:hAnsi="Helvetica" w:cs="Helvetica"/>
        </w:rPr>
        <w:t xml:space="preserve">al mismo tiempo </w:t>
      </w:r>
      <w:r w:rsidR="00D02999" w:rsidRPr="00AD4056">
        <w:rPr>
          <w:rFonts w:ascii="Helvetica" w:hAnsi="Helvetica" w:cs="Helvetica"/>
        </w:rPr>
        <w:t xml:space="preserve">se </w:t>
      </w:r>
      <w:r w:rsidRPr="00AD4056">
        <w:rPr>
          <w:rFonts w:ascii="Helvetica" w:hAnsi="Helvetica" w:cs="Helvetica"/>
        </w:rPr>
        <w:t>tenga</w:t>
      </w:r>
      <w:r w:rsidR="00D02999" w:rsidRPr="00AD4056">
        <w:rPr>
          <w:rFonts w:ascii="Helvetica" w:hAnsi="Helvetica" w:cs="Helvetica"/>
        </w:rPr>
        <w:t xml:space="preserve"> poco caudal de</w:t>
      </w:r>
      <w:r w:rsidRPr="00AD4056">
        <w:rPr>
          <w:rFonts w:ascii="Helvetica" w:hAnsi="Helvetica" w:cs="Helvetica"/>
        </w:rPr>
        <w:t xml:space="preserve"> g</w:t>
      </w:r>
      <w:r w:rsidR="00D02999" w:rsidRPr="00AD4056">
        <w:rPr>
          <w:rFonts w:ascii="Helvetica" w:hAnsi="Helvetica" w:cs="Helvetica"/>
        </w:rPr>
        <w:t xml:space="preserve">as </w:t>
      </w:r>
      <w:r w:rsidRPr="00AD4056">
        <w:rPr>
          <w:rFonts w:ascii="Helvetica" w:hAnsi="Helvetica" w:cs="Helvetica"/>
        </w:rPr>
        <w:t>c</w:t>
      </w:r>
      <w:r w:rsidR="00D02999" w:rsidRPr="00AD4056">
        <w:rPr>
          <w:rFonts w:ascii="Helvetica" w:hAnsi="Helvetica" w:cs="Helvetica"/>
        </w:rPr>
        <w:t xml:space="preserve">ombustible, se consumirá el combustible líquido </w:t>
      </w:r>
      <w:r w:rsidRPr="00AD4056">
        <w:rPr>
          <w:rFonts w:ascii="Helvetica" w:hAnsi="Helvetica" w:cs="Helvetica"/>
        </w:rPr>
        <w:t xml:space="preserve">llamado </w:t>
      </w:r>
      <w:r w:rsidR="00D02999" w:rsidRPr="00AD4056">
        <w:rPr>
          <w:rFonts w:ascii="Helvetica" w:hAnsi="Helvetica" w:cs="Helvetica"/>
        </w:rPr>
        <w:t>“Nafta</w:t>
      </w:r>
      <w:r w:rsidRPr="00AD4056">
        <w:rPr>
          <w:rFonts w:ascii="Helvetica" w:hAnsi="Helvetica" w:cs="Helvetica"/>
        </w:rPr>
        <w:t xml:space="preserve"> Liviana Hidrotratada</w:t>
      </w:r>
      <w:r w:rsidR="00D02999" w:rsidRPr="00AD4056">
        <w:rPr>
          <w:rFonts w:ascii="Helvetica" w:hAnsi="Helvetica" w:cs="Helvetica"/>
        </w:rPr>
        <w:t>” necesario para</w:t>
      </w:r>
      <w:r w:rsidR="00AD4056" w:rsidRPr="00AD4056">
        <w:rPr>
          <w:rFonts w:ascii="Helvetica" w:hAnsi="Helvetica" w:cs="Helvetica"/>
        </w:rPr>
        <w:t xml:space="preserve"> </w:t>
      </w:r>
      <w:r w:rsidR="00D02999" w:rsidRPr="00AD4056">
        <w:rPr>
          <w:rFonts w:ascii="Helvetica" w:hAnsi="Helvetica" w:cs="Helvetica"/>
        </w:rPr>
        <w:t>producir la totalidad de vapor a proceso y de la energía eléctrica demandada por la</w:t>
      </w:r>
      <w:r w:rsidR="00AD4056">
        <w:rPr>
          <w:rFonts w:ascii="Helvetica" w:hAnsi="Helvetica" w:cs="Helvetica"/>
        </w:rPr>
        <w:t xml:space="preserve"> </w:t>
      </w:r>
      <w:r w:rsidR="00D02999" w:rsidRPr="00AD4056">
        <w:rPr>
          <w:rFonts w:ascii="Helvetica" w:hAnsi="Helvetica" w:cs="Helvetica"/>
        </w:rPr>
        <w:t>refinería.</w:t>
      </w:r>
    </w:p>
    <w:p w14:paraId="7EE8BDEA" w14:textId="6BF9DB45" w:rsidR="00AD4056" w:rsidRDefault="004C17B3" w:rsidP="00F86C70">
      <w:pPr>
        <w:pStyle w:val="ListParagraph"/>
        <w:numPr>
          <w:ilvl w:val="0"/>
          <w:numId w:val="27"/>
        </w:numPr>
        <w:spacing w:after="0" w:line="240" w:lineRule="auto"/>
        <w:rPr>
          <w:rFonts w:ascii="Helvetica" w:hAnsi="Helvetica" w:cs="Helvetica"/>
        </w:rPr>
      </w:pPr>
      <w:r w:rsidRPr="000331AA">
        <w:rPr>
          <w:rFonts w:ascii="Helvetica" w:hAnsi="Helvetica" w:cs="Helvetica"/>
        </w:rPr>
        <w:t>Durante la parada programada para mantenimiento de la Unidad de Coquificación de</w:t>
      </w:r>
      <w:r w:rsidR="000331AA" w:rsidRPr="000331AA">
        <w:rPr>
          <w:rFonts w:ascii="Helvetica" w:hAnsi="Helvetica" w:cs="Helvetica"/>
        </w:rPr>
        <w:t xml:space="preserve"> </w:t>
      </w:r>
      <w:r w:rsidRPr="000331AA">
        <w:rPr>
          <w:rFonts w:ascii="Helvetica" w:hAnsi="Helvetica" w:cs="Helvetica"/>
        </w:rPr>
        <w:t>Residuo de Vacío (PFCK), será necesario suministrar Nafta Liviana Hidrotratada como</w:t>
      </w:r>
      <w:r w:rsidR="000331AA" w:rsidRPr="000331AA">
        <w:rPr>
          <w:rFonts w:ascii="Helvetica" w:hAnsi="Helvetica" w:cs="Helvetica"/>
        </w:rPr>
        <w:t xml:space="preserve"> </w:t>
      </w:r>
      <w:r w:rsidRPr="000331AA">
        <w:rPr>
          <w:rFonts w:ascii="Helvetica" w:hAnsi="Helvetica" w:cs="Helvetica"/>
        </w:rPr>
        <w:t>combustible de respaldo a la unidad de Cogeneración, debido al déficit energético que se</w:t>
      </w:r>
      <w:r w:rsidR="000331AA">
        <w:rPr>
          <w:rFonts w:ascii="Helvetica" w:hAnsi="Helvetica" w:cs="Helvetica"/>
        </w:rPr>
        <w:t xml:space="preserve"> </w:t>
      </w:r>
      <w:r w:rsidRPr="000331AA">
        <w:rPr>
          <w:rFonts w:ascii="Helvetica" w:hAnsi="Helvetica" w:cs="Helvetica"/>
        </w:rPr>
        <w:t>presenta cuando la unidad de FCK se encuentra fuera de servicio.</w:t>
      </w:r>
    </w:p>
    <w:p w14:paraId="0EE9A626" w14:textId="568BECF9" w:rsidR="00E529A9" w:rsidRDefault="00E529A9" w:rsidP="00E529A9">
      <w:pPr>
        <w:pStyle w:val="ListParagraph"/>
        <w:numPr>
          <w:ilvl w:val="0"/>
          <w:numId w:val="27"/>
        </w:numPr>
        <w:spacing w:after="0" w:line="240" w:lineRule="auto"/>
        <w:rPr>
          <w:rFonts w:ascii="Helvetica" w:hAnsi="Helvetica" w:cs="Helvetica"/>
        </w:rPr>
      </w:pPr>
      <w:r w:rsidRPr="00E529A9">
        <w:rPr>
          <w:rFonts w:ascii="Helvetica" w:hAnsi="Helvetica" w:cs="Helvetica"/>
        </w:rPr>
        <w:t xml:space="preserve">Durante el arranque de la </w:t>
      </w:r>
      <w:r w:rsidR="003E2691">
        <w:rPr>
          <w:rFonts w:ascii="Helvetica" w:hAnsi="Helvetica" w:cs="Helvetica"/>
        </w:rPr>
        <w:t>p</w:t>
      </w:r>
      <w:r w:rsidRPr="00E529A9">
        <w:rPr>
          <w:rFonts w:ascii="Helvetica" w:hAnsi="Helvetica" w:cs="Helvetica"/>
        </w:rPr>
        <w:t xml:space="preserve">lanta de </w:t>
      </w:r>
      <w:r w:rsidR="003E2691">
        <w:rPr>
          <w:rFonts w:ascii="Helvetica" w:hAnsi="Helvetica" w:cs="Helvetica"/>
        </w:rPr>
        <w:t>c</w:t>
      </w:r>
      <w:r w:rsidRPr="00E529A9">
        <w:rPr>
          <w:rFonts w:ascii="Helvetica" w:hAnsi="Helvetica" w:cs="Helvetica"/>
        </w:rPr>
        <w:t>ogeneración se deberá tener disponible Nafta Liviana</w:t>
      </w:r>
      <w:r>
        <w:rPr>
          <w:rFonts w:ascii="Helvetica" w:hAnsi="Helvetica" w:cs="Helvetica"/>
        </w:rPr>
        <w:t xml:space="preserve"> </w:t>
      </w:r>
      <w:r w:rsidRPr="00E529A9">
        <w:rPr>
          <w:rFonts w:ascii="Helvetica" w:hAnsi="Helvetica" w:cs="Helvetica"/>
        </w:rPr>
        <w:t>Hidrotratada como combustible y Gas Natural para pilotos</w:t>
      </w:r>
      <w:r>
        <w:rPr>
          <w:rFonts w:ascii="Helvetica" w:hAnsi="Helvetica" w:cs="Helvetica"/>
        </w:rPr>
        <w:t>.</w:t>
      </w:r>
    </w:p>
    <w:p w14:paraId="4762F837" w14:textId="72C50C38" w:rsidR="003E2691" w:rsidRDefault="00D04265" w:rsidP="00C61AE9">
      <w:pPr>
        <w:pStyle w:val="ListParagraph"/>
        <w:numPr>
          <w:ilvl w:val="0"/>
          <w:numId w:val="27"/>
        </w:numPr>
        <w:spacing w:after="0" w:line="240" w:lineRule="auto"/>
        <w:rPr>
          <w:rFonts w:ascii="Helvetica" w:hAnsi="Helvetica" w:cs="Helvetica"/>
        </w:rPr>
      </w:pPr>
      <w:r w:rsidRPr="00E24F01">
        <w:rPr>
          <w:rFonts w:ascii="Helvetica" w:hAnsi="Helvetica" w:cs="Helvetica"/>
        </w:rPr>
        <w:t>El caso de falla de la Unidad de Coquificación de Residuo de Vacío (FCK) se considera un caso crítico, ya que esta unidad en operación normal aporta energía al sistema, en forma</w:t>
      </w:r>
      <w:r w:rsidR="00E24F01" w:rsidRPr="00E24F01">
        <w:rPr>
          <w:rFonts w:ascii="Helvetica" w:hAnsi="Helvetica" w:cs="Helvetica"/>
        </w:rPr>
        <w:t xml:space="preserve"> de vapor, gas de refinería y gas de bajo poder calorífico, pero durante el proceso de parada</w:t>
      </w:r>
      <w:r w:rsidR="00E24F01">
        <w:rPr>
          <w:rFonts w:ascii="Helvetica" w:hAnsi="Helvetica" w:cs="Helvetica"/>
        </w:rPr>
        <w:t xml:space="preserve"> </w:t>
      </w:r>
      <w:r w:rsidR="00E24F01" w:rsidRPr="00E24F01">
        <w:rPr>
          <w:rFonts w:ascii="Helvetica" w:hAnsi="Helvetica" w:cs="Helvetica"/>
        </w:rPr>
        <w:t>segura a causa de una falla, pasa a ser una unidad netamente consumidora de vapor.</w:t>
      </w:r>
    </w:p>
    <w:p w14:paraId="0728C320" w14:textId="7B300FEA" w:rsidR="008A0602" w:rsidRDefault="004D265F" w:rsidP="00393AC9">
      <w:pPr>
        <w:pStyle w:val="ListParagraph"/>
        <w:numPr>
          <w:ilvl w:val="0"/>
          <w:numId w:val="27"/>
        </w:numPr>
        <w:spacing w:after="0" w:line="240" w:lineRule="auto"/>
        <w:rPr>
          <w:rFonts w:ascii="Helvetica" w:hAnsi="Helvetica" w:cs="Helvetica"/>
        </w:rPr>
      </w:pPr>
      <w:r w:rsidRPr="004D265F">
        <w:rPr>
          <w:rFonts w:ascii="Helvetica" w:hAnsi="Helvetica" w:cs="Helvetica"/>
        </w:rPr>
        <w:t>El caso de falla de la Planta de Ácido Sulfúrico (WSA) se considera un caso crítico, ya que cuando la planta funciona en modo normal, es de los mayores aportadores de vapor de alta presión al sistema. En caso de falla en la producción de vapor de esta unidad, este</w:t>
      </w:r>
      <w:r>
        <w:rPr>
          <w:rFonts w:ascii="Helvetica" w:hAnsi="Helvetica" w:cs="Helvetica"/>
        </w:rPr>
        <w:t xml:space="preserve"> </w:t>
      </w:r>
      <w:r w:rsidRPr="004D265F">
        <w:rPr>
          <w:rFonts w:ascii="Helvetica" w:hAnsi="Helvetica" w:cs="Helvetica"/>
        </w:rPr>
        <w:t>déficit deberá ser cubierto desde la Unidad de Cogeneración.</w:t>
      </w:r>
    </w:p>
    <w:p w14:paraId="1B187B9B" w14:textId="2BBEB074" w:rsidR="00925840" w:rsidRDefault="0036511F" w:rsidP="00AE345D">
      <w:pPr>
        <w:pStyle w:val="ListParagraph"/>
        <w:numPr>
          <w:ilvl w:val="0"/>
          <w:numId w:val="27"/>
        </w:numPr>
        <w:spacing w:after="0" w:line="240" w:lineRule="auto"/>
        <w:rPr>
          <w:rFonts w:ascii="Helvetica" w:hAnsi="Helvetica" w:cs="Helvetica"/>
        </w:rPr>
      </w:pPr>
      <w:r w:rsidRPr="0036511F">
        <w:rPr>
          <w:rFonts w:ascii="Helvetica" w:hAnsi="Helvetica" w:cs="Helvetica"/>
        </w:rPr>
        <w:t>El caso 6 (falla de FCC) representa los cambios en disponibilidad de combustible.</w:t>
      </w:r>
    </w:p>
    <w:p w14:paraId="04FF3838" w14:textId="26FEBD21" w:rsidR="00711718" w:rsidRPr="00B1582A" w:rsidRDefault="00711718" w:rsidP="00B1582A">
      <w:pPr>
        <w:pStyle w:val="ListParagraph"/>
        <w:numPr>
          <w:ilvl w:val="0"/>
          <w:numId w:val="27"/>
        </w:numPr>
        <w:spacing w:after="0" w:line="240" w:lineRule="auto"/>
        <w:rPr>
          <w:rFonts w:ascii="Helvetica" w:hAnsi="Helvetica" w:cs="Helvetica"/>
        </w:rPr>
      </w:pPr>
      <w:r w:rsidRPr="00711718">
        <w:rPr>
          <w:rFonts w:ascii="Helvetica" w:hAnsi="Helvetica" w:cs="Helvetica"/>
        </w:rPr>
        <w:t>Uno de los principales proveedores de combustible a la Cogeneración es la Unidad de</w:t>
      </w:r>
      <w:r>
        <w:rPr>
          <w:rFonts w:ascii="Helvetica" w:hAnsi="Helvetica" w:cs="Helvetica"/>
        </w:rPr>
        <w:t xml:space="preserve"> </w:t>
      </w:r>
      <w:r w:rsidRPr="00711718">
        <w:rPr>
          <w:rFonts w:ascii="Helvetica" w:hAnsi="Helvetica" w:cs="Helvetica"/>
        </w:rPr>
        <w:t>Flexicok</w:t>
      </w:r>
      <w:r>
        <w:rPr>
          <w:rFonts w:ascii="Helvetica" w:hAnsi="Helvetica" w:cs="Helvetica"/>
        </w:rPr>
        <w:t>ing</w:t>
      </w:r>
      <w:r w:rsidRPr="00711718">
        <w:rPr>
          <w:rFonts w:ascii="Helvetica" w:hAnsi="Helvetica" w:cs="Helvetica"/>
        </w:rPr>
        <w:t xml:space="preserve"> (FCK)</w:t>
      </w:r>
      <w:r>
        <w:rPr>
          <w:rFonts w:ascii="Helvetica" w:hAnsi="Helvetica" w:cs="Helvetica"/>
        </w:rPr>
        <w:t>.</w:t>
      </w:r>
    </w:p>
    <w:sectPr w:rsidR="00711718" w:rsidRPr="00B1582A" w:rsidSect="00A72BA5">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2017"/>
    <w:multiLevelType w:val="hybridMultilevel"/>
    <w:tmpl w:val="4230B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77711"/>
    <w:multiLevelType w:val="hybridMultilevel"/>
    <w:tmpl w:val="12B036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09052D"/>
    <w:multiLevelType w:val="hybridMultilevel"/>
    <w:tmpl w:val="3AFC1F7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A038A1"/>
    <w:multiLevelType w:val="hybridMultilevel"/>
    <w:tmpl w:val="73F60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53CF2"/>
    <w:multiLevelType w:val="hybridMultilevel"/>
    <w:tmpl w:val="8D5A3F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2EFC"/>
    <w:multiLevelType w:val="hybridMultilevel"/>
    <w:tmpl w:val="ECAAF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60D5E"/>
    <w:multiLevelType w:val="hybridMultilevel"/>
    <w:tmpl w:val="136C59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58F2425"/>
    <w:multiLevelType w:val="hybridMultilevel"/>
    <w:tmpl w:val="C8FA9B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AE67B3"/>
    <w:multiLevelType w:val="hybridMultilevel"/>
    <w:tmpl w:val="10109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85DB5"/>
    <w:multiLevelType w:val="hybridMultilevel"/>
    <w:tmpl w:val="1AC8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81782E"/>
    <w:multiLevelType w:val="hybridMultilevel"/>
    <w:tmpl w:val="7B7CB4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8D8077B"/>
    <w:multiLevelType w:val="hybridMultilevel"/>
    <w:tmpl w:val="74D0E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202047"/>
    <w:multiLevelType w:val="hybridMultilevel"/>
    <w:tmpl w:val="2E3AB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C064E"/>
    <w:multiLevelType w:val="hybridMultilevel"/>
    <w:tmpl w:val="241A7E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CB1EDB"/>
    <w:multiLevelType w:val="hybridMultilevel"/>
    <w:tmpl w:val="0D0CD9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2B785A"/>
    <w:multiLevelType w:val="hybridMultilevel"/>
    <w:tmpl w:val="5BE25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43405"/>
    <w:multiLevelType w:val="hybridMultilevel"/>
    <w:tmpl w:val="8EB65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96880"/>
    <w:multiLevelType w:val="hybridMultilevel"/>
    <w:tmpl w:val="BB7C0E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FF53FCE"/>
    <w:multiLevelType w:val="hybridMultilevel"/>
    <w:tmpl w:val="74E4E4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1BF52E4"/>
    <w:multiLevelType w:val="hybridMultilevel"/>
    <w:tmpl w:val="75BADF7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1B546E"/>
    <w:multiLevelType w:val="hybridMultilevel"/>
    <w:tmpl w:val="F54C0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74B2FA3"/>
    <w:multiLevelType w:val="hybridMultilevel"/>
    <w:tmpl w:val="9092A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61A2E"/>
    <w:multiLevelType w:val="hybridMultilevel"/>
    <w:tmpl w:val="9092AE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6B6DFA"/>
    <w:multiLevelType w:val="hybridMultilevel"/>
    <w:tmpl w:val="D6DEB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F1D9C"/>
    <w:multiLevelType w:val="hybridMultilevel"/>
    <w:tmpl w:val="BDFE73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C35CF8"/>
    <w:multiLevelType w:val="hybridMultilevel"/>
    <w:tmpl w:val="C0120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5235FC"/>
    <w:multiLevelType w:val="hybridMultilevel"/>
    <w:tmpl w:val="D63A31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1041843">
    <w:abstractNumId w:val="0"/>
  </w:num>
  <w:num w:numId="2" w16cid:durableId="348914136">
    <w:abstractNumId w:val="5"/>
  </w:num>
  <w:num w:numId="3" w16cid:durableId="917441737">
    <w:abstractNumId w:val="4"/>
  </w:num>
  <w:num w:numId="4" w16cid:durableId="1640766022">
    <w:abstractNumId w:val="15"/>
  </w:num>
  <w:num w:numId="5" w16cid:durableId="1098603226">
    <w:abstractNumId w:val="12"/>
  </w:num>
  <w:num w:numId="6" w16cid:durableId="926767817">
    <w:abstractNumId w:val="23"/>
  </w:num>
  <w:num w:numId="7" w16cid:durableId="1333676159">
    <w:abstractNumId w:val="16"/>
  </w:num>
  <w:num w:numId="8" w16cid:durableId="858588971">
    <w:abstractNumId w:val="3"/>
  </w:num>
  <w:num w:numId="9" w16cid:durableId="1691251436">
    <w:abstractNumId w:val="21"/>
  </w:num>
  <w:num w:numId="10" w16cid:durableId="956377625">
    <w:abstractNumId w:val="2"/>
  </w:num>
  <w:num w:numId="11" w16cid:durableId="2138837926">
    <w:abstractNumId w:val="1"/>
  </w:num>
  <w:num w:numId="12" w16cid:durableId="1480265813">
    <w:abstractNumId w:val="19"/>
  </w:num>
  <w:num w:numId="13" w16cid:durableId="1421638607">
    <w:abstractNumId w:val="17"/>
  </w:num>
  <w:num w:numId="14" w16cid:durableId="1409575399">
    <w:abstractNumId w:val="20"/>
  </w:num>
  <w:num w:numId="15" w16cid:durableId="1543060221">
    <w:abstractNumId w:val="26"/>
  </w:num>
  <w:num w:numId="16" w16cid:durableId="1269118980">
    <w:abstractNumId w:val="9"/>
  </w:num>
  <w:num w:numId="17" w16cid:durableId="1814979117">
    <w:abstractNumId w:val="18"/>
  </w:num>
  <w:num w:numId="18" w16cid:durableId="1516729590">
    <w:abstractNumId w:val="7"/>
  </w:num>
  <w:num w:numId="19" w16cid:durableId="1979408902">
    <w:abstractNumId w:val="24"/>
  </w:num>
  <w:num w:numId="20" w16cid:durableId="1475218410">
    <w:abstractNumId w:val="14"/>
  </w:num>
  <w:num w:numId="21" w16cid:durableId="977495653">
    <w:abstractNumId w:val="22"/>
  </w:num>
  <w:num w:numId="22" w16cid:durableId="1287273222">
    <w:abstractNumId w:val="8"/>
  </w:num>
  <w:num w:numId="23" w16cid:durableId="845753959">
    <w:abstractNumId w:val="10"/>
  </w:num>
  <w:num w:numId="24" w16cid:durableId="2126194068">
    <w:abstractNumId w:val="6"/>
  </w:num>
  <w:num w:numId="25" w16cid:durableId="1996371700">
    <w:abstractNumId w:val="25"/>
  </w:num>
  <w:num w:numId="26" w16cid:durableId="273825346">
    <w:abstractNumId w:val="11"/>
  </w:num>
  <w:num w:numId="27" w16cid:durableId="107639320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B1"/>
    <w:rsid w:val="000166BA"/>
    <w:rsid w:val="00031790"/>
    <w:rsid w:val="000331AA"/>
    <w:rsid w:val="00034433"/>
    <w:rsid w:val="000555EA"/>
    <w:rsid w:val="0006081C"/>
    <w:rsid w:val="00064560"/>
    <w:rsid w:val="00065EB4"/>
    <w:rsid w:val="00093DBB"/>
    <w:rsid w:val="000B5F7F"/>
    <w:rsid w:val="000B64ED"/>
    <w:rsid w:val="000D0082"/>
    <w:rsid w:val="000E4861"/>
    <w:rsid w:val="000E52D3"/>
    <w:rsid w:val="000E5E7D"/>
    <w:rsid w:val="00102146"/>
    <w:rsid w:val="0010286E"/>
    <w:rsid w:val="00107E09"/>
    <w:rsid w:val="001157F7"/>
    <w:rsid w:val="00123759"/>
    <w:rsid w:val="001349AC"/>
    <w:rsid w:val="001433DF"/>
    <w:rsid w:val="0014624C"/>
    <w:rsid w:val="0014788D"/>
    <w:rsid w:val="0015181A"/>
    <w:rsid w:val="001732E5"/>
    <w:rsid w:val="00176355"/>
    <w:rsid w:val="00192082"/>
    <w:rsid w:val="00194855"/>
    <w:rsid w:val="0019669D"/>
    <w:rsid w:val="001B249C"/>
    <w:rsid w:val="001B4D3B"/>
    <w:rsid w:val="001B6281"/>
    <w:rsid w:val="001C47E3"/>
    <w:rsid w:val="00203985"/>
    <w:rsid w:val="00210660"/>
    <w:rsid w:val="00222E5A"/>
    <w:rsid w:val="0023107F"/>
    <w:rsid w:val="00236ABD"/>
    <w:rsid w:val="00243246"/>
    <w:rsid w:val="002627E6"/>
    <w:rsid w:val="00267967"/>
    <w:rsid w:val="002710FE"/>
    <w:rsid w:val="002807AF"/>
    <w:rsid w:val="00285615"/>
    <w:rsid w:val="00287957"/>
    <w:rsid w:val="00291678"/>
    <w:rsid w:val="00293DE4"/>
    <w:rsid w:val="002B3CB0"/>
    <w:rsid w:val="002C44C1"/>
    <w:rsid w:val="002F033C"/>
    <w:rsid w:val="002F2EAB"/>
    <w:rsid w:val="002F381B"/>
    <w:rsid w:val="00330C19"/>
    <w:rsid w:val="00334D48"/>
    <w:rsid w:val="00335206"/>
    <w:rsid w:val="00336802"/>
    <w:rsid w:val="00350DAC"/>
    <w:rsid w:val="003538EF"/>
    <w:rsid w:val="003627D9"/>
    <w:rsid w:val="00362952"/>
    <w:rsid w:val="0036511F"/>
    <w:rsid w:val="00366639"/>
    <w:rsid w:val="00373003"/>
    <w:rsid w:val="00386A71"/>
    <w:rsid w:val="00386EEC"/>
    <w:rsid w:val="00387ECD"/>
    <w:rsid w:val="00391A97"/>
    <w:rsid w:val="00392685"/>
    <w:rsid w:val="003A209B"/>
    <w:rsid w:val="003B08B1"/>
    <w:rsid w:val="003C5ECF"/>
    <w:rsid w:val="003D1302"/>
    <w:rsid w:val="003D2244"/>
    <w:rsid w:val="003E021B"/>
    <w:rsid w:val="003E2691"/>
    <w:rsid w:val="003E2C40"/>
    <w:rsid w:val="003F275D"/>
    <w:rsid w:val="003F524C"/>
    <w:rsid w:val="004113CF"/>
    <w:rsid w:val="004177BE"/>
    <w:rsid w:val="00420F9C"/>
    <w:rsid w:val="004245C2"/>
    <w:rsid w:val="00432ABA"/>
    <w:rsid w:val="00440492"/>
    <w:rsid w:val="004424AE"/>
    <w:rsid w:val="004450CB"/>
    <w:rsid w:val="00447387"/>
    <w:rsid w:val="00455108"/>
    <w:rsid w:val="0045643E"/>
    <w:rsid w:val="00456548"/>
    <w:rsid w:val="00464A7B"/>
    <w:rsid w:val="00465116"/>
    <w:rsid w:val="0047354A"/>
    <w:rsid w:val="004769B3"/>
    <w:rsid w:val="00491771"/>
    <w:rsid w:val="004972DE"/>
    <w:rsid w:val="004A3E6E"/>
    <w:rsid w:val="004B2647"/>
    <w:rsid w:val="004B7B35"/>
    <w:rsid w:val="004C17B3"/>
    <w:rsid w:val="004C25EF"/>
    <w:rsid w:val="004D265F"/>
    <w:rsid w:val="004E7C9F"/>
    <w:rsid w:val="004F333D"/>
    <w:rsid w:val="004F4DB5"/>
    <w:rsid w:val="005229C6"/>
    <w:rsid w:val="00524576"/>
    <w:rsid w:val="005261A3"/>
    <w:rsid w:val="00541F97"/>
    <w:rsid w:val="005507DD"/>
    <w:rsid w:val="00565922"/>
    <w:rsid w:val="00580C64"/>
    <w:rsid w:val="0058627D"/>
    <w:rsid w:val="005913E7"/>
    <w:rsid w:val="005B1DF3"/>
    <w:rsid w:val="005C6508"/>
    <w:rsid w:val="005E2DD3"/>
    <w:rsid w:val="005E5067"/>
    <w:rsid w:val="005F405D"/>
    <w:rsid w:val="00613C5B"/>
    <w:rsid w:val="00613DC3"/>
    <w:rsid w:val="0061707B"/>
    <w:rsid w:val="006217DB"/>
    <w:rsid w:val="006225F2"/>
    <w:rsid w:val="00623513"/>
    <w:rsid w:val="00627644"/>
    <w:rsid w:val="00631C09"/>
    <w:rsid w:val="00632277"/>
    <w:rsid w:val="00651A6D"/>
    <w:rsid w:val="00660020"/>
    <w:rsid w:val="00661E6F"/>
    <w:rsid w:val="006668CE"/>
    <w:rsid w:val="00667574"/>
    <w:rsid w:val="0067441C"/>
    <w:rsid w:val="00675A1E"/>
    <w:rsid w:val="00684B9C"/>
    <w:rsid w:val="006971BE"/>
    <w:rsid w:val="006A609C"/>
    <w:rsid w:val="006B4397"/>
    <w:rsid w:val="006C0A28"/>
    <w:rsid w:val="006E0FDE"/>
    <w:rsid w:val="006E3C84"/>
    <w:rsid w:val="006E548D"/>
    <w:rsid w:val="006E7E75"/>
    <w:rsid w:val="006F6C3D"/>
    <w:rsid w:val="006F7755"/>
    <w:rsid w:val="006F77B2"/>
    <w:rsid w:val="00707F4C"/>
    <w:rsid w:val="00711718"/>
    <w:rsid w:val="00717528"/>
    <w:rsid w:val="007210AA"/>
    <w:rsid w:val="007309C8"/>
    <w:rsid w:val="00732A85"/>
    <w:rsid w:val="00737A04"/>
    <w:rsid w:val="0074073F"/>
    <w:rsid w:val="007465C4"/>
    <w:rsid w:val="007475F6"/>
    <w:rsid w:val="00780D4C"/>
    <w:rsid w:val="00795329"/>
    <w:rsid w:val="007A098D"/>
    <w:rsid w:val="007B2897"/>
    <w:rsid w:val="007D1BD1"/>
    <w:rsid w:val="007D7840"/>
    <w:rsid w:val="007E39ED"/>
    <w:rsid w:val="0081717E"/>
    <w:rsid w:val="00842568"/>
    <w:rsid w:val="00844FF4"/>
    <w:rsid w:val="00846A0B"/>
    <w:rsid w:val="00854B44"/>
    <w:rsid w:val="00872F14"/>
    <w:rsid w:val="00873890"/>
    <w:rsid w:val="00882EEC"/>
    <w:rsid w:val="00883ECB"/>
    <w:rsid w:val="00885178"/>
    <w:rsid w:val="00893C48"/>
    <w:rsid w:val="008951A0"/>
    <w:rsid w:val="008A0602"/>
    <w:rsid w:val="008A1422"/>
    <w:rsid w:val="008B51A1"/>
    <w:rsid w:val="008D3F0B"/>
    <w:rsid w:val="008D7782"/>
    <w:rsid w:val="008D78C5"/>
    <w:rsid w:val="008E2CDC"/>
    <w:rsid w:val="008F0840"/>
    <w:rsid w:val="008F37AE"/>
    <w:rsid w:val="008F5947"/>
    <w:rsid w:val="008F6D5B"/>
    <w:rsid w:val="00901455"/>
    <w:rsid w:val="00903C78"/>
    <w:rsid w:val="00907A14"/>
    <w:rsid w:val="00914A1B"/>
    <w:rsid w:val="00914DD1"/>
    <w:rsid w:val="009218F4"/>
    <w:rsid w:val="009233E9"/>
    <w:rsid w:val="00925840"/>
    <w:rsid w:val="009444B4"/>
    <w:rsid w:val="00961BAA"/>
    <w:rsid w:val="00967B40"/>
    <w:rsid w:val="00981A88"/>
    <w:rsid w:val="00992913"/>
    <w:rsid w:val="00994AF2"/>
    <w:rsid w:val="009A53F6"/>
    <w:rsid w:val="009A7E53"/>
    <w:rsid w:val="009B1985"/>
    <w:rsid w:val="009C0E85"/>
    <w:rsid w:val="009C5AB5"/>
    <w:rsid w:val="009E1C95"/>
    <w:rsid w:val="009F6060"/>
    <w:rsid w:val="00A00C35"/>
    <w:rsid w:val="00A01819"/>
    <w:rsid w:val="00A1362B"/>
    <w:rsid w:val="00A142E6"/>
    <w:rsid w:val="00A2151E"/>
    <w:rsid w:val="00A22E0B"/>
    <w:rsid w:val="00A24872"/>
    <w:rsid w:val="00A30DC8"/>
    <w:rsid w:val="00A3231E"/>
    <w:rsid w:val="00A45CD4"/>
    <w:rsid w:val="00A52842"/>
    <w:rsid w:val="00A615DB"/>
    <w:rsid w:val="00A676EC"/>
    <w:rsid w:val="00A7003C"/>
    <w:rsid w:val="00A70208"/>
    <w:rsid w:val="00A71CA6"/>
    <w:rsid w:val="00A72BA5"/>
    <w:rsid w:val="00A74D2C"/>
    <w:rsid w:val="00A87767"/>
    <w:rsid w:val="00AB003B"/>
    <w:rsid w:val="00AC1114"/>
    <w:rsid w:val="00AC14B3"/>
    <w:rsid w:val="00AD4056"/>
    <w:rsid w:val="00AE1BCE"/>
    <w:rsid w:val="00AF0B32"/>
    <w:rsid w:val="00AF63B0"/>
    <w:rsid w:val="00B006BE"/>
    <w:rsid w:val="00B1582A"/>
    <w:rsid w:val="00B24A76"/>
    <w:rsid w:val="00B36D0E"/>
    <w:rsid w:val="00B37EC2"/>
    <w:rsid w:val="00B65A69"/>
    <w:rsid w:val="00B8011C"/>
    <w:rsid w:val="00BA4DA2"/>
    <w:rsid w:val="00BB1C8A"/>
    <w:rsid w:val="00BB5528"/>
    <w:rsid w:val="00BD4E4E"/>
    <w:rsid w:val="00BD52B0"/>
    <w:rsid w:val="00C15CCF"/>
    <w:rsid w:val="00C240D3"/>
    <w:rsid w:val="00C2549A"/>
    <w:rsid w:val="00C35337"/>
    <w:rsid w:val="00C4416E"/>
    <w:rsid w:val="00C547E3"/>
    <w:rsid w:val="00C5666B"/>
    <w:rsid w:val="00C676A9"/>
    <w:rsid w:val="00C67C2E"/>
    <w:rsid w:val="00C813C9"/>
    <w:rsid w:val="00C83D2D"/>
    <w:rsid w:val="00CB0F1D"/>
    <w:rsid w:val="00CB3BAB"/>
    <w:rsid w:val="00CC6E44"/>
    <w:rsid w:val="00CD7588"/>
    <w:rsid w:val="00CF3042"/>
    <w:rsid w:val="00CF5619"/>
    <w:rsid w:val="00CF5F87"/>
    <w:rsid w:val="00CF7B51"/>
    <w:rsid w:val="00D01E7C"/>
    <w:rsid w:val="00D02999"/>
    <w:rsid w:val="00D04265"/>
    <w:rsid w:val="00D23A42"/>
    <w:rsid w:val="00D54869"/>
    <w:rsid w:val="00D63F41"/>
    <w:rsid w:val="00D6490B"/>
    <w:rsid w:val="00D70537"/>
    <w:rsid w:val="00D75509"/>
    <w:rsid w:val="00D94778"/>
    <w:rsid w:val="00DA79AC"/>
    <w:rsid w:val="00DB466A"/>
    <w:rsid w:val="00DB789F"/>
    <w:rsid w:val="00DC4A0E"/>
    <w:rsid w:val="00DC6FC6"/>
    <w:rsid w:val="00DD057D"/>
    <w:rsid w:val="00DD1EF4"/>
    <w:rsid w:val="00DD625F"/>
    <w:rsid w:val="00DF4A4A"/>
    <w:rsid w:val="00DF6D05"/>
    <w:rsid w:val="00E001D5"/>
    <w:rsid w:val="00E15AB1"/>
    <w:rsid w:val="00E15B2A"/>
    <w:rsid w:val="00E207C6"/>
    <w:rsid w:val="00E21906"/>
    <w:rsid w:val="00E23855"/>
    <w:rsid w:val="00E24F01"/>
    <w:rsid w:val="00E30269"/>
    <w:rsid w:val="00E32618"/>
    <w:rsid w:val="00E370CB"/>
    <w:rsid w:val="00E51E20"/>
    <w:rsid w:val="00E529A9"/>
    <w:rsid w:val="00E76871"/>
    <w:rsid w:val="00E9481F"/>
    <w:rsid w:val="00E96F62"/>
    <w:rsid w:val="00EA6F8C"/>
    <w:rsid w:val="00EB1213"/>
    <w:rsid w:val="00EC03FB"/>
    <w:rsid w:val="00ED2B49"/>
    <w:rsid w:val="00EE0E20"/>
    <w:rsid w:val="00EF71EE"/>
    <w:rsid w:val="00F016DD"/>
    <w:rsid w:val="00F053F2"/>
    <w:rsid w:val="00F12954"/>
    <w:rsid w:val="00F20EB4"/>
    <w:rsid w:val="00F3301F"/>
    <w:rsid w:val="00F4074D"/>
    <w:rsid w:val="00F5737F"/>
    <w:rsid w:val="00F61EBB"/>
    <w:rsid w:val="00F63EB2"/>
    <w:rsid w:val="00F70223"/>
    <w:rsid w:val="00F70D04"/>
    <w:rsid w:val="00F713D8"/>
    <w:rsid w:val="00F76B37"/>
    <w:rsid w:val="00F76D57"/>
    <w:rsid w:val="00F83811"/>
    <w:rsid w:val="00F90BE5"/>
    <w:rsid w:val="00F9592F"/>
    <w:rsid w:val="00FA10F1"/>
    <w:rsid w:val="00FC0EEF"/>
    <w:rsid w:val="00FC187F"/>
    <w:rsid w:val="00FD56AC"/>
    <w:rsid w:val="00FE756E"/>
    <w:rsid w:val="00FF0506"/>
    <w:rsid w:val="00FF1498"/>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670E"/>
  <w15:chartTrackingRefBased/>
  <w15:docId w15:val="{08128198-594E-4889-818E-81A80292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B1"/>
    <w:pPr>
      <w:spacing w:after="200" w:line="276" w:lineRule="auto"/>
    </w:pPr>
    <w:rPr>
      <w:sz w:val="22"/>
      <w:szCs w:val="22"/>
      <w:lang w:val="es-EC"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08B1"/>
    <w:pPr>
      <w:spacing w:before="120" w:after="120"/>
      <w:ind w:left="720"/>
      <w:contextualSpacing/>
      <w:jc w:val="both"/>
    </w:pPr>
  </w:style>
  <w:style w:type="paragraph" w:customStyle="1" w:styleId="Default">
    <w:name w:val="Default"/>
    <w:rsid w:val="003B08B1"/>
    <w:pPr>
      <w:autoSpaceDE w:val="0"/>
      <w:autoSpaceDN w:val="0"/>
      <w:adjustRightInd w:val="0"/>
    </w:pPr>
    <w:rPr>
      <w:rFonts w:cs="Calibri"/>
      <w:color w:val="000000"/>
      <w:sz w:val="24"/>
      <w:szCs w:val="24"/>
      <w:lang w:val="es-EC" w:eastAsia="en-US"/>
    </w:rPr>
  </w:style>
  <w:style w:type="table" w:styleId="TableGrid">
    <w:name w:val="Table Grid"/>
    <w:basedOn w:val="TableNormal"/>
    <w:uiPriority w:val="59"/>
    <w:rsid w:val="00F6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178"/>
    <w:pPr>
      <w:tabs>
        <w:tab w:val="center" w:pos="4419"/>
        <w:tab w:val="right" w:pos="8838"/>
      </w:tabs>
      <w:spacing w:after="0" w:line="240" w:lineRule="auto"/>
    </w:pPr>
    <w:rPr>
      <w:rFonts w:asciiTheme="minorHAnsi" w:eastAsiaTheme="minorEastAsia" w:hAnsiTheme="minorHAnsi" w:cstheme="minorBidi"/>
      <w:lang w:eastAsia="es-EC"/>
    </w:rPr>
  </w:style>
  <w:style w:type="character" w:customStyle="1" w:styleId="HeaderChar">
    <w:name w:val="Header Char"/>
    <w:basedOn w:val="DefaultParagraphFont"/>
    <w:link w:val="Header"/>
    <w:uiPriority w:val="99"/>
    <w:rsid w:val="00885178"/>
    <w:rPr>
      <w:rFonts w:asciiTheme="minorHAnsi" w:eastAsiaTheme="minorEastAsia" w:hAnsiTheme="minorHAnsi" w:cstheme="minorBidi"/>
      <w:sz w:val="22"/>
      <w:szCs w:val="22"/>
      <w:lang w:val="es-EC" w:eastAsia="es-EC"/>
    </w:rPr>
  </w:style>
  <w:style w:type="paragraph" w:styleId="NoSpacing">
    <w:name w:val="No Spacing"/>
    <w:uiPriority w:val="1"/>
    <w:qFormat/>
    <w:rsid w:val="00885178"/>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885178"/>
    <w:rPr>
      <w:color w:val="808080"/>
    </w:rPr>
  </w:style>
  <w:style w:type="paragraph" w:styleId="BalloonText">
    <w:name w:val="Balloon Text"/>
    <w:basedOn w:val="Normal"/>
    <w:link w:val="BalloonTextChar"/>
    <w:uiPriority w:val="99"/>
    <w:semiHidden/>
    <w:unhideWhenUsed/>
    <w:rsid w:val="00A00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C35"/>
    <w:rPr>
      <w:rFonts w:ascii="Segoe UI" w:hAnsi="Segoe UI" w:cs="Segoe UI"/>
      <w:sz w:val="18"/>
      <w:szCs w:val="18"/>
      <w:lang w:val="es-EC" w:eastAsia="en-US"/>
    </w:rPr>
  </w:style>
  <w:style w:type="character" w:customStyle="1" w:styleId="ListParagraphChar">
    <w:name w:val="List Paragraph Char"/>
    <w:basedOn w:val="DefaultParagraphFont"/>
    <w:link w:val="ListParagraph"/>
    <w:uiPriority w:val="34"/>
    <w:locked/>
    <w:rsid w:val="00F76D57"/>
    <w:rPr>
      <w:sz w:val="22"/>
      <w:szCs w:val="22"/>
      <w:lang w:val="es-EC" w:eastAsia="en-US"/>
    </w:rPr>
  </w:style>
  <w:style w:type="character" w:styleId="Hyperlink">
    <w:name w:val="Hyperlink"/>
    <w:basedOn w:val="DefaultParagraphFont"/>
    <w:uiPriority w:val="99"/>
    <w:unhideWhenUsed/>
    <w:rsid w:val="002807AF"/>
    <w:rPr>
      <w:color w:val="0563C1" w:themeColor="hyperlink"/>
      <w:u w:val="single"/>
    </w:rPr>
  </w:style>
  <w:style w:type="character" w:styleId="UnresolvedMention">
    <w:name w:val="Unresolved Mention"/>
    <w:basedOn w:val="DefaultParagraphFont"/>
    <w:uiPriority w:val="99"/>
    <w:semiHidden/>
    <w:unhideWhenUsed/>
    <w:rsid w:val="00280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25979">
      <w:bodyDiv w:val="1"/>
      <w:marLeft w:val="0"/>
      <w:marRight w:val="0"/>
      <w:marTop w:val="0"/>
      <w:marBottom w:val="0"/>
      <w:divBdr>
        <w:top w:val="none" w:sz="0" w:space="0" w:color="auto"/>
        <w:left w:val="none" w:sz="0" w:space="0" w:color="auto"/>
        <w:bottom w:val="none" w:sz="0" w:space="0" w:color="auto"/>
        <w:right w:val="none" w:sz="0" w:space="0" w:color="auto"/>
      </w:divBdr>
    </w:div>
    <w:div w:id="1290547408">
      <w:bodyDiv w:val="1"/>
      <w:marLeft w:val="0"/>
      <w:marRight w:val="0"/>
      <w:marTop w:val="0"/>
      <w:marBottom w:val="0"/>
      <w:divBdr>
        <w:top w:val="none" w:sz="0" w:space="0" w:color="auto"/>
        <w:left w:val="none" w:sz="0" w:space="0" w:color="auto"/>
        <w:bottom w:val="none" w:sz="0" w:space="0" w:color="auto"/>
        <w:right w:val="none" w:sz="0" w:space="0" w:color="auto"/>
      </w:divBdr>
    </w:div>
    <w:div w:id="207489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elsmejia/Co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elsmejia@hot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1076</Words>
  <Characters>5920</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Izurieta</dc:creator>
  <cp:keywords/>
  <cp:lastModifiedBy>Niels Mejia</cp:lastModifiedBy>
  <cp:revision>106</cp:revision>
  <dcterms:created xsi:type="dcterms:W3CDTF">2024-06-08T18:45:00Z</dcterms:created>
  <dcterms:modified xsi:type="dcterms:W3CDTF">2024-08-03T14:57:00Z</dcterms:modified>
</cp:coreProperties>
</file>