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E3011" w14:textId="77777777" w:rsidR="00EA3F5A" w:rsidRDefault="00EA3F5A" w:rsidP="00EA3F5A">
      <w:r>
        <w:t>Instructions for Students</w:t>
      </w:r>
    </w:p>
    <w:p w14:paraId="4606CDC6" w14:textId="77777777" w:rsidR="00EA3F5A" w:rsidRDefault="00EA3F5A" w:rsidP="00EA3F5A"/>
    <w:p w14:paraId="0E10F75B" w14:textId="77777777" w:rsidR="00EA3F5A" w:rsidRDefault="00EA3F5A" w:rsidP="00EA3F5A">
      <w:r>
        <w:t xml:space="preserve">This activity helps you combine </w:t>
      </w:r>
      <w:proofErr w:type="gramStart"/>
      <w:r>
        <w:t>role prompting</w:t>
      </w:r>
      <w:proofErr w:type="gramEnd"/>
      <w:r>
        <w:t xml:space="preserve"> with style and format instructions, a central skill in business prompt engineering.</w:t>
      </w:r>
    </w:p>
    <w:p w14:paraId="3BEE0A0B" w14:textId="77777777" w:rsidR="00EA3F5A" w:rsidRDefault="00EA3F5A" w:rsidP="00EA3F5A"/>
    <w:p w14:paraId="36041360" w14:textId="77777777" w:rsidR="00EA3F5A" w:rsidRDefault="00EA3F5A" w:rsidP="00EA3F5A">
      <w:r>
        <w:t>1. Pick one business context:</w:t>
      </w:r>
    </w:p>
    <w:p w14:paraId="5568195F" w14:textId="77777777" w:rsidR="00EA3F5A" w:rsidRDefault="00EA3F5A" w:rsidP="00EA3F5A"/>
    <w:p w14:paraId="15A24701" w14:textId="77777777" w:rsidR="00EA3F5A" w:rsidRDefault="00EA3F5A" w:rsidP="00EA3F5A">
      <w:r>
        <w:t>- Marketing</w:t>
      </w:r>
    </w:p>
    <w:p w14:paraId="0D8A9DA6" w14:textId="77777777" w:rsidR="00EA3F5A" w:rsidRDefault="00EA3F5A" w:rsidP="00EA3F5A">
      <w:r>
        <w:t>- Finance</w:t>
      </w:r>
    </w:p>
    <w:p w14:paraId="19CEAA32" w14:textId="77777777" w:rsidR="00EA3F5A" w:rsidRDefault="00EA3F5A" w:rsidP="00EA3F5A">
      <w:r>
        <w:t>- Human Resources</w:t>
      </w:r>
    </w:p>
    <w:p w14:paraId="2863FF2E" w14:textId="77777777" w:rsidR="00EA3F5A" w:rsidRDefault="00EA3F5A" w:rsidP="00EA3F5A">
      <w:r>
        <w:t>- Operations</w:t>
      </w:r>
    </w:p>
    <w:p w14:paraId="1F415856" w14:textId="77777777" w:rsidR="00EA3F5A" w:rsidRDefault="00EA3F5A" w:rsidP="00EA3F5A">
      <w:r>
        <w:t>- Strategy</w:t>
      </w:r>
    </w:p>
    <w:p w14:paraId="28E69FCE" w14:textId="77777777" w:rsidR="00EA3F5A" w:rsidRDefault="00EA3F5A" w:rsidP="00EA3F5A"/>
    <w:p w14:paraId="328D5D08" w14:textId="77777777" w:rsidR="00EA3F5A" w:rsidRDefault="00EA3F5A" w:rsidP="00EA3F5A">
      <w:r>
        <w:t>2. Write a prompt that includes:</w:t>
      </w:r>
    </w:p>
    <w:p w14:paraId="7436C269" w14:textId="77777777" w:rsidR="00EA3F5A" w:rsidRDefault="00EA3F5A" w:rsidP="00EA3F5A"/>
    <w:p w14:paraId="73CD336C" w14:textId="77777777" w:rsidR="00EA3F5A" w:rsidRDefault="00EA3F5A" w:rsidP="00EA3F5A">
      <w:r>
        <w:t>A role (e.g., “Act as a financial analyst…”)</w:t>
      </w:r>
    </w:p>
    <w:p w14:paraId="223AAB0D" w14:textId="77777777" w:rsidR="00EA3F5A" w:rsidRDefault="00EA3F5A" w:rsidP="00EA3F5A"/>
    <w:p w14:paraId="3FC0CC18" w14:textId="77777777" w:rsidR="00EA3F5A" w:rsidRDefault="00EA3F5A" w:rsidP="00EA3F5A">
      <w:r>
        <w:t>A style (professional, concise, friendly, persuasive, etc.)</w:t>
      </w:r>
    </w:p>
    <w:p w14:paraId="62627B4D" w14:textId="77777777" w:rsidR="00EA3F5A" w:rsidRDefault="00EA3F5A" w:rsidP="00EA3F5A"/>
    <w:p w14:paraId="18170C25" w14:textId="772116DB" w:rsidR="00A972E6" w:rsidRDefault="00EA3F5A" w:rsidP="00EA3F5A">
      <w:r>
        <w:t>A format (3 bullets, a table, a short paragraph, an executive summary, etc.)</w:t>
      </w:r>
    </w:p>
    <w:p w14:paraId="08C7FD3D" w14:textId="3C004D14" w:rsidR="00A972E6" w:rsidRPr="00A972E6" w:rsidRDefault="00EA3F5A" w:rsidP="00A972E6">
      <w:pPr>
        <w:rPr>
          <w:u w:val="single"/>
        </w:rPr>
      </w:pPr>
      <w:r>
        <w:rPr>
          <w:u w:val="single"/>
        </w:rPr>
        <w:t>Copilot</w:t>
      </w:r>
      <w:r w:rsidRPr="00A972E6">
        <w:rPr>
          <w:u w:val="single"/>
        </w:rPr>
        <w:t xml:space="preserve"> </w:t>
      </w:r>
      <w:r w:rsidR="00A972E6" w:rsidRPr="00A972E6">
        <w:rPr>
          <w:u w:val="single"/>
        </w:rPr>
        <w:t>Prompt</w:t>
      </w:r>
    </w:p>
    <w:p w14:paraId="6E0FE3B3" w14:textId="43F069DD" w:rsidR="00EA3F5A" w:rsidRPr="00EA3F5A" w:rsidRDefault="00EA3F5A" w:rsidP="00A972E6">
      <w:r>
        <w:t xml:space="preserve">Act as a director of AI Strategy in a </w:t>
      </w:r>
      <w:r w:rsidR="00D03BA9">
        <w:t>F</w:t>
      </w:r>
      <w:r>
        <w:t xml:space="preserve">ortune 500 company.  Produce a 2-page professional and persuasive document targeting </w:t>
      </w:r>
      <w:proofErr w:type="gramStart"/>
      <w:r>
        <w:t>the CISO</w:t>
      </w:r>
      <w:proofErr w:type="gramEnd"/>
      <w:r>
        <w:t xml:space="preserve"> and other C-level executives.  The document should focus on </w:t>
      </w:r>
      <w:r>
        <w:t>adopting the latest Gartner AI controls</w:t>
      </w:r>
      <w:r>
        <w:t xml:space="preserve"> within the next 18 months.  Include a brief introduction, </w:t>
      </w:r>
      <w:r w:rsidR="00D03BA9">
        <w:t xml:space="preserve">AI Security, AI Privacy, AI Risk, and Recommendation sections.   </w:t>
      </w:r>
    </w:p>
    <w:p w14:paraId="73F78F76" w14:textId="16A5B4A5" w:rsidR="00A972E6" w:rsidRPr="00A972E6" w:rsidRDefault="00EA3F5A" w:rsidP="00A972E6">
      <w:pPr>
        <w:rPr>
          <w:u w:val="single"/>
        </w:rPr>
      </w:pPr>
      <w:r>
        <w:rPr>
          <w:u w:val="single"/>
        </w:rPr>
        <w:t>Copilot</w:t>
      </w:r>
      <w:r w:rsidR="00A972E6" w:rsidRPr="00A972E6">
        <w:rPr>
          <w:u w:val="single"/>
        </w:rPr>
        <w:t xml:space="preserve"> Response</w:t>
      </w:r>
    </w:p>
    <w:p w14:paraId="66ECD4BC" w14:textId="77777777" w:rsidR="00D03BA9" w:rsidRPr="00D03BA9" w:rsidRDefault="00D03BA9" w:rsidP="00D03BA9">
      <w:pPr>
        <w:pBdr>
          <w:bottom w:val="single" w:sz="8" w:space="4" w:color="auto"/>
        </w:pBdr>
        <w:spacing w:after="0" w:line="240" w:lineRule="auto"/>
        <w:textAlignment w:val="baseline"/>
        <w:rPr>
          <w:rFonts w:ascii="Segoe UI" w:eastAsia="Times New Roman" w:hAnsi="Segoe UI" w:cs="Segoe UI"/>
          <w:b/>
          <w:bCs/>
          <w:color w:val="142B44"/>
          <w:kern w:val="0"/>
          <w:sz w:val="18"/>
          <w:szCs w:val="18"/>
          <w14:ligatures w14:val="none"/>
        </w:rPr>
      </w:pPr>
      <w:r w:rsidRPr="00D03BA9">
        <w:rPr>
          <w:rFonts w:ascii="Calibri" w:eastAsia="Times New Roman" w:hAnsi="Calibri" w:cs="Calibri"/>
          <w:b/>
          <w:bCs/>
          <w:color w:val="142B44"/>
          <w:kern w:val="0"/>
          <w:sz w:val="46"/>
          <w:szCs w:val="46"/>
          <w14:ligatures w14:val="none"/>
        </w:rPr>
        <w:t>Operationalizing Gartner AI Controls</w:t>
      </w:r>
      <w:r w:rsidRPr="00D03BA9">
        <w:rPr>
          <w:rFonts w:ascii="Calibri" w:eastAsia="Times New Roman" w:hAnsi="Calibri" w:cs="Calibri"/>
          <w:b/>
          <w:bCs/>
          <w:color w:val="142B44"/>
          <w:kern w:val="0"/>
          <w:sz w:val="32"/>
          <w:szCs w:val="32"/>
          <w14:ligatures w14:val="none"/>
        </w:rPr>
        <w:t> </w:t>
      </w:r>
      <w:r w:rsidRPr="00D03BA9">
        <w:rPr>
          <w:rFonts w:ascii="Calibri" w:eastAsia="Times New Roman" w:hAnsi="Calibri" w:cs="Calibri"/>
          <w:b/>
          <w:bCs/>
          <w:color w:val="142B44"/>
          <w:kern w:val="0"/>
          <w:sz w:val="32"/>
          <w:szCs w:val="32"/>
          <w14:ligatures w14:val="none"/>
        </w:rPr>
        <w:br/>
      </w:r>
      <w:r w:rsidRPr="00D03BA9">
        <w:rPr>
          <w:rFonts w:ascii="Calibri" w:eastAsia="Times New Roman" w:hAnsi="Calibri" w:cs="Calibri"/>
          <w:b/>
          <w:bCs/>
          <w:color w:val="005F73"/>
          <w:kern w:val="0"/>
          <w:sz w:val="32"/>
          <w:szCs w:val="32"/>
          <w14:ligatures w14:val="none"/>
        </w:rPr>
        <w:t>An 18-Month Executive Agenda for Secure AI Scale</w:t>
      </w:r>
      <w:r w:rsidRPr="00D03BA9">
        <w:rPr>
          <w:rFonts w:ascii="Calibri" w:eastAsia="Times New Roman" w:hAnsi="Calibri" w:cs="Calibri"/>
          <w:b/>
          <w:bCs/>
          <w:color w:val="005F73"/>
          <w:kern w:val="0"/>
          <w:sz w:val="32"/>
          <w:szCs w:val="32"/>
          <w:bdr w:val="none" w:sz="0" w:space="0" w:color="auto" w:frame="1"/>
          <w:shd w:val="clear" w:color="auto" w:fill="C6C6C6"/>
          <w14:ligatures w14:val="none"/>
        </w:rPr>
        <w:t> </w:t>
      </w:r>
    </w:p>
    <w:p w14:paraId="26AA2D94" w14:textId="77777777" w:rsidR="00D03BA9" w:rsidRPr="00D03BA9" w:rsidRDefault="00D03BA9" w:rsidP="00D03BA9">
      <w:pPr>
        <w:spacing w:after="0" w:line="240" w:lineRule="auto"/>
        <w:textAlignment w:val="baseline"/>
        <w:rPr>
          <w:rFonts w:ascii="Segoe UI" w:eastAsia="Times New Roman" w:hAnsi="Segoe UI" w:cs="Segoe UI"/>
          <w:kern w:val="0"/>
          <w:sz w:val="18"/>
          <w:szCs w:val="18"/>
          <w14:ligatures w14:val="none"/>
        </w:rPr>
      </w:pPr>
      <w:r w:rsidRPr="00D03BA9">
        <w:rPr>
          <w:rFonts w:ascii="Aptos" w:eastAsia="Times New Roman" w:hAnsi="Aptos" w:cs="Segoe UI"/>
          <w:b/>
          <w:bCs/>
          <w:kern w:val="0"/>
          <w:sz w:val="18"/>
          <w:szCs w:val="18"/>
          <w14:ligatures w14:val="none"/>
        </w:rPr>
        <w:t xml:space="preserve">Decision required: </w:t>
      </w:r>
      <w:r w:rsidRPr="00D03BA9">
        <w:rPr>
          <w:rFonts w:ascii="Aptos" w:eastAsia="Times New Roman" w:hAnsi="Aptos" w:cs="Segoe UI"/>
          <w:kern w:val="0"/>
          <w:sz w:val="18"/>
          <w:szCs w:val="18"/>
          <w14:ligatures w14:val="none"/>
        </w:rPr>
        <w:t>Authorize an 18-month program to move AI governance from policy and point controls to continuous, technically enforced trust, risk, security and privacy controls across enterprise AI.</w:t>
      </w:r>
      <w:r w:rsidRPr="00D03BA9">
        <w:rPr>
          <w:rFonts w:ascii="Aptos" w:eastAsia="Times New Roman" w:hAnsi="Aptos" w:cs="Segoe UI"/>
          <w:kern w:val="0"/>
          <w:sz w:val="18"/>
          <w:szCs w:val="18"/>
          <w:bdr w:val="none" w:sz="0" w:space="0" w:color="auto" w:frame="1"/>
          <w:shd w:val="clear" w:color="auto" w:fill="C6C6C6"/>
          <w14:ligatures w14:val="none"/>
        </w:rPr>
        <w:t> </w:t>
      </w:r>
    </w:p>
    <w:p w14:paraId="69A35537" w14:textId="77777777" w:rsidR="00D03BA9" w:rsidRPr="00D03BA9" w:rsidRDefault="00D03BA9" w:rsidP="00D03BA9">
      <w:pPr>
        <w:spacing w:after="0" w:line="240" w:lineRule="auto"/>
        <w:textAlignment w:val="baseline"/>
        <w:rPr>
          <w:rFonts w:ascii="Segoe UI" w:eastAsia="Times New Roman" w:hAnsi="Segoe UI" w:cs="Segoe UI"/>
          <w:kern w:val="0"/>
          <w:sz w:val="18"/>
          <w:szCs w:val="18"/>
          <w14:ligatures w14:val="none"/>
        </w:rPr>
      </w:pPr>
      <w:r w:rsidRPr="00D03BA9">
        <w:rPr>
          <w:rFonts w:ascii="Aptos" w:eastAsia="Times New Roman" w:hAnsi="Aptos" w:cs="Segoe UI"/>
          <w:b/>
          <w:bCs/>
          <w:color w:val="005F73"/>
          <w:kern w:val="0"/>
          <w:sz w:val="18"/>
          <w:szCs w:val="18"/>
          <w14:ligatures w14:val="none"/>
        </w:rPr>
        <w:lastRenderedPageBreak/>
        <w:t xml:space="preserve">EXECUTIVE </w:t>
      </w:r>
      <w:proofErr w:type="gramStart"/>
      <w:r w:rsidRPr="00D03BA9">
        <w:rPr>
          <w:rFonts w:ascii="Aptos" w:eastAsia="Times New Roman" w:hAnsi="Aptos" w:cs="Segoe UI"/>
          <w:b/>
          <w:bCs/>
          <w:color w:val="005F73"/>
          <w:kern w:val="0"/>
          <w:sz w:val="18"/>
          <w:szCs w:val="18"/>
          <w14:ligatures w14:val="none"/>
        </w:rPr>
        <w:t xml:space="preserve">POSITION  </w:t>
      </w:r>
      <w:r w:rsidRPr="00D03BA9">
        <w:rPr>
          <w:rFonts w:ascii="Aptos" w:eastAsia="Times New Roman" w:hAnsi="Aptos" w:cs="Segoe UI"/>
          <w:kern w:val="0"/>
          <w:sz w:val="18"/>
          <w:szCs w:val="18"/>
          <w14:ligatures w14:val="none"/>
        </w:rPr>
        <w:t>AI</w:t>
      </w:r>
      <w:proofErr w:type="gramEnd"/>
      <w:r w:rsidRPr="00D03BA9">
        <w:rPr>
          <w:rFonts w:ascii="Aptos" w:eastAsia="Times New Roman" w:hAnsi="Aptos" w:cs="Segoe UI"/>
          <w:kern w:val="0"/>
          <w:sz w:val="18"/>
          <w:szCs w:val="18"/>
          <w14:ligatures w14:val="none"/>
        </w:rPr>
        <w:t xml:space="preserve"> adoption is moving faster than traditional governance. Gartner states that organizations need to move beyond high-level policy toward embedded, continuous and enforceable controls, particularly as AI becomes distributed and increasingly autonomous. Our priority should therefore be </w:t>
      </w:r>
      <w:proofErr w:type="gramStart"/>
      <w:r w:rsidRPr="00D03BA9">
        <w:rPr>
          <w:rFonts w:ascii="Aptos" w:eastAsia="Times New Roman" w:hAnsi="Aptos" w:cs="Segoe UI"/>
          <w:kern w:val="0"/>
          <w:sz w:val="18"/>
          <w:szCs w:val="18"/>
          <w14:ligatures w14:val="none"/>
        </w:rPr>
        <w:t>control</w:t>
      </w:r>
      <w:proofErr w:type="gramEnd"/>
      <w:r w:rsidRPr="00D03BA9">
        <w:rPr>
          <w:rFonts w:ascii="Aptos" w:eastAsia="Times New Roman" w:hAnsi="Aptos" w:cs="Segoe UI"/>
          <w:kern w:val="0"/>
          <w:sz w:val="18"/>
          <w:szCs w:val="18"/>
          <w14:ligatures w14:val="none"/>
        </w:rPr>
        <w:t xml:space="preserve"> enforcement at the points where AI accesses data, invokes tools, makes decisions and produces outputs. </w:t>
      </w:r>
    </w:p>
    <w:p w14:paraId="3A08FFA3" w14:textId="77777777" w:rsidR="00D03BA9" w:rsidRPr="00D03BA9" w:rsidRDefault="00D03BA9" w:rsidP="00D03BA9">
      <w:pPr>
        <w:spacing w:after="0" w:line="240" w:lineRule="auto"/>
        <w:textAlignment w:val="baseline"/>
        <w:rPr>
          <w:rFonts w:ascii="Segoe UI" w:eastAsia="Times New Roman" w:hAnsi="Segoe UI" w:cs="Segoe UI"/>
          <w:b/>
          <w:bCs/>
          <w:color w:val="005F73"/>
          <w:kern w:val="0"/>
          <w:sz w:val="18"/>
          <w:szCs w:val="18"/>
          <w14:ligatures w14:val="none"/>
        </w:rPr>
      </w:pPr>
      <w:r w:rsidRPr="00D03BA9">
        <w:rPr>
          <w:rFonts w:ascii="Calibri" w:eastAsia="Times New Roman" w:hAnsi="Calibri" w:cs="Calibri"/>
          <w:b/>
          <w:bCs/>
          <w:color w:val="005F73"/>
          <w:kern w:val="0"/>
          <w:sz w:val="30"/>
          <w:szCs w:val="30"/>
          <w14:ligatures w14:val="none"/>
        </w:rPr>
        <w:t>Introduction</w:t>
      </w:r>
      <w:r w:rsidRPr="00D03BA9">
        <w:rPr>
          <w:rFonts w:ascii="Calibri" w:eastAsia="Times New Roman" w:hAnsi="Calibri" w:cs="Calibri"/>
          <w:b/>
          <w:bCs/>
          <w:color w:val="005F73"/>
          <w:kern w:val="0"/>
          <w:sz w:val="30"/>
          <w:szCs w:val="30"/>
          <w:bdr w:val="none" w:sz="0" w:space="0" w:color="auto" w:frame="1"/>
          <w:shd w:val="clear" w:color="auto" w:fill="C6C6C6"/>
          <w14:ligatures w14:val="none"/>
        </w:rPr>
        <w:t> </w:t>
      </w:r>
    </w:p>
    <w:p w14:paraId="0643F632" w14:textId="77777777" w:rsidR="00D03BA9" w:rsidRPr="00D03BA9" w:rsidRDefault="00D03BA9" w:rsidP="00D03BA9">
      <w:pPr>
        <w:spacing w:after="0" w:line="240" w:lineRule="auto"/>
        <w:textAlignment w:val="baseline"/>
        <w:rPr>
          <w:rFonts w:ascii="Segoe UI" w:eastAsia="Times New Roman" w:hAnsi="Segoe UI" w:cs="Segoe UI"/>
          <w:kern w:val="0"/>
          <w:sz w:val="18"/>
          <w:szCs w:val="18"/>
          <w14:ligatures w14:val="none"/>
        </w:rPr>
      </w:pPr>
      <w:r w:rsidRPr="00D03BA9">
        <w:rPr>
          <w:rFonts w:ascii="Aptos" w:eastAsia="Times New Roman" w:hAnsi="Aptos" w:cs="Segoe UI"/>
          <w:kern w:val="0"/>
          <w:sz w:val="18"/>
          <w:szCs w:val="18"/>
          <w14:ligatures w14:val="none"/>
        </w:rPr>
        <w:t xml:space="preserve">Gartner’s updated AI Trust, Risk and Security Management (AI </w:t>
      </w:r>
      <w:proofErr w:type="spellStart"/>
      <w:r w:rsidRPr="00D03BA9">
        <w:rPr>
          <w:rFonts w:ascii="Aptos" w:eastAsia="Times New Roman" w:hAnsi="Aptos" w:cs="Segoe UI"/>
          <w:kern w:val="0"/>
          <w:sz w:val="18"/>
          <w:szCs w:val="18"/>
          <w14:ligatures w14:val="none"/>
        </w:rPr>
        <w:t>TRiSM</w:t>
      </w:r>
      <w:proofErr w:type="spellEnd"/>
      <w:r w:rsidRPr="00D03BA9">
        <w:rPr>
          <w:rFonts w:ascii="Aptos" w:eastAsia="Times New Roman" w:hAnsi="Aptos" w:cs="Segoe UI"/>
          <w:kern w:val="0"/>
          <w:sz w:val="18"/>
          <w:szCs w:val="18"/>
          <w14:ligatures w14:val="none"/>
        </w:rPr>
        <w:t xml:space="preserve">) framework provides a technical model for secure, reliable and well-governed AI operations. For Solventum, this direction fits the foundation already established through the enterprise AI registry, governance process and 18 AI risk controls. The next step is not to add another policy layer. It is to </w:t>
      </w:r>
      <w:proofErr w:type="gramStart"/>
      <w:r w:rsidRPr="00D03BA9">
        <w:rPr>
          <w:rFonts w:ascii="Aptos" w:eastAsia="Times New Roman" w:hAnsi="Aptos" w:cs="Segoe UI"/>
          <w:kern w:val="0"/>
          <w:sz w:val="18"/>
          <w:szCs w:val="18"/>
          <w14:ligatures w14:val="none"/>
        </w:rPr>
        <w:t>operationalize</w:t>
      </w:r>
      <w:proofErr w:type="gramEnd"/>
      <w:r w:rsidRPr="00D03BA9">
        <w:rPr>
          <w:rFonts w:ascii="Aptos" w:eastAsia="Times New Roman" w:hAnsi="Aptos" w:cs="Segoe UI"/>
          <w:kern w:val="0"/>
          <w:sz w:val="18"/>
          <w:szCs w:val="18"/>
          <w14:ligatures w14:val="none"/>
        </w:rPr>
        <w:t xml:space="preserve"> those controls consistently and produce evidence that executives, customers and auditors can trust.</w:t>
      </w:r>
      <w:r w:rsidRPr="00D03BA9">
        <w:rPr>
          <w:rFonts w:ascii="Aptos" w:eastAsia="Times New Roman" w:hAnsi="Aptos" w:cs="Segoe UI"/>
          <w:kern w:val="0"/>
          <w:sz w:val="18"/>
          <w:szCs w:val="18"/>
          <w:bdr w:val="none" w:sz="0" w:space="0" w:color="auto" w:frame="1"/>
          <w:shd w:val="clear" w:color="auto" w:fill="C6C6C6"/>
          <w14:ligatures w14:val="none"/>
        </w:rPr>
        <w:t> </w:t>
      </w:r>
    </w:p>
    <w:p w14:paraId="784897CE" w14:textId="77777777" w:rsidR="00D03BA9" w:rsidRPr="00D03BA9" w:rsidRDefault="00D03BA9" w:rsidP="00D03BA9">
      <w:pPr>
        <w:numPr>
          <w:ilvl w:val="0"/>
          <w:numId w:val="9"/>
        </w:numPr>
        <w:spacing w:after="0" w:line="240" w:lineRule="auto"/>
        <w:ind w:firstLine="0"/>
        <w:textAlignment w:val="baseline"/>
        <w:rPr>
          <w:rFonts w:ascii="Aptos" w:eastAsia="Times New Roman" w:hAnsi="Aptos" w:cs="Segoe UI"/>
          <w:kern w:val="0"/>
          <w:sz w:val="18"/>
          <w:szCs w:val="18"/>
          <w14:ligatures w14:val="none"/>
        </w:rPr>
      </w:pPr>
      <w:r w:rsidRPr="00D03BA9">
        <w:rPr>
          <w:rFonts w:ascii="Aptos" w:eastAsia="Times New Roman" w:hAnsi="Aptos" w:cs="Segoe UI"/>
          <w:kern w:val="0"/>
          <w:sz w:val="18"/>
          <w:szCs w:val="18"/>
          <w14:ligatures w14:val="none"/>
        </w:rPr>
        <w:t xml:space="preserve">Use the existing 18 controls as the enterprise control baseline, while mapping them to Gartner AI </w:t>
      </w:r>
      <w:proofErr w:type="spellStart"/>
      <w:r w:rsidRPr="00D03BA9">
        <w:rPr>
          <w:rFonts w:ascii="Aptos" w:eastAsia="Times New Roman" w:hAnsi="Aptos" w:cs="Segoe UI"/>
          <w:kern w:val="0"/>
          <w:sz w:val="18"/>
          <w:szCs w:val="18"/>
          <w14:ligatures w14:val="none"/>
        </w:rPr>
        <w:t>TRiSM</w:t>
      </w:r>
      <w:proofErr w:type="spellEnd"/>
      <w:r w:rsidRPr="00D03BA9">
        <w:rPr>
          <w:rFonts w:ascii="Aptos" w:eastAsia="Times New Roman" w:hAnsi="Aptos" w:cs="Segoe UI"/>
          <w:kern w:val="0"/>
          <w:sz w:val="18"/>
          <w:szCs w:val="18"/>
          <w14:ligatures w14:val="none"/>
        </w:rPr>
        <w:t xml:space="preserve"> capabilities rather than replacing them.</w:t>
      </w:r>
      <w:r w:rsidRPr="00D03BA9">
        <w:rPr>
          <w:rFonts w:ascii="Aptos" w:eastAsia="Times New Roman" w:hAnsi="Aptos" w:cs="Segoe UI"/>
          <w:kern w:val="0"/>
          <w:sz w:val="18"/>
          <w:szCs w:val="18"/>
          <w:bdr w:val="none" w:sz="0" w:space="0" w:color="auto" w:frame="1"/>
          <w:shd w:val="clear" w:color="auto" w:fill="C6C6C6"/>
          <w14:ligatures w14:val="none"/>
        </w:rPr>
        <w:t> </w:t>
      </w:r>
    </w:p>
    <w:p w14:paraId="13F4AA28" w14:textId="77777777" w:rsidR="00D03BA9" w:rsidRPr="00D03BA9" w:rsidRDefault="00D03BA9" w:rsidP="00D03BA9">
      <w:pPr>
        <w:numPr>
          <w:ilvl w:val="0"/>
          <w:numId w:val="10"/>
        </w:numPr>
        <w:spacing w:after="0" w:line="240" w:lineRule="auto"/>
        <w:ind w:firstLine="0"/>
        <w:textAlignment w:val="baseline"/>
        <w:rPr>
          <w:rFonts w:ascii="Aptos" w:eastAsia="Times New Roman" w:hAnsi="Aptos" w:cs="Segoe UI"/>
          <w:kern w:val="0"/>
          <w:sz w:val="18"/>
          <w:szCs w:val="18"/>
          <w14:ligatures w14:val="none"/>
        </w:rPr>
      </w:pPr>
      <w:r w:rsidRPr="00D03BA9">
        <w:rPr>
          <w:rFonts w:ascii="Aptos" w:eastAsia="Times New Roman" w:hAnsi="Aptos" w:cs="Segoe UI"/>
          <w:kern w:val="0"/>
          <w:sz w:val="18"/>
          <w:szCs w:val="18"/>
          <w14:ligatures w14:val="none"/>
        </w:rPr>
        <w:t>Prioritize high-risk AI, agentic AI and systems handling sensitive or regulated data.</w:t>
      </w:r>
      <w:r w:rsidRPr="00D03BA9">
        <w:rPr>
          <w:rFonts w:ascii="Aptos" w:eastAsia="Times New Roman" w:hAnsi="Aptos" w:cs="Segoe UI"/>
          <w:kern w:val="0"/>
          <w:sz w:val="18"/>
          <w:szCs w:val="18"/>
          <w:bdr w:val="none" w:sz="0" w:space="0" w:color="auto" w:frame="1"/>
          <w:shd w:val="clear" w:color="auto" w:fill="C6C6C6"/>
          <w14:ligatures w14:val="none"/>
        </w:rPr>
        <w:t> </w:t>
      </w:r>
    </w:p>
    <w:p w14:paraId="2C307ECC" w14:textId="77777777" w:rsidR="00D03BA9" w:rsidRPr="00D03BA9" w:rsidRDefault="00D03BA9" w:rsidP="00D03BA9">
      <w:pPr>
        <w:numPr>
          <w:ilvl w:val="0"/>
          <w:numId w:val="11"/>
        </w:numPr>
        <w:spacing w:after="0" w:line="240" w:lineRule="auto"/>
        <w:ind w:firstLine="0"/>
        <w:textAlignment w:val="baseline"/>
        <w:rPr>
          <w:rFonts w:ascii="Aptos" w:eastAsia="Times New Roman" w:hAnsi="Aptos" w:cs="Segoe UI"/>
          <w:kern w:val="0"/>
          <w:sz w:val="18"/>
          <w:szCs w:val="18"/>
          <w14:ligatures w14:val="none"/>
        </w:rPr>
      </w:pPr>
      <w:r w:rsidRPr="00D03BA9">
        <w:rPr>
          <w:rFonts w:ascii="Aptos" w:eastAsia="Times New Roman" w:hAnsi="Aptos" w:cs="Segoe UI"/>
          <w:kern w:val="0"/>
          <w:sz w:val="18"/>
          <w:szCs w:val="18"/>
          <w14:ligatures w14:val="none"/>
        </w:rPr>
        <w:t>Treat observability, enforcement and evidence as enterprise platform capabilities, not project-by-project exceptions.</w:t>
      </w:r>
      <w:r w:rsidRPr="00D03BA9">
        <w:rPr>
          <w:rFonts w:ascii="Aptos" w:eastAsia="Times New Roman" w:hAnsi="Aptos" w:cs="Segoe UI"/>
          <w:kern w:val="0"/>
          <w:sz w:val="18"/>
          <w:szCs w:val="18"/>
          <w:bdr w:val="none" w:sz="0" w:space="0" w:color="auto" w:frame="1"/>
          <w:shd w:val="clear" w:color="auto" w:fill="C6C6C6"/>
          <w14:ligatures w14:val="none"/>
        </w:rPr>
        <w:t> </w:t>
      </w:r>
    </w:p>
    <w:p w14:paraId="5B7D2FC6" w14:textId="77777777" w:rsidR="00D03BA9" w:rsidRPr="00D03BA9" w:rsidRDefault="00D03BA9" w:rsidP="00D03BA9">
      <w:pPr>
        <w:spacing w:after="0" w:line="240" w:lineRule="auto"/>
        <w:textAlignment w:val="baseline"/>
        <w:rPr>
          <w:rFonts w:ascii="Segoe UI" w:eastAsia="Times New Roman" w:hAnsi="Segoe UI" w:cs="Segoe UI"/>
          <w:b/>
          <w:bCs/>
          <w:color w:val="005F73"/>
          <w:kern w:val="0"/>
          <w:sz w:val="18"/>
          <w:szCs w:val="18"/>
          <w14:ligatures w14:val="none"/>
        </w:rPr>
      </w:pPr>
      <w:r w:rsidRPr="00D03BA9">
        <w:rPr>
          <w:rFonts w:ascii="Calibri" w:eastAsia="Times New Roman" w:hAnsi="Calibri" w:cs="Calibri"/>
          <w:b/>
          <w:bCs/>
          <w:color w:val="005F73"/>
          <w:kern w:val="0"/>
          <w:sz w:val="30"/>
          <w:szCs w:val="30"/>
          <w14:ligatures w14:val="none"/>
        </w:rPr>
        <w:t>AI Security</w:t>
      </w:r>
      <w:r w:rsidRPr="00D03BA9">
        <w:rPr>
          <w:rFonts w:ascii="Calibri" w:eastAsia="Times New Roman" w:hAnsi="Calibri" w:cs="Calibri"/>
          <w:b/>
          <w:bCs/>
          <w:color w:val="005F73"/>
          <w:kern w:val="0"/>
          <w:sz w:val="30"/>
          <w:szCs w:val="30"/>
          <w:bdr w:val="none" w:sz="0" w:space="0" w:color="auto" w:frame="1"/>
          <w:shd w:val="clear" w:color="auto" w:fill="C6C6C6"/>
          <w14:ligatures w14:val="none"/>
        </w:rPr>
        <w:t> </w:t>
      </w:r>
    </w:p>
    <w:p w14:paraId="6C9EACB2" w14:textId="77777777" w:rsidR="00D03BA9" w:rsidRPr="00D03BA9" w:rsidRDefault="00D03BA9" w:rsidP="00D03BA9">
      <w:pPr>
        <w:spacing w:after="0" w:line="240" w:lineRule="auto"/>
        <w:textAlignment w:val="baseline"/>
        <w:rPr>
          <w:rFonts w:ascii="Segoe UI" w:eastAsia="Times New Roman" w:hAnsi="Segoe UI" w:cs="Segoe UI"/>
          <w:kern w:val="0"/>
          <w:sz w:val="18"/>
          <w:szCs w:val="18"/>
          <w14:ligatures w14:val="none"/>
        </w:rPr>
      </w:pPr>
      <w:r w:rsidRPr="00D03BA9">
        <w:rPr>
          <w:rFonts w:ascii="Aptos" w:eastAsia="Times New Roman" w:hAnsi="Aptos" w:cs="Segoe UI"/>
          <w:kern w:val="0"/>
          <w:sz w:val="18"/>
          <w:szCs w:val="18"/>
          <w14:ligatures w14:val="none"/>
        </w:rPr>
        <w:t>AI changes the attack surface. Prompt injection, poisoned retrieval data, insecure plugins and protocols, excessive agent privileges and ungoverned model connections can bypass controls designed for conventional applications. Gartner’s public guidance emphasizes continuous validation and enforcement because risk emerges during live AI interactions.</w:t>
      </w:r>
      <w:r w:rsidRPr="00D03BA9">
        <w:rPr>
          <w:rFonts w:ascii="Aptos" w:eastAsia="Times New Roman" w:hAnsi="Aptos" w:cs="Segoe UI"/>
          <w:kern w:val="0"/>
          <w:sz w:val="18"/>
          <w:szCs w:val="18"/>
          <w:bdr w:val="none" w:sz="0" w:space="0" w:color="auto" w:frame="1"/>
          <w:shd w:val="clear" w:color="auto" w:fill="C6C6C6"/>
          <w14:ligatures w14:val="none"/>
        </w:rPr>
        <w:t> </w:t>
      </w:r>
    </w:p>
    <w:p w14:paraId="1E542CD7" w14:textId="77777777" w:rsidR="00D03BA9" w:rsidRPr="00D03BA9" w:rsidRDefault="00D03BA9" w:rsidP="00D03BA9">
      <w:pPr>
        <w:numPr>
          <w:ilvl w:val="0"/>
          <w:numId w:val="12"/>
        </w:numPr>
        <w:spacing w:after="0" w:line="240" w:lineRule="auto"/>
        <w:ind w:firstLine="0"/>
        <w:textAlignment w:val="baseline"/>
        <w:rPr>
          <w:rFonts w:ascii="Aptos" w:eastAsia="Times New Roman" w:hAnsi="Aptos" w:cs="Segoe UI"/>
          <w:kern w:val="0"/>
          <w:sz w:val="18"/>
          <w:szCs w:val="18"/>
          <w14:ligatures w14:val="none"/>
        </w:rPr>
      </w:pPr>
      <w:r w:rsidRPr="00D03BA9">
        <w:rPr>
          <w:rFonts w:ascii="Aptos" w:eastAsia="Times New Roman" w:hAnsi="Aptos" w:cs="Segoe UI"/>
          <w:kern w:val="0"/>
          <w:sz w:val="18"/>
          <w:szCs w:val="18"/>
          <w14:ligatures w14:val="none"/>
        </w:rPr>
        <w:t>Enforce input/output guardrails and adversarial prompt defenses for high-risk generative AI.</w:t>
      </w:r>
      <w:r w:rsidRPr="00D03BA9">
        <w:rPr>
          <w:rFonts w:ascii="Aptos" w:eastAsia="Times New Roman" w:hAnsi="Aptos" w:cs="Segoe UI"/>
          <w:kern w:val="0"/>
          <w:sz w:val="18"/>
          <w:szCs w:val="18"/>
          <w:bdr w:val="none" w:sz="0" w:space="0" w:color="auto" w:frame="1"/>
          <w:shd w:val="clear" w:color="auto" w:fill="C6C6C6"/>
          <w14:ligatures w14:val="none"/>
        </w:rPr>
        <w:t> </w:t>
      </w:r>
    </w:p>
    <w:p w14:paraId="1E48F778" w14:textId="77777777" w:rsidR="00D03BA9" w:rsidRPr="00D03BA9" w:rsidRDefault="00D03BA9" w:rsidP="00D03BA9">
      <w:pPr>
        <w:numPr>
          <w:ilvl w:val="0"/>
          <w:numId w:val="13"/>
        </w:numPr>
        <w:spacing w:after="0" w:line="240" w:lineRule="auto"/>
        <w:ind w:firstLine="0"/>
        <w:textAlignment w:val="baseline"/>
        <w:rPr>
          <w:rFonts w:ascii="Aptos" w:eastAsia="Times New Roman" w:hAnsi="Aptos" w:cs="Segoe UI"/>
          <w:kern w:val="0"/>
          <w:sz w:val="18"/>
          <w:szCs w:val="18"/>
          <w14:ligatures w14:val="none"/>
        </w:rPr>
      </w:pPr>
      <w:r w:rsidRPr="00D03BA9">
        <w:rPr>
          <w:rFonts w:ascii="Aptos" w:eastAsia="Times New Roman" w:hAnsi="Aptos" w:cs="Segoe UI"/>
          <w:kern w:val="0"/>
          <w:sz w:val="18"/>
          <w:szCs w:val="18"/>
          <w14:ligatures w14:val="none"/>
        </w:rPr>
        <w:t>Apply least privilege and short-lived access patterns to agents, tools, APIs and model connections; explicitly govern MCP and other agent protocols.</w:t>
      </w:r>
      <w:r w:rsidRPr="00D03BA9">
        <w:rPr>
          <w:rFonts w:ascii="Aptos" w:eastAsia="Times New Roman" w:hAnsi="Aptos" w:cs="Segoe UI"/>
          <w:kern w:val="0"/>
          <w:sz w:val="18"/>
          <w:szCs w:val="18"/>
          <w:bdr w:val="none" w:sz="0" w:space="0" w:color="auto" w:frame="1"/>
          <w:shd w:val="clear" w:color="auto" w:fill="C6C6C6"/>
          <w14:ligatures w14:val="none"/>
        </w:rPr>
        <w:t> </w:t>
      </w:r>
    </w:p>
    <w:p w14:paraId="704A7562" w14:textId="77777777" w:rsidR="00D03BA9" w:rsidRPr="00D03BA9" w:rsidRDefault="00D03BA9" w:rsidP="00D03BA9">
      <w:pPr>
        <w:numPr>
          <w:ilvl w:val="0"/>
          <w:numId w:val="14"/>
        </w:numPr>
        <w:spacing w:after="0" w:line="240" w:lineRule="auto"/>
        <w:ind w:firstLine="0"/>
        <w:textAlignment w:val="baseline"/>
        <w:rPr>
          <w:rFonts w:ascii="Aptos" w:eastAsia="Times New Roman" w:hAnsi="Aptos" w:cs="Segoe UI"/>
          <w:kern w:val="0"/>
          <w:sz w:val="18"/>
          <w:szCs w:val="18"/>
          <w14:ligatures w14:val="none"/>
        </w:rPr>
      </w:pPr>
      <w:r w:rsidRPr="00D03BA9">
        <w:rPr>
          <w:rFonts w:ascii="Aptos" w:eastAsia="Times New Roman" w:hAnsi="Aptos" w:cs="Segoe UI"/>
          <w:kern w:val="0"/>
          <w:sz w:val="18"/>
          <w:szCs w:val="18"/>
          <w14:ligatures w14:val="none"/>
        </w:rPr>
        <w:t>Inventory AI components and dependencies through an AI bill of materials; validate third-party models, plugins and supply-chain connections.</w:t>
      </w:r>
      <w:r w:rsidRPr="00D03BA9">
        <w:rPr>
          <w:rFonts w:ascii="Aptos" w:eastAsia="Times New Roman" w:hAnsi="Aptos" w:cs="Segoe UI"/>
          <w:kern w:val="0"/>
          <w:sz w:val="18"/>
          <w:szCs w:val="18"/>
          <w:bdr w:val="none" w:sz="0" w:space="0" w:color="auto" w:frame="1"/>
          <w:shd w:val="clear" w:color="auto" w:fill="C6C6C6"/>
          <w14:ligatures w14:val="none"/>
        </w:rPr>
        <w:t> </w:t>
      </w:r>
    </w:p>
    <w:p w14:paraId="738612AE" w14:textId="77777777" w:rsidR="00D03BA9" w:rsidRPr="00D03BA9" w:rsidRDefault="00D03BA9" w:rsidP="00D03BA9">
      <w:pPr>
        <w:numPr>
          <w:ilvl w:val="0"/>
          <w:numId w:val="15"/>
        </w:numPr>
        <w:spacing w:after="0" w:line="240" w:lineRule="auto"/>
        <w:ind w:firstLine="0"/>
        <w:textAlignment w:val="baseline"/>
        <w:rPr>
          <w:rFonts w:ascii="Aptos" w:eastAsia="Times New Roman" w:hAnsi="Aptos" w:cs="Segoe UI"/>
          <w:kern w:val="0"/>
          <w:sz w:val="18"/>
          <w:szCs w:val="18"/>
          <w14:ligatures w14:val="none"/>
        </w:rPr>
      </w:pPr>
      <w:r w:rsidRPr="00D03BA9">
        <w:rPr>
          <w:rFonts w:ascii="Aptos" w:eastAsia="Times New Roman" w:hAnsi="Aptos" w:cs="Segoe UI"/>
          <w:kern w:val="0"/>
          <w:sz w:val="18"/>
          <w:szCs w:val="18"/>
          <w14:ligatures w14:val="none"/>
        </w:rPr>
        <w:t>Centralize AI telemetry so security teams can detect misuse, data exposure and anomalous agent behavior in production.</w:t>
      </w:r>
      <w:r w:rsidRPr="00D03BA9">
        <w:rPr>
          <w:rFonts w:ascii="Aptos" w:eastAsia="Times New Roman" w:hAnsi="Aptos" w:cs="Segoe UI"/>
          <w:kern w:val="0"/>
          <w:sz w:val="18"/>
          <w:szCs w:val="18"/>
          <w:bdr w:val="none" w:sz="0" w:space="0" w:color="auto" w:frame="1"/>
          <w:shd w:val="clear" w:color="auto" w:fill="C6C6C6"/>
          <w14:ligatures w14:val="none"/>
        </w:rPr>
        <w:t> </w:t>
      </w:r>
    </w:p>
    <w:p w14:paraId="79879492" w14:textId="77777777" w:rsidR="00D03BA9" w:rsidRPr="00D03BA9" w:rsidRDefault="00D03BA9" w:rsidP="00D03BA9">
      <w:pPr>
        <w:spacing w:after="0" w:line="240" w:lineRule="auto"/>
        <w:textAlignment w:val="baseline"/>
        <w:rPr>
          <w:rFonts w:ascii="Segoe UI" w:eastAsia="Times New Roman" w:hAnsi="Segoe UI" w:cs="Segoe UI"/>
          <w:b/>
          <w:bCs/>
          <w:color w:val="005F73"/>
          <w:kern w:val="0"/>
          <w:sz w:val="18"/>
          <w:szCs w:val="18"/>
          <w14:ligatures w14:val="none"/>
        </w:rPr>
      </w:pPr>
      <w:r w:rsidRPr="00D03BA9">
        <w:rPr>
          <w:rFonts w:ascii="Calibri" w:eastAsia="Times New Roman" w:hAnsi="Calibri" w:cs="Calibri"/>
          <w:b/>
          <w:bCs/>
          <w:color w:val="005F73"/>
          <w:kern w:val="0"/>
          <w:sz w:val="30"/>
          <w:szCs w:val="30"/>
          <w14:ligatures w14:val="none"/>
        </w:rPr>
        <w:t>AI Privacy</w:t>
      </w:r>
      <w:r w:rsidRPr="00D03BA9">
        <w:rPr>
          <w:rFonts w:ascii="Calibri" w:eastAsia="Times New Roman" w:hAnsi="Calibri" w:cs="Calibri"/>
          <w:b/>
          <w:bCs/>
          <w:color w:val="005F73"/>
          <w:kern w:val="0"/>
          <w:sz w:val="30"/>
          <w:szCs w:val="30"/>
          <w:bdr w:val="none" w:sz="0" w:space="0" w:color="auto" w:frame="1"/>
          <w:shd w:val="clear" w:color="auto" w:fill="C6C6C6"/>
          <w14:ligatures w14:val="none"/>
        </w:rPr>
        <w:t> </w:t>
      </w:r>
    </w:p>
    <w:p w14:paraId="615B8C83" w14:textId="77777777" w:rsidR="00D03BA9" w:rsidRPr="00D03BA9" w:rsidRDefault="00D03BA9" w:rsidP="00D03BA9">
      <w:pPr>
        <w:spacing w:after="0" w:line="240" w:lineRule="auto"/>
        <w:textAlignment w:val="baseline"/>
        <w:rPr>
          <w:rFonts w:ascii="Segoe UI" w:eastAsia="Times New Roman" w:hAnsi="Segoe UI" w:cs="Segoe UI"/>
          <w:kern w:val="0"/>
          <w:sz w:val="18"/>
          <w:szCs w:val="18"/>
          <w14:ligatures w14:val="none"/>
        </w:rPr>
      </w:pPr>
      <w:r w:rsidRPr="00D03BA9">
        <w:rPr>
          <w:rFonts w:ascii="Aptos" w:eastAsia="Times New Roman" w:hAnsi="Aptos" w:cs="Segoe UI"/>
          <w:kern w:val="0"/>
          <w:sz w:val="18"/>
          <w:szCs w:val="18"/>
          <w14:ligatures w14:val="none"/>
        </w:rPr>
        <w:t>AI privacy must be controlled at the data boundary, not only through acceptable-use policy. Sensitive data can enter prompts, retrieval stores, embeddings, training data and model outputs. Solventum’s current control set already addresses shadow AI, de-identification, AI asset privacy, content safety and compliance, creating a direct path to stronger technical enforcement.</w:t>
      </w:r>
      <w:r w:rsidRPr="00D03BA9">
        <w:rPr>
          <w:rFonts w:ascii="Aptos" w:eastAsia="Times New Roman" w:hAnsi="Aptos" w:cs="Segoe UI"/>
          <w:kern w:val="0"/>
          <w:sz w:val="18"/>
          <w:szCs w:val="18"/>
          <w:bdr w:val="none" w:sz="0" w:space="0" w:color="auto" w:frame="1"/>
          <w:shd w:val="clear" w:color="auto" w:fill="C6C6C6"/>
          <w14:ligatures w14:val="none"/>
        </w:rPr>
        <w:t> </w:t>
      </w:r>
    </w:p>
    <w:p w14:paraId="102A77F3" w14:textId="77777777" w:rsidR="00D03BA9" w:rsidRPr="00D03BA9" w:rsidRDefault="00D03BA9" w:rsidP="00D03BA9">
      <w:pPr>
        <w:numPr>
          <w:ilvl w:val="0"/>
          <w:numId w:val="16"/>
        </w:numPr>
        <w:spacing w:after="0" w:line="240" w:lineRule="auto"/>
        <w:ind w:firstLine="0"/>
        <w:textAlignment w:val="baseline"/>
        <w:rPr>
          <w:rFonts w:ascii="Aptos" w:eastAsia="Times New Roman" w:hAnsi="Aptos" w:cs="Segoe UI"/>
          <w:kern w:val="0"/>
          <w:sz w:val="18"/>
          <w:szCs w:val="18"/>
          <w14:ligatures w14:val="none"/>
        </w:rPr>
      </w:pPr>
      <w:r w:rsidRPr="00D03BA9">
        <w:rPr>
          <w:rFonts w:ascii="Aptos" w:eastAsia="Times New Roman" w:hAnsi="Aptos" w:cs="Segoe UI"/>
          <w:kern w:val="0"/>
          <w:sz w:val="18"/>
          <w:szCs w:val="18"/>
          <w14:ligatures w14:val="none"/>
        </w:rPr>
        <w:t>Discover and govern sanctioned and unsanctioned AI use, including SaaS AI and embedded AI features.</w:t>
      </w:r>
      <w:r w:rsidRPr="00D03BA9">
        <w:rPr>
          <w:rFonts w:ascii="Aptos" w:eastAsia="Times New Roman" w:hAnsi="Aptos" w:cs="Segoe UI"/>
          <w:kern w:val="0"/>
          <w:sz w:val="18"/>
          <w:szCs w:val="18"/>
          <w:bdr w:val="none" w:sz="0" w:space="0" w:color="auto" w:frame="1"/>
          <w:shd w:val="clear" w:color="auto" w:fill="C6C6C6"/>
          <w14:ligatures w14:val="none"/>
        </w:rPr>
        <w:t> </w:t>
      </w:r>
    </w:p>
    <w:p w14:paraId="48487081" w14:textId="77777777" w:rsidR="00D03BA9" w:rsidRPr="00D03BA9" w:rsidRDefault="00D03BA9" w:rsidP="00D03BA9">
      <w:pPr>
        <w:numPr>
          <w:ilvl w:val="0"/>
          <w:numId w:val="17"/>
        </w:numPr>
        <w:spacing w:after="0" w:line="240" w:lineRule="auto"/>
        <w:textAlignment w:val="baseline"/>
        <w:rPr>
          <w:rFonts w:ascii="Aptos" w:eastAsia="Times New Roman" w:hAnsi="Aptos" w:cs="Segoe UI"/>
          <w:kern w:val="0"/>
          <w:sz w:val="18"/>
          <w:szCs w:val="18"/>
          <w14:ligatures w14:val="none"/>
        </w:rPr>
      </w:pPr>
      <w:r w:rsidRPr="00D03BA9">
        <w:rPr>
          <w:rFonts w:ascii="Aptos" w:eastAsia="Times New Roman" w:hAnsi="Aptos" w:cs="Segoe UI"/>
          <w:kern w:val="0"/>
          <w:sz w:val="18"/>
          <w:szCs w:val="18"/>
          <w14:ligatures w14:val="none"/>
        </w:rPr>
        <w:t>Apply data classification, data loss prevention, de-identification and access controls before sensitive data reaches an AI service.</w:t>
      </w:r>
      <w:r w:rsidRPr="00D03BA9">
        <w:rPr>
          <w:rFonts w:ascii="Aptos" w:eastAsia="Times New Roman" w:hAnsi="Aptos" w:cs="Segoe UI"/>
          <w:kern w:val="0"/>
          <w:sz w:val="18"/>
          <w:szCs w:val="18"/>
          <w:bdr w:val="none" w:sz="0" w:space="0" w:color="auto" w:frame="1"/>
          <w:shd w:val="clear" w:color="auto" w:fill="C6C6C6"/>
          <w14:ligatures w14:val="none"/>
        </w:rPr>
        <w:t> </w:t>
      </w:r>
    </w:p>
    <w:p w14:paraId="1E10ECCB" w14:textId="77777777" w:rsidR="00D03BA9" w:rsidRPr="00D03BA9" w:rsidRDefault="00D03BA9" w:rsidP="00D03BA9">
      <w:pPr>
        <w:numPr>
          <w:ilvl w:val="0"/>
          <w:numId w:val="18"/>
        </w:numPr>
        <w:spacing w:after="0" w:line="240" w:lineRule="auto"/>
        <w:textAlignment w:val="baseline"/>
        <w:rPr>
          <w:rFonts w:ascii="Aptos" w:eastAsia="Times New Roman" w:hAnsi="Aptos" w:cs="Segoe UI"/>
          <w:kern w:val="0"/>
          <w:sz w:val="18"/>
          <w:szCs w:val="18"/>
          <w14:ligatures w14:val="none"/>
        </w:rPr>
      </w:pPr>
      <w:r w:rsidRPr="00D03BA9">
        <w:rPr>
          <w:rFonts w:ascii="Aptos" w:eastAsia="Times New Roman" w:hAnsi="Aptos" w:cs="Segoe UI"/>
          <w:kern w:val="0"/>
          <w:sz w:val="18"/>
          <w:szCs w:val="18"/>
          <w14:ligatures w14:val="none"/>
        </w:rPr>
        <w:t>Maintain provenance and auditable handling of training, retrieval and prompt data for regulated use cases.</w:t>
      </w:r>
      <w:r w:rsidRPr="00D03BA9">
        <w:rPr>
          <w:rFonts w:ascii="Aptos" w:eastAsia="Times New Roman" w:hAnsi="Aptos" w:cs="Segoe UI"/>
          <w:kern w:val="0"/>
          <w:sz w:val="18"/>
          <w:szCs w:val="18"/>
          <w:bdr w:val="none" w:sz="0" w:space="0" w:color="auto" w:frame="1"/>
          <w:shd w:val="clear" w:color="auto" w:fill="C6C6C6"/>
          <w14:ligatures w14:val="none"/>
        </w:rPr>
        <w:t> </w:t>
      </w:r>
    </w:p>
    <w:p w14:paraId="0A58D8C1" w14:textId="77777777" w:rsidR="00D03BA9" w:rsidRPr="00D03BA9" w:rsidRDefault="00D03BA9" w:rsidP="00D03BA9">
      <w:pPr>
        <w:numPr>
          <w:ilvl w:val="0"/>
          <w:numId w:val="19"/>
        </w:numPr>
        <w:spacing w:after="0" w:line="240" w:lineRule="auto"/>
        <w:textAlignment w:val="baseline"/>
        <w:rPr>
          <w:rFonts w:ascii="Aptos" w:eastAsia="Times New Roman" w:hAnsi="Aptos" w:cs="Segoe UI"/>
          <w:kern w:val="0"/>
          <w:sz w:val="18"/>
          <w:szCs w:val="18"/>
          <w14:ligatures w14:val="none"/>
        </w:rPr>
      </w:pPr>
      <w:r w:rsidRPr="00D03BA9">
        <w:rPr>
          <w:rFonts w:ascii="Aptos" w:eastAsia="Times New Roman" w:hAnsi="Aptos" w:cs="Segoe UI"/>
          <w:kern w:val="0"/>
          <w:sz w:val="18"/>
          <w:szCs w:val="18"/>
          <w14:ligatures w14:val="none"/>
        </w:rPr>
        <w:t>Isolate experimentation from production data and require synthetic or properly de-identified data where appropriate.</w:t>
      </w:r>
      <w:r w:rsidRPr="00D03BA9">
        <w:rPr>
          <w:rFonts w:ascii="Aptos" w:eastAsia="Times New Roman" w:hAnsi="Aptos" w:cs="Segoe UI"/>
          <w:kern w:val="0"/>
          <w:sz w:val="18"/>
          <w:szCs w:val="18"/>
          <w:bdr w:val="none" w:sz="0" w:space="0" w:color="auto" w:frame="1"/>
          <w:shd w:val="clear" w:color="auto" w:fill="C6C6C6"/>
          <w14:ligatures w14:val="none"/>
        </w:rPr>
        <w:t> </w:t>
      </w:r>
    </w:p>
    <w:p w14:paraId="0D800FA6" w14:textId="77777777" w:rsidR="00D03BA9" w:rsidRPr="00D03BA9" w:rsidRDefault="00D03BA9" w:rsidP="00D03BA9">
      <w:pPr>
        <w:spacing w:after="0" w:line="240" w:lineRule="auto"/>
        <w:textAlignment w:val="baseline"/>
        <w:rPr>
          <w:rFonts w:ascii="Segoe UI" w:eastAsia="Times New Roman" w:hAnsi="Segoe UI" w:cs="Segoe UI"/>
          <w:kern w:val="0"/>
          <w:sz w:val="18"/>
          <w:szCs w:val="18"/>
          <w14:ligatures w14:val="none"/>
        </w:rPr>
      </w:pPr>
      <w:r w:rsidRPr="00D03BA9">
        <w:rPr>
          <w:rFonts w:ascii="Aptos" w:eastAsia="Times New Roman" w:hAnsi="Aptos" w:cs="Segoe UI"/>
          <w:kern w:val="0"/>
          <w:sz w:val="18"/>
          <w:szCs w:val="18"/>
          <w14:ligatures w14:val="none"/>
        </w:rPr>
        <w:t> </w:t>
      </w:r>
      <w:r w:rsidRPr="00D03BA9">
        <w:rPr>
          <w:rFonts w:ascii="Aptos" w:eastAsia="Times New Roman" w:hAnsi="Aptos" w:cs="Segoe UI"/>
          <w:kern w:val="0"/>
          <w:sz w:val="18"/>
          <w:szCs w:val="18"/>
          <w14:ligatures w14:val="none"/>
        </w:rPr>
        <w:br/>
      </w:r>
      <w:r w:rsidRPr="00D03BA9">
        <w:rPr>
          <w:rFonts w:ascii="Aptos" w:eastAsia="Times New Roman" w:hAnsi="Aptos" w:cs="Segoe UI"/>
          <w:kern w:val="0"/>
          <w:sz w:val="18"/>
          <w:szCs w:val="18"/>
          <w:bdr w:val="none" w:sz="0" w:space="0" w:color="auto" w:frame="1"/>
          <w:shd w:val="clear" w:color="auto" w:fill="C6C6C6"/>
          <w14:ligatures w14:val="none"/>
        </w:rPr>
        <w:t> </w:t>
      </w:r>
    </w:p>
    <w:p w14:paraId="04E51B3D" w14:textId="77777777" w:rsidR="00D03BA9" w:rsidRPr="00D03BA9" w:rsidRDefault="00D03BA9" w:rsidP="00D03BA9">
      <w:pPr>
        <w:spacing w:after="0" w:line="240" w:lineRule="auto"/>
        <w:textAlignment w:val="baseline"/>
        <w:rPr>
          <w:rFonts w:ascii="Segoe UI" w:eastAsia="Times New Roman" w:hAnsi="Segoe UI" w:cs="Segoe UI"/>
          <w:b/>
          <w:bCs/>
          <w:color w:val="005F73"/>
          <w:kern w:val="0"/>
          <w:sz w:val="18"/>
          <w:szCs w:val="18"/>
          <w14:ligatures w14:val="none"/>
        </w:rPr>
      </w:pPr>
      <w:r w:rsidRPr="00D03BA9">
        <w:rPr>
          <w:rFonts w:ascii="Calibri" w:eastAsia="Times New Roman" w:hAnsi="Calibri" w:cs="Calibri"/>
          <w:b/>
          <w:bCs/>
          <w:color w:val="005F73"/>
          <w:kern w:val="0"/>
          <w:sz w:val="30"/>
          <w:szCs w:val="30"/>
          <w14:ligatures w14:val="none"/>
        </w:rPr>
        <w:t>AI Risk</w:t>
      </w:r>
      <w:r w:rsidRPr="00D03BA9">
        <w:rPr>
          <w:rFonts w:ascii="Calibri" w:eastAsia="Times New Roman" w:hAnsi="Calibri" w:cs="Calibri"/>
          <w:b/>
          <w:bCs/>
          <w:color w:val="005F73"/>
          <w:kern w:val="0"/>
          <w:sz w:val="30"/>
          <w:szCs w:val="30"/>
          <w:bdr w:val="none" w:sz="0" w:space="0" w:color="auto" w:frame="1"/>
          <w:shd w:val="clear" w:color="auto" w:fill="C6C6C6"/>
          <w14:ligatures w14:val="none"/>
        </w:rPr>
        <w:t> </w:t>
      </w:r>
    </w:p>
    <w:p w14:paraId="6452B505" w14:textId="77777777" w:rsidR="00D03BA9" w:rsidRPr="00D03BA9" w:rsidRDefault="00D03BA9" w:rsidP="00D03BA9">
      <w:pPr>
        <w:spacing w:after="0" w:line="240" w:lineRule="auto"/>
        <w:textAlignment w:val="baseline"/>
        <w:rPr>
          <w:rFonts w:ascii="Segoe UI" w:eastAsia="Times New Roman" w:hAnsi="Segoe UI" w:cs="Segoe UI"/>
          <w:kern w:val="0"/>
          <w:sz w:val="18"/>
          <w:szCs w:val="18"/>
          <w14:ligatures w14:val="none"/>
        </w:rPr>
      </w:pPr>
      <w:r w:rsidRPr="00D03BA9">
        <w:rPr>
          <w:rFonts w:ascii="Aptos" w:eastAsia="Times New Roman" w:hAnsi="Aptos" w:cs="Segoe UI"/>
          <w:kern w:val="0"/>
          <w:sz w:val="18"/>
          <w:szCs w:val="18"/>
          <w14:ligatures w14:val="none"/>
        </w:rPr>
        <w:t>The central risk is fragmented accountability: policies may exist, but technical enforcement, monitoring and evidence can vary by platform and use case. Our internal roadmap already identifies movement toward mature, optimized governance with controls validated at scale, automated monitoring and integration into the product and software-development lifecycle. The 18-month plan should convert that direction into measurable enterprise control outcomes.</w:t>
      </w:r>
      <w:r w:rsidRPr="00D03BA9">
        <w:rPr>
          <w:rFonts w:ascii="Aptos" w:eastAsia="Times New Roman" w:hAnsi="Aptos" w:cs="Segoe UI"/>
          <w:kern w:val="0"/>
          <w:sz w:val="18"/>
          <w:szCs w:val="18"/>
          <w:bdr w:val="none" w:sz="0" w:space="0" w:color="auto" w:frame="1"/>
          <w:shd w:val="clear" w:color="auto" w:fill="C6C6C6"/>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64"/>
        <w:gridCol w:w="6996"/>
      </w:tblGrid>
      <w:tr w:rsidR="00D03BA9" w:rsidRPr="00D03BA9" w14:paraId="538EFBB7" w14:textId="77777777">
        <w:trPr>
          <w:trHeight w:val="300"/>
        </w:trPr>
        <w:tc>
          <w:tcPr>
            <w:tcW w:w="2520" w:type="dxa"/>
            <w:tcBorders>
              <w:top w:val="single" w:sz="6" w:space="0" w:color="auto"/>
              <w:left w:val="nil"/>
              <w:bottom w:val="single" w:sz="6" w:space="0" w:color="auto"/>
              <w:right w:val="nil"/>
            </w:tcBorders>
            <w:hideMark/>
          </w:tcPr>
          <w:p w14:paraId="53F7740E" w14:textId="77777777" w:rsidR="00D03BA9" w:rsidRPr="00D03BA9" w:rsidRDefault="00D03BA9" w:rsidP="00D03BA9">
            <w:pPr>
              <w:spacing w:after="0" w:line="240" w:lineRule="auto"/>
              <w:textAlignment w:val="baseline"/>
              <w:rPr>
                <w:rFonts w:ascii="Times New Roman" w:eastAsia="Times New Roman" w:hAnsi="Times New Roman" w:cs="Times New Roman"/>
                <w:b/>
                <w:bCs/>
                <w:color w:val="365F91"/>
                <w:kern w:val="0"/>
                <w:sz w:val="24"/>
                <w:szCs w:val="24"/>
                <w14:ligatures w14:val="none"/>
              </w:rPr>
            </w:pPr>
            <w:r w:rsidRPr="00D03BA9">
              <w:rPr>
                <w:rFonts w:ascii="Aptos" w:eastAsia="Times New Roman" w:hAnsi="Aptos" w:cs="Times New Roman"/>
                <w:b/>
                <w:bCs/>
                <w:color w:val="365F91"/>
                <w:kern w:val="0"/>
                <w:sz w:val="17"/>
                <w:szCs w:val="17"/>
                <w14:ligatures w14:val="none"/>
              </w:rPr>
              <w:t>Phase </w:t>
            </w:r>
          </w:p>
        </w:tc>
        <w:tc>
          <w:tcPr>
            <w:tcW w:w="7560" w:type="dxa"/>
            <w:tcBorders>
              <w:top w:val="single" w:sz="6" w:space="0" w:color="auto"/>
              <w:left w:val="nil"/>
              <w:bottom w:val="single" w:sz="6" w:space="0" w:color="auto"/>
              <w:right w:val="nil"/>
            </w:tcBorders>
            <w:hideMark/>
          </w:tcPr>
          <w:p w14:paraId="572C24DC" w14:textId="77777777" w:rsidR="00D03BA9" w:rsidRPr="00D03BA9" w:rsidRDefault="00D03BA9" w:rsidP="00D03BA9">
            <w:pPr>
              <w:spacing w:after="0" w:line="240" w:lineRule="auto"/>
              <w:textAlignment w:val="baseline"/>
              <w:rPr>
                <w:rFonts w:ascii="Times New Roman" w:eastAsia="Times New Roman" w:hAnsi="Times New Roman" w:cs="Times New Roman"/>
                <w:b/>
                <w:bCs/>
                <w:color w:val="365F91"/>
                <w:kern w:val="0"/>
                <w:sz w:val="24"/>
                <w:szCs w:val="24"/>
                <w14:ligatures w14:val="none"/>
              </w:rPr>
            </w:pPr>
            <w:r w:rsidRPr="00D03BA9">
              <w:rPr>
                <w:rFonts w:ascii="Aptos" w:eastAsia="Times New Roman" w:hAnsi="Aptos" w:cs="Times New Roman"/>
                <w:b/>
                <w:bCs/>
                <w:color w:val="365F91"/>
                <w:kern w:val="0"/>
                <w:sz w:val="17"/>
                <w:szCs w:val="17"/>
                <w14:ligatures w14:val="none"/>
              </w:rPr>
              <w:t>Executive outcome </w:t>
            </w:r>
          </w:p>
        </w:tc>
      </w:tr>
      <w:tr w:rsidR="00D03BA9" w:rsidRPr="00D03BA9" w14:paraId="6588DBD1" w14:textId="77777777">
        <w:trPr>
          <w:trHeight w:val="300"/>
        </w:trPr>
        <w:tc>
          <w:tcPr>
            <w:tcW w:w="2520" w:type="dxa"/>
            <w:tcBorders>
              <w:top w:val="nil"/>
              <w:left w:val="nil"/>
              <w:bottom w:val="nil"/>
              <w:right w:val="nil"/>
            </w:tcBorders>
            <w:shd w:val="clear" w:color="auto" w:fill="D3DFEE"/>
            <w:hideMark/>
          </w:tcPr>
          <w:p w14:paraId="2F5B759F" w14:textId="77777777" w:rsidR="00D03BA9" w:rsidRPr="00D03BA9" w:rsidRDefault="00D03BA9" w:rsidP="00D03BA9">
            <w:pPr>
              <w:spacing w:after="0" w:line="240" w:lineRule="auto"/>
              <w:textAlignment w:val="baseline"/>
              <w:rPr>
                <w:rFonts w:ascii="Times New Roman" w:eastAsia="Times New Roman" w:hAnsi="Times New Roman" w:cs="Times New Roman"/>
                <w:b/>
                <w:bCs/>
                <w:color w:val="365F91"/>
                <w:kern w:val="0"/>
                <w:sz w:val="24"/>
                <w:szCs w:val="24"/>
                <w14:ligatures w14:val="none"/>
              </w:rPr>
            </w:pPr>
            <w:r w:rsidRPr="00D03BA9">
              <w:rPr>
                <w:rFonts w:ascii="Aptos" w:eastAsia="Times New Roman" w:hAnsi="Aptos" w:cs="Times New Roman"/>
                <w:b/>
                <w:bCs/>
                <w:color w:val="365F91"/>
                <w:kern w:val="0"/>
                <w:sz w:val="17"/>
                <w:szCs w:val="17"/>
                <w14:ligatures w14:val="none"/>
              </w:rPr>
              <w:t>0-6 months | Establish </w:t>
            </w:r>
          </w:p>
        </w:tc>
        <w:tc>
          <w:tcPr>
            <w:tcW w:w="7560" w:type="dxa"/>
            <w:tcBorders>
              <w:top w:val="nil"/>
              <w:left w:val="nil"/>
              <w:bottom w:val="nil"/>
              <w:right w:val="nil"/>
            </w:tcBorders>
            <w:shd w:val="clear" w:color="auto" w:fill="D3DFEE"/>
            <w:hideMark/>
          </w:tcPr>
          <w:p w14:paraId="62BC1BF1" w14:textId="77777777" w:rsidR="00D03BA9" w:rsidRPr="00D03BA9" w:rsidRDefault="00D03BA9" w:rsidP="00D03BA9">
            <w:pPr>
              <w:spacing w:after="0" w:line="240" w:lineRule="auto"/>
              <w:textAlignment w:val="baseline"/>
              <w:rPr>
                <w:rFonts w:ascii="Times New Roman" w:eastAsia="Times New Roman" w:hAnsi="Times New Roman" w:cs="Times New Roman"/>
                <w:color w:val="365F91"/>
                <w:kern w:val="0"/>
                <w:sz w:val="24"/>
                <w:szCs w:val="24"/>
                <w14:ligatures w14:val="none"/>
              </w:rPr>
            </w:pPr>
            <w:r w:rsidRPr="00D03BA9">
              <w:rPr>
                <w:rFonts w:ascii="Aptos" w:eastAsia="Times New Roman" w:hAnsi="Aptos" w:cs="Times New Roman"/>
                <w:color w:val="365F91"/>
                <w:kern w:val="0"/>
                <w:sz w:val="17"/>
                <w:szCs w:val="17"/>
                <w14:ligatures w14:val="none"/>
              </w:rPr>
              <w:t>Create a Gartner-to-18-control crosswalk; name control owners; define minimum technical requirements for high-risk and agentic AI; establish enterprise AI inventory coverage and evidence standards. </w:t>
            </w:r>
          </w:p>
        </w:tc>
      </w:tr>
      <w:tr w:rsidR="00D03BA9" w:rsidRPr="00D03BA9" w14:paraId="1084D58C" w14:textId="77777777">
        <w:trPr>
          <w:trHeight w:val="300"/>
        </w:trPr>
        <w:tc>
          <w:tcPr>
            <w:tcW w:w="2520" w:type="dxa"/>
            <w:tcBorders>
              <w:top w:val="nil"/>
              <w:left w:val="nil"/>
              <w:bottom w:val="nil"/>
              <w:right w:val="nil"/>
            </w:tcBorders>
            <w:hideMark/>
          </w:tcPr>
          <w:p w14:paraId="4E65D703" w14:textId="77777777" w:rsidR="00D03BA9" w:rsidRPr="00D03BA9" w:rsidRDefault="00D03BA9" w:rsidP="00D03BA9">
            <w:pPr>
              <w:spacing w:after="0" w:line="240" w:lineRule="auto"/>
              <w:textAlignment w:val="baseline"/>
              <w:rPr>
                <w:rFonts w:ascii="Times New Roman" w:eastAsia="Times New Roman" w:hAnsi="Times New Roman" w:cs="Times New Roman"/>
                <w:b/>
                <w:bCs/>
                <w:color w:val="365F91"/>
                <w:kern w:val="0"/>
                <w:sz w:val="24"/>
                <w:szCs w:val="24"/>
                <w14:ligatures w14:val="none"/>
              </w:rPr>
            </w:pPr>
            <w:r w:rsidRPr="00D03BA9">
              <w:rPr>
                <w:rFonts w:ascii="Aptos" w:eastAsia="Times New Roman" w:hAnsi="Aptos" w:cs="Times New Roman"/>
                <w:b/>
                <w:bCs/>
                <w:color w:val="365F91"/>
                <w:kern w:val="0"/>
                <w:sz w:val="17"/>
                <w:szCs w:val="17"/>
                <w14:ligatures w14:val="none"/>
              </w:rPr>
              <w:t>6-12 months | Enforce </w:t>
            </w:r>
          </w:p>
        </w:tc>
        <w:tc>
          <w:tcPr>
            <w:tcW w:w="7560" w:type="dxa"/>
            <w:tcBorders>
              <w:top w:val="nil"/>
              <w:left w:val="nil"/>
              <w:bottom w:val="nil"/>
              <w:right w:val="nil"/>
            </w:tcBorders>
            <w:hideMark/>
          </w:tcPr>
          <w:p w14:paraId="33F6721F" w14:textId="77777777" w:rsidR="00D03BA9" w:rsidRPr="00D03BA9" w:rsidRDefault="00D03BA9" w:rsidP="00D03BA9">
            <w:pPr>
              <w:spacing w:after="0" w:line="240" w:lineRule="auto"/>
              <w:textAlignment w:val="baseline"/>
              <w:rPr>
                <w:rFonts w:ascii="Times New Roman" w:eastAsia="Times New Roman" w:hAnsi="Times New Roman" w:cs="Times New Roman"/>
                <w:color w:val="365F91"/>
                <w:kern w:val="0"/>
                <w:sz w:val="24"/>
                <w:szCs w:val="24"/>
                <w14:ligatures w14:val="none"/>
              </w:rPr>
            </w:pPr>
            <w:r w:rsidRPr="00D03BA9">
              <w:rPr>
                <w:rFonts w:ascii="Aptos" w:eastAsia="Times New Roman" w:hAnsi="Aptos" w:cs="Times New Roman"/>
                <w:color w:val="365F91"/>
                <w:kern w:val="0"/>
                <w:sz w:val="17"/>
                <w:szCs w:val="17"/>
                <w14:ligatures w14:val="none"/>
              </w:rPr>
              <w:t>Implement common enforcement for prompt/content safety, AI access, data protection, agent/tool permissions and component inventory; integrate AI security testing into delivery gates. </w:t>
            </w:r>
          </w:p>
        </w:tc>
      </w:tr>
      <w:tr w:rsidR="00D03BA9" w:rsidRPr="00D03BA9" w14:paraId="7A82542F" w14:textId="77777777">
        <w:trPr>
          <w:trHeight w:val="300"/>
        </w:trPr>
        <w:tc>
          <w:tcPr>
            <w:tcW w:w="2520" w:type="dxa"/>
            <w:tcBorders>
              <w:top w:val="nil"/>
              <w:left w:val="nil"/>
              <w:bottom w:val="single" w:sz="6" w:space="0" w:color="auto"/>
              <w:right w:val="nil"/>
            </w:tcBorders>
            <w:shd w:val="clear" w:color="auto" w:fill="D3DFEE"/>
            <w:hideMark/>
          </w:tcPr>
          <w:p w14:paraId="53011DDF" w14:textId="77777777" w:rsidR="00D03BA9" w:rsidRPr="00D03BA9" w:rsidRDefault="00D03BA9" w:rsidP="00D03BA9">
            <w:pPr>
              <w:spacing w:after="0" w:line="240" w:lineRule="auto"/>
              <w:textAlignment w:val="baseline"/>
              <w:rPr>
                <w:rFonts w:ascii="Times New Roman" w:eastAsia="Times New Roman" w:hAnsi="Times New Roman" w:cs="Times New Roman"/>
                <w:b/>
                <w:bCs/>
                <w:color w:val="365F91"/>
                <w:kern w:val="0"/>
                <w:sz w:val="24"/>
                <w:szCs w:val="24"/>
                <w14:ligatures w14:val="none"/>
              </w:rPr>
            </w:pPr>
            <w:r w:rsidRPr="00D03BA9">
              <w:rPr>
                <w:rFonts w:ascii="Aptos" w:eastAsia="Times New Roman" w:hAnsi="Aptos" w:cs="Times New Roman"/>
                <w:b/>
                <w:bCs/>
                <w:color w:val="365F91"/>
                <w:kern w:val="0"/>
                <w:sz w:val="17"/>
                <w:szCs w:val="17"/>
                <w14:ligatures w14:val="none"/>
              </w:rPr>
              <w:t>12-18 months | Prove </w:t>
            </w:r>
          </w:p>
        </w:tc>
        <w:tc>
          <w:tcPr>
            <w:tcW w:w="7560" w:type="dxa"/>
            <w:tcBorders>
              <w:top w:val="nil"/>
              <w:left w:val="nil"/>
              <w:bottom w:val="single" w:sz="6" w:space="0" w:color="auto"/>
              <w:right w:val="nil"/>
            </w:tcBorders>
            <w:shd w:val="clear" w:color="auto" w:fill="D3DFEE"/>
            <w:hideMark/>
          </w:tcPr>
          <w:p w14:paraId="6CE3CED3" w14:textId="77777777" w:rsidR="00D03BA9" w:rsidRPr="00D03BA9" w:rsidRDefault="00D03BA9" w:rsidP="00D03BA9">
            <w:pPr>
              <w:spacing w:after="0" w:line="240" w:lineRule="auto"/>
              <w:textAlignment w:val="baseline"/>
              <w:rPr>
                <w:rFonts w:ascii="Times New Roman" w:eastAsia="Times New Roman" w:hAnsi="Times New Roman" w:cs="Times New Roman"/>
                <w:color w:val="365F91"/>
                <w:kern w:val="0"/>
                <w:sz w:val="24"/>
                <w:szCs w:val="24"/>
                <w14:ligatures w14:val="none"/>
              </w:rPr>
            </w:pPr>
            <w:r w:rsidRPr="00D03BA9">
              <w:rPr>
                <w:rFonts w:ascii="Aptos" w:eastAsia="Times New Roman" w:hAnsi="Aptos" w:cs="Times New Roman"/>
                <w:color w:val="365F91"/>
                <w:kern w:val="0"/>
                <w:sz w:val="17"/>
                <w:szCs w:val="17"/>
                <w14:ligatures w14:val="none"/>
              </w:rPr>
              <w:t>Centralize monitoring and metrics; automate evidence collection; exercise AI incident response; independently validate high-risk AI controls and report residual risk to executive governance. </w:t>
            </w:r>
          </w:p>
        </w:tc>
      </w:tr>
    </w:tbl>
    <w:p w14:paraId="74E47FB0" w14:textId="77777777" w:rsidR="00D03BA9" w:rsidRPr="00D03BA9" w:rsidRDefault="00D03BA9" w:rsidP="00D03BA9">
      <w:pPr>
        <w:spacing w:after="0" w:line="240" w:lineRule="auto"/>
        <w:textAlignment w:val="baseline"/>
        <w:rPr>
          <w:rFonts w:ascii="Segoe UI" w:eastAsia="Times New Roman" w:hAnsi="Segoe UI" w:cs="Segoe UI"/>
          <w:b/>
          <w:bCs/>
          <w:color w:val="005F73"/>
          <w:kern w:val="0"/>
          <w:sz w:val="18"/>
          <w:szCs w:val="18"/>
          <w14:ligatures w14:val="none"/>
        </w:rPr>
      </w:pPr>
      <w:r w:rsidRPr="00D03BA9">
        <w:rPr>
          <w:rFonts w:ascii="Calibri" w:eastAsia="Times New Roman" w:hAnsi="Calibri" w:cs="Calibri"/>
          <w:b/>
          <w:bCs/>
          <w:color w:val="005F73"/>
          <w:kern w:val="0"/>
          <w:sz w:val="30"/>
          <w:szCs w:val="30"/>
          <w14:ligatures w14:val="none"/>
        </w:rPr>
        <w:lastRenderedPageBreak/>
        <w:t>Recommendation</w:t>
      </w:r>
      <w:r w:rsidRPr="00D03BA9">
        <w:rPr>
          <w:rFonts w:ascii="Calibri" w:eastAsia="Times New Roman" w:hAnsi="Calibri" w:cs="Calibri"/>
          <w:b/>
          <w:bCs/>
          <w:color w:val="005F73"/>
          <w:kern w:val="0"/>
          <w:sz w:val="30"/>
          <w:szCs w:val="30"/>
          <w:bdr w:val="none" w:sz="0" w:space="0" w:color="auto" w:frame="1"/>
          <w:shd w:val="clear" w:color="auto" w:fill="C6C6C6"/>
          <w14:ligatures w14:val="none"/>
        </w:rPr>
        <w:t> </w:t>
      </w:r>
    </w:p>
    <w:p w14:paraId="7D038370" w14:textId="77777777" w:rsidR="00D03BA9" w:rsidRPr="00D03BA9" w:rsidRDefault="00D03BA9" w:rsidP="00D03BA9">
      <w:pPr>
        <w:spacing w:after="0" w:line="240" w:lineRule="auto"/>
        <w:textAlignment w:val="baseline"/>
        <w:rPr>
          <w:rFonts w:ascii="Segoe UI" w:eastAsia="Times New Roman" w:hAnsi="Segoe UI" w:cs="Segoe UI"/>
          <w:kern w:val="0"/>
          <w:sz w:val="18"/>
          <w:szCs w:val="18"/>
          <w14:ligatures w14:val="none"/>
        </w:rPr>
      </w:pPr>
      <w:r w:rsidRPr="00D03BA9">
        <w:rPr>
          <w:rFonts w:ascii="Aptos" w:eastAsia="Times New Roman" w:hAnsi="Aptos" w:cs="Segoe UI"/>
          <w:kern w:val="0"/>
          <w:sz w:val="18"/>
          <w:szCs w:val="18"/>
          <w14:ligatures w14:val="none"/>
        </w:rPr>
        <w:t xml:space="preserve">Approve a single 18-month AI control modernization program sponsored jointly by the CISO, AI leadership, Privacy/Legal and business technology leaders. The program should use Gartner AI </w:t>
      </w:r>
      <w:proofErr w:type="spellStart"/>
      <w:r w:rsidRPr="00D03BA9">
        <w:rPr>
          <w:rFonts w:ascii="Aptos" w:eastAsia="Times New Roman" w:hAnsi="Aptos" w:cs="Segoe UI"/>
          <w:kern w:val="0"/>
          <w:sz w:val="18"/>
          <w:szCs w:val="18"/>
          <w14:ligatures w14:val="none"/>
        </w:rPr>
        <w:t>TRiSM</w:t>
      </w:r>
      <w:proofErr w:type="spellEnd"/>
      <w:r w:rsidRPr="00D03BA9">
        <w:rPr>
          <w:rFonts w:ascii="Aptos" w:eastAsia="Times New Roman" w:hAnsi="Aptos" w:cs="Segoe UI"/>
          <w:kern w:val="0"/>
          <w:sz w:val="18"/>
          <w:szCs w:val="18"/>
          <w14:ligatures w14:val="none"/>
        </w:rPr>
        <w:t xml:space="preserve"> as the strategic technical reference and Solventum’s 18 AI risk controls as the executable enterprise baseline. </w:t>
      </w:r>
      <w:proofErr w:type="gramStart"/>
      <w:r w:rsidRPr="00D03BA9">
        <w:rPr>
          <w:rFonts w:ascii="Aptos" w:eastAsia="Times New Roman" w:hAnsi="Aptos" w:cs="Segoe UI"/>
          <w:kern w:val="0"/>
          <w:sz w:val="18"/>
          <w:szCs w:val="18"/>
          <w14:ligatures w14:val="none"/>
        </w:rPr>
        <w:t>This preserves</w:t>
      </w:r>
      <w:proofErr w:type="gramEnd"/>
      <w:r w:rsidRPr="00D03BA9">
        <w:rPr>
          <w:rFonts w:ascii="Aptos" w:eastAsia="Times New Roman" w:hAnsi="Aptos" w:cs="Segoe UI"/>
          <w:kern w:val="0"/>
          <w:sz w:val="18"/>
          <w:szCs w:val="18"/>
          <w14:ligatures w14:val="none"/>
        </w:rPr>
        <w:t xml:space="preserve"> work already completed while closing the more important gap: consistent enforcement and demonstrable control effectiveness.</w:t>
      </w:r>
      <w:r w:rsidRPr="00D03BA9">
        <w:rPr>
          <w:rFonts w:ascii="Aptos" w:eastAsia="Times New Roman" w:hAnsi="Aptos" w:cs="Segoe UI"/>
          <w:kern w:val="0"/>
          <w:sz w:val="18"/>
          <w:szCs w:val="18"/>
          <w:bdr w:val="none" w:sz="0" w:space="0" w:color="auto" w:frame="1"/>
          <w:shd w:val="clear" w:color="auto" w:fill="C6C6C6"/>
          <w14:ligatures w14:val="none"/>
        </w:rPr>
        <w:t> </w:t>
      </w:r>
    </w:p>
    <w:p w14:paraId="0AD64D50" w14:textId="77777777" w:rsidR="00D03BA9" w:rsidRPr="00D03BA9" w:rsidRDefault="00D03BA9" w:rsidP="00D03BA9">
      <w:pPr>
        <w:numPr>
          <w:ilvl w:val="0"/>
          <w:numId w:val="20"/>
        </w:numPr>
        <w:spacing w:after="0" w:line="240" w:lineRule="auto"/>
        <w:textAlignment w:val="baseline"/>
        <w:rPr>
          <w:rFonts w:ascii="Aptos" w:eastAsia="Times New Roman" w:hAnsi="Aptos" w:cs="Segoe UI"/>
          <w:kern w:val="0"/>
          <w:sz w:val="18"/>
          <w:szCs w:val="18"/>
          <w14:ligatures w14:val="none"/>
        </w:rPr>
      </w:pPr>
      <w:r w:rsidRPr="00D03BA9">
        <w:rPr>
          <w:rFonts w:ascii="Aptos" w:eastAsia="Times New Roman" w:hAnsi="Aptos" w:cs="Segoe UI"/>
          <w:kern w:val="0"/>
          <w:sz w:val="18"/>
          <w:szCs w:val="18"/>
          <w14:ligatures w14:val="none"/>
        </w:rPr>
        <w:t>Fund shared AI security and privacy capabilities once, then consume them across cloud, collaboration, product and agentic AI environments.</w:t>
      </w:r>
      <w:r w:rsidRPr="00D03BA9">
        <w:rPr>
          <w:rFonts w:ascii="Aptos" w:eastAsia="Times New Roman" w:hAnsi="Aptos" w:cs="Segoe UI"/>
          <w:kern w:val="0"/>
          <w:sz w:val="18"/>
          <w:szCs w:val="18"/>
          <w:bdr w:val="none" w:sz="0" w:space="0" w:color="auto" w:frame="1"/>
          <w:shd w:val="clear" w:color="auto" w:fill="C6C6C6"/>
          <w14:ligatures w14:val="none"/>
        </w:rPr>
        <w:t> </w:t>
      </w:r>
    </w:p>
    <w:p w14:paraId="5A609FA5" w14:textId="77777777" w:rsidR="00D03BA9" w:rsidRPr="00D03BA9" w:rsidRDefault="00D03BA9" w:rsidP="00D03BA9">
      <w:pPr>
        <w:numPr>
          <w:ilvl w:val="0"/>
          <w:numId w:val="21"/>
        </w:numPr>
        <w:spacing w:after="0" w:line="240" w:lineRule="auto"/>
        <w:textAlignment w:val="baseline"/>
        <w:rPr>
          <w:rFonts w:ascii="Aptos" w:eastAsia="Times New Roman" w:hAnsi="Aptos" w:cs="Segoe UI"/>
          <w:kern w:val="0"/>
          <w:sz w:val="18"/>
          <w:szCs w:val="18"/>
          <w14:ligatures w14:val="none"/>
        </w:rPr>
      </w:pPr>
      <w:r w:rsidRPr="00D03BA9">
        <w:rPr>
          <w:rFonts w:ascii="Aptos" w:eastAsia="Times New Roman" w:hAnsi="Aptos" w:cs="Segoe UI"/>
          <w:kern w:val="0"/>
          <w:sz w:val="18"/>
          <w:szCs w:val="18"/>
          <w14:ligatures w14:val="none"/>
        </w:rPr>
        <w:t>Require every high-risk AI system to have an accountable owner, registered inventory record, risk classification, approved architecture, test evidence and production monitoring before scale.</w:t>
      </w:r>
      <w:r w:rsidRPr="00D03BA9">
        <w:rPr>
          <w:rFonts w:ascii="Aptos" w:eastAsia="Times New Roman" w:hAnsi="Aptos" w:cs="Segoe UI"/>
          <w:kern w:val="0"/>
          <w:sz w:val="18"/>
          <w:szCs w:val="18"/>
          <w:bdr w:val="none" w:sz="0" w:space="0" w:color="auto" w:frame="1"/>
          <w:shd w:val="clear" w:color="auto" w:fill="C6C6C6"/>
          <w14:ligatures w14:val="none"/>
        </w:rPr>
        <w:t> </w:t>
      </w:r>
    </w:p>
    <w:p w14:paraId="47D975E0" w14:textId="77777777" w:rsidR="00D03BA9" w:rsidRPr="00D03BA9" w:rsidRDefault="00D03BA9" w:rsidP="00D03BA9">
      <w:pPr>
        <w:numPr>
          <w:ilvl w:val="0"/>
          <w:numId w:val="22"/>
        </w:numPr>
        <w:spacing w:after="0" w:line="240" w:lineRule="auto"/>
        <w:textAlignment w:val="baseline"/>
        <w:rPr>
          <w:rFonts w:ascii="Aptos" w:eastAsia="Times New Roman" w:hAnsi="Aptos" w:cs="Segoe UI"/>
          <w:kern w:val="0"/>
          <w:sz w:val="18"/>
          <w:szCs w:val="18"/>
          <w14:ligatures w14:val="none"/>
        </w:rPr>
      </w:pPr>
      <w:r w:rsidRPr="00D03BA9">
        <w:rPr>
          <w:rFonts w:ascii="Aptos" w:eastAsia="Times New Roman" w:hAnsi="Aptos" w:cs="Segoe UI"/>
          <w:kern w:val="0"/>
          <w:sz w:val="18"/>
          <w:szCs w:val="18"/>
          <w14:ligatures w14:val="none"/>
        </w:rPr>
        <w:t>Make exceptions time-bound and visible to executive governance, with explicitly documented residual risk.</w:t>
      </w:r>
      <w:r w:rsidRPr="00D03BA9">
        <w:rPr>
          <w:rFonts w:ascii="Aptos" w:eastAsia="Times New Roman" w:hAnsi="Aptos" w:cs="Segoe UI"/>
          <w:kern w:val="0"/>
          <w:sz w:val="18"/>
          <w:szCs w:val="18"/>
          <w:bdr w:val="none" w:sz="0" w:space="0" w:color="auto" w:frame="1"/>
          <w:shd w:val="clear" w:color="auto" w:fill="C6C6C6"/>
          <w14:ligatures w14:val="none"/>
        </w:rPr>
        <w:t> </w:t>
      </w:r>
    </w:p>
    <w:p w14:paraId="7C8BF2A8" w14:textId="77777777" w:rsidR="00D03BA9" w:rsidRPr="00D03BA9" w:rsidRDefault="00D03BA9" w:rsidP="00D03BA9">
      <w:pPr>
        <w:numPr>
          <w:ilvl w:val="0"/>
          <w:numId w:val="23"/>
        </w:numPr>
        <w:spacing w:after="0" w:line="240" w:lineRule="auto"/>
        <w:textAlignment w:val="baseline"/>
        <w:rPr>
          <w:rFonts w:ascii="Aptos" w:eastAsia="Times New Roman" w:hAnsi="Aptos" w:cs="Segoe UI"/>
          <w:kern w:val="0"/>
          <w:sz w:val="18"/>
          <w:szCs w:val="18"/>
          <w14:ligatures w14:val="none"/>
        </w:rPr>
      </w:pPr>
      <w:r w:rsidRPr="00D03BA9">
        <w:rPr>
          <w:rFonts w:ascii="Aptos" w:eastAsia="Times New Roman" w:hAnsi="Aptos" w:cs="Segoe UI"/>
          <w:kern w:val="0"/>
          <w:sz w:val="18"/>
          <w:szCs w:val="18"/>
          <w14:ligatures w14:val="none"/>
        </w:rPr>
        <w:t>Report quarterly on control coverage, exceptions, material AI incidents, high-risk systems without required evidence, and remediation aging. Initial target thresholds should be approved by the governance body rather than assumed in this paper.</w:t>
      </w:r>
      <w:r w:rsidRPr="00D03BA9">
        <w:rPr>
          <w:rFonts w:ascii="Aptos" w:eastAsia="Times New Roman" w:hAnsi="Aptos" w:cs="Segoe UI"/>
          <w:kern w:val="0"/>
          <w:sz w:val="18"/>
          <w:szCs w:val="18"/>
          <w:bdr w:val="none" w:sz="0" w:space="0" w:color="auto" w:frame="1"/>
          <w:shd w:val="clear" w:color="auto" w:fill="C6C6C6"/>
          <w14:ligatures w14:val="none"/>
        </w:rPr>
        <w:t> </w:t>
      </w:r>
    </w:p>
    <w:p w14:paraId="1FE90088" w14:textId="77777777" w:rsidR="00D03BA9" w:rsidRPr="00D03BA9" w:rsidRDefault="00D03BA9" w:rsidP="00D03BA9">
      <w:pPr>
        <w:spacing w:after="0" w:line="240" w:lineRule="auto"/>
        <w:textAlignment w:val="baseline"/>
        <w:rPr>
          <w:rFonts w:ascii="Segoe UI" w:eastAsia="Times New Roman" w:hAnsi="Segoe UI" w:cs="Segoe UI"/>
          <w:color w:val="F5F5F5"/>
          <w:kern w:val="0"/>
          <w:sz w:val="18"/>
          <w:szCs w:val="18"/>
          <w14:ligatures w14:val="none"/>
        </w:rPr>
      </w:pPr>
      <w:r w:rsidRPr="00D03BA9">
        <w:rPr>
          <w:rFonts w:ascii="Aptos" w:eastAsia="Times New Roman" w:hAnsi="Aptos" w:cs="Segoe UI"/>
          <w:b/>
          <w:bCs/>
          <w:color w:val="FFFFFF"/>
          <w:kern w:val="0"/>
          <w:sz w:val="18"/>
          <w:szCs w:val="18"/>
          <w14:ligatures w14:val="none"/>
        </w:rPr>
        <w:t xml:space="preserve">BOTTOM </w:t>
      </w:r>
      <w:proofErr w:type="gramStart"/>
      <w:r w:rsidRPr="00D03BA9">
        <w:rPr>
          <w:rFonts w:ascii="Aptos" w:eastAsia="Times New Roman" w:hAnsi="Aptos" w:cs="Segoe UI"/>
          <w:b/>
          <w:bCs/>
          <w:color w:val="FFFFFF"/>
          <w:kern w:val="0"/>
          <w:sz w:val="18"/>
          <w:szCs w:val="18"/>
          <w14:ligatures w14:val="none"/>
        </w:rPr>
        <w:t xml:space="preserve">LINE  </w:t>
      </w:r>
      <w:r w:rsidRPr="00D03BA9">
        <w:rPr>
          <w:rFonts w:ascii="Aptos" w:eastAsia="Times New Roman" w:hAnsi="Aptos" w:cs="Segoe UI"/>
          <w:color w:val="FFFFFF"/>
          <w:kern w:val="0"/>
          <w:sz w:val="18"/>
          <w:szCs w:val="18"/>
          <w14:ligatures w14:val="none"/>
        </w:rPr>
        <w:t>The</w:t>
      </w:r>
      <w:proofErr w:type="gramEnd"/>
      <w:r w:rsidRPr="00D03BA9">
        <w:rPr>
          <w:rFonts w:ascii="Aptos" w:eastAsia="Times New Roman" w:hAnsi="Aptos" w:cs="Segoe UI"/>
          <w:color w:val="FFFFFF"/>
          <w:kern w:val="0"/>
          <w:sz w:val="18"/>
          <w:szCs w:val="18"/>
          <w14:ligatures w14:val="none"/>
        </w:rPr>
        <w:t xml:space="preserve"> competitive question is no longer whether the enterprise will use AI. It is whether we can scale AI with controls that operate at machine speed. An 18-month, enforcement-led program gives leadership a practical path to enable adoption while reducing security, privacy, compliance and operational exposure. </w:t>
      </w:r>
    </w:p>
    <w:p w14:paraId="48C631A7" w14:textId="77777777" w:rsidR="00D03BA9" w:rsidRPr="00D03BA9" w:rsidRDefault="00D03BA9" w:rsidP="00D03BA9">
      <w:pPr>
        <w:spacing w:after="0" w:line="240" w:lineRule="auto"/>
        <w:textAlignment w:val="baseline"/>
        <w:rPr>
          <w:rFonts w:ascii="Segoe UI" w:eastAsia="Times New Roman" w:hAnsi="Segoe UI" w:cs="Segoe UI"/>
          <w:b/>
          <w:bCs/>
          <w:color w:val="142B44"/>
          <w:kern w:val="0"/>
          <w:sz w:val="18"/>
          <w:szCs w:val="18"/>
          <w14:ligatures w14:val="none"/>
        </w:rPr>
      </w:pPr>
      <w:r w:rsidRPr="00D03BA9">
        <w:rPr>
          <w:rFonts w:ascii="Calibri" w:eastAsia="Times New Roman" w:hAnsi="Calibri" w:cs="Calibri"/>
          <w:b/>
          <w:bCs/>
          <w:color w:val="142B44"/>
          <w:kern w:val="0"/>
          <w:sz w:val="21"/>
          <w:szCs w:val="21"/>
          <w14:ligatures w14:val="none"/>
        </w:rPr>
        <w:t>Basis and sources</w:t>
      </w:r>
      <w:r w:rsidRPr="00D03BA9">
        <w:rPr>
          <w:rFonts w:ascii="Calibri" w:eastAsia="Times New Roman" w:hAnsi="Calibri" w:cs="Calibri"/>
          <w:b/>
          <w:bCs/>
          <w:color w:val="142B44"/>
          <w:kern w:val="0"/>
          <w:sz w:val="21"/>
          <w:szCs w:val="21"/>
          <w:bdr w:val="none" w:sz="0" w:space="0" w:color="auto" w:frame="1"/>
          <w:shd w:val="clear" w:color="auto" w:fill="C6C6C6"/>
          <w14:ligatures w14:val="none"/>
        </w:rPr>
        <w:t> </w:t>
      </w:r>
    </w:p>
    <w:p w14:paraId="766BC21C" w14:textId="77777777" w:rsidR="00D03BA9" w:rsidRPr="00D03BA9" w:rsidRDefault="00D03BA9" w:rsidP="00D03BA9">
      <w:pPr>
        <w:spacing w:after="0" w:line="240" w:lineRule="auto"/>
        <w:textAlignment w:val="baseline"/>
        <w:rPr>
          <w:rFonts w:ascii="Segoe UI" w:eastAsia="Times New Roman" w:hAnsi="Segoe UI" w:cs="Segoe UI"/>
          <w:kern w:val="0"/>
          <w:sz w:val="18"/>
          <w:szCs w:val="18"/>
          <w14:ligatures w14:val="none"/>
        </w:rPr>
      </w:pPr>
      <w:r w:rsidRPr="00D03BA9">
        <w:rPr>
          <w:rFonts w:ascii="Aptos" w:eastAsia="Times New Roman" w:hAnsi="Aptos" w:cs="Segoe UI"/>
          <w:b/>
          <w:bCs/>
          <w:kern w:val="0"/>
          <w:sz w:val="18"/>
          <w:szCs w:val="18"/>
          <w14:ligatures w14:val="none"/>
        </w:rPr>
        <w:t xml:space="preserve">Gartner: </w:t>
      </w:r>
      <w:r w:rsidRPr="00D03BA9">
        <w:rPr>
          <w:rFonts w:ascii="Aptos" w:eastAsia="Times New Roman" w:hAnsi="Aptos" w:cs="Segoe UI"/>
          <w:kern w:val="0"/>
          <w:sz w:val="18"/>
          <w:szCs w:val="18"/>
          <w14:ligatures w14:val="none"/>
        </w:rPr>
        <w:t xml:space="preserve">“Govern AI Using </w:t>
      </w:r>
      <w:proofErr w:type="spellStart"/>
      <w:r w:rsidRPr="00D03BA9">
        <w:rPr>
          <w:rFonts w:ascii="Aptos" w:eastAsia="Times New Roman" w:hAnsi="Aptos" w:cs="Segoe UI"/>
          <w:kern w:val="0"/>
          <w:sz w:val="18"/>
          <w:szCs w:val="18"/>
          <w14:ligatures w14:val="none"/>
        </w:rPr>
        <w:t>TRiSM</w:t>
      </w:r>
      <w:proofErr w:type="spellEnd"/>
      <w:r w:rsidRPr="00D03BA9">
        <w:rPr>
          <w:rFonts w:ascii="Aptos" w:eastAsia="Times New Roman" w:hAnsi="Aptos" w:cs="Segoe UI"/>
          <w:kern w:val="0"/>
          <w:sz w:val="18"/>
          <w:szCs w:val="18"/>
          <w14:ligatures w14:val="none"/>
        </w:rPr>
        <w:t xml:space="preserve">: The Technical Framework for Trust, Risk, and Security,” published Oct. 1, 2025; and “AI Governance Requires More Than Policies,” June 10, 2026. Gartner describes a shift toward embedded, continuous and enforceable AI governance and notes risk across data, outputs and </w:t>
      </w:r>
      <w:proofErr w:type="gramStart"/>
      <w:r w:rsidRPr="00D03BA9">
        <w:rPr>
          <w:rFonts w:ascii="Aptos" w:eastAsia="Times New Roman" w:hAnsi="Aptos" w:cs="Segoe UI"/>
          <w:kern w:val="0"/>
          <w:sz w:val="18"/>
          <w:szCs w:val="18"/>
          <w14:ligatures w14:val="none"/>
        </w:rPr>
        <w:t>increasingly</w:t>
      </w:r>
      <w:proofErr w:type="gramEnd"/>
      <w:r w:rsidRPr="00D03BA9">
        <w:rPr>
          <w:rFonts w:ascii="Aptos" w:eastAsia="Times New Roman" w:hAnsi="Aptos" w:cs="Segoe UI"/>
          <w:kern w:val="0"/>
          <w:sz w:val="18"/>
          <w:szCs w:val="18"/>
          <w14:ligatures w14:val="none"/>
        </w:rPr>
        <w:t xml:space="preserve"> autonomous AI.</w:t>
      </w:r>
      <w:r w:rsidRPr="00D03BA9">
        <w:rPr>
          <w:rFonts w:ascii="Aptos" w:eastAsia="Times New Roman" w:hAnsi="Aptos" w:cs="Segoe UI"/>
          <w:kern w:val="0"/>
          <w:sz w:val="18"/>
          <w:szCs w:val="18"/>
          <w:bdr w:val="none" w:sz="0" w:space="0" w:color="auto" w:frame="1"/>
          <w:shd w:val="clear" w:color="auto" w:fill="C6C6C6"/>
          <w14:ligatures w14:val="none"/>
        </w:rPr>
        <w:t> </w:t>
      </w:r>
    </w:p>
    <w:p w14:paraId="1F02A256" w14:textId="77777777" w:rsidR="00D03BA9" w:rsidRPr="00D03BA9" w:rsidRDefault="00D03BA9" w:rsidP="00D03BA9">
      <w:pPr>
        <w:spacing w:after="0" w:line="240" w:lineRule="auto"/>
        <w:textAlignment w:val="baseline"/>
        <w:rPr>
          <w:rFonts w:ascii="Segoe UI" w:eastAsia="Times New Roman" w:hAnsi="Segoe UI" w:cs="Segoe UI"/>
          <w:kern w:val="0"/>
          <w:sz w:val="18"/>
          <w:szCs w:val="18"/>
          <w14:ligatures w14:val="none"/>
        </w:rPr>
      </w:pPr>
      <w:r w:rsidRPr="00D03BA9">
        <w:rPr>
          <w:rFonts w:ascii="Aptos" w:eastAsia="Times New Roman" w:hAnsi="Aptos" w:cs="Segoe UI"/>
          <w:b/>
          <w:bCs/>
          <w:kern w:val="0"/>
          <w:sz w:val="18"/>
          <w:szCs w:val="18"/>
          <w14:ligatures w14:val="none"/>
        </w:rPr>
        <w:t xml:space="preserve">Internal alignment: </w:t>
      </w:r>
      <w:r w:rsidRPr="00D03BA9">
        <w:rPr>
          <w:rFonts w:ascii="Aptos" w:eastAsia="Times New Roman" w:hAnsi="Aptos" w:cs="Segoe UI"/>
          <w:kern w:val="0"/>
          <w:sz w:val="18"/>
          <w:szCs w:val="18"/>
          <w14:ligatures w14:val="none"/>
        </w:rPr>
        <w:t>Solventum AI Security Controls (Oct. 27, 2026) and Solventum 18 AI Risk Controls - Status and 2027 Roadmap (Oct. 2026), which describe 18 controls spanning transparency, secure/resilient AI, and privacy/legal controls, plus a roadmap toward stronger enforcement and monitoring.</w:t>
      </w:r>
      <w:r w:rsidRPr="00D03BA9">
        <w:rPr>
          <w:rFonts w:ascii="Aptos" w:eastAsia="Times New Roman" w:hAnsi="Aptos" w:cs="Segoe UI"/>
          <w:kern w:val="0"/>
          <w:sz w:val="18"/>
          <w:szCs w:val="18"/>
          <w:bdr w:val="none" w:sz="0" w:space="0" w:color="auto" w:frame="1"/>
          <w:shd w:val="clear" w:color="auto" w:fill="C6C6C6"/>
          <w14:ligatures w14:val="none"/>
        </w:rPr>
        <w:t> </w:t>
      </w:r>
    </w:p>
    <w:p w14:paraId="60F51580" w14:textId="77777777" w:rsidR="00EA3F5A" w:rsidRDefault="00EA3F5A" w:rsidP="00A972E6">
      <w:pPr>
        <w:rPr>
          <w:u w:val="single"/>
        </w:rPr>
      </w:pPr>
    </w:p>
    <w:p w14:paraId="7A1CF319" w14:textId="77777777" w:rsidR="00D03BA9" w:rsidRDefault="00D03BA9" w:rsidP="00A972E6">
      <w:pPr>
        <w:rPr>
          <w:u w:val="single"/>
        </w:rPr>
      </w:pPr>
    </w:p>
    <w:p w14:paraId="74EF8FD6" w14:textId="4EBB14E2" w:rsidR="00A972E6" w:rsidRPr="00A972E6" w:rsidRDefault="00A972E6" w:rsidP="00A972E6">
      <w:pPr>
        <w:rPr>
          <w:u w:val="single"/>
        </w:rPr>
      </w:pPr>
      <w:r w:rsidRPr="00A972E6">
        <w:rPr>
          <w:u w:val="single"/>
        </w:rPr>
        <w:t>Reflection</w:t>
      </w:r>
    </w:p>
    <w:p w14:paraId="7990E9EF" w14:textId="0313A132" w:rsidR="00A972E6" w:rsidRPr="00A972E6" w:rsidRDefault="00D03BA9" w:rsidP="00A972E6">
      <w:r>
        <w:t xml:space="preserve">Providing role and the audience the AI response to my prompt had the largest impact.  With a C-suite audience the document produced was very formal.  Using Copilot’s </w:t>
      </w:r>
      <w:r w:rsidR="000D5A2B">
        <w:t xml:space="preserve">integration </w:t>
      </w:r>
      <w:r w:rsidR="000D5A2B">
        <w:t xml:space="preserve">with Microsoft </w:t>
      </w:r>
      <w:r>
        <w:t xml:space="preserve">Word a professional looking proposal that included formatted tables and </w:t>
      </w:r>
      <w:r w:rsidR="000D5A2B">
        <w:t>references was produced.  I noticed that processing the prompt required a considerable amount of time compared to previous prompts.  The result was a file that could be presented to executives to persuade them to act or at least provide support for a recommendation related to AI security, privacy and risk.</w:t>
      </w:r>
    </w:p>
    <w:sectPr w:rsidR="00A972E6" w:rsidRPr="00A972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E1077"/>
    <w:multiLevelType w:val="multilevel"/>
    <w:tmpl w:val="C0B8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8A0D27"/>
    <w:multiLevelType w:val="multilevel"/>
    <w:tmpl w:val="978A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B52D48"/>
    <w:multiLevelType w:val="multilevel"/>
    <w:tmpl w:val="B438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271DA7"/>
    <w:multiLevelType w:val="multilevel"/>
    <w:tmpl w:val="9FF2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C10721"/>
    <w:multiLevelType w:val="multilevel"/>
    <w:tmpl w:val="63F2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CC3CE9"/>
    <w:multiLevelType w:val="multilevel"/>
    <w:tmpl w:val="0A3E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37361C"/>
    <w:multiLevelType w:val="multilevel"/>
    <w:tmpl w:val="1744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417C15"/>
    <w:multiLevelType w:val="multilevel"/>
    <w:tmpl w:val="2C8A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CB2E6F"/>
    <w:multiLevelType w:val="multilevel"/>
    <w:tmpl w:val="0450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A913849"/>
    <w:multiLevelType w:val="multilevel"/>
    <w:tmpl w:val="EB98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1F122D"/>
    <w:multiLevelType w:val="multilevel"/>
    <w:tmpl w:val="1380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72367CA"/>
    <w:multiLevelType w:val="multilevel"/>
    <w:tmpl w:val="FE68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8140F91"/>
    <w:multiLevelType w:val="multilevel"/>
    <w:tmpl w:val="BB5A1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630D85"/>
    <w:multiLevelType w:val="multilevel"/>
    <w:tmpl w:val="92D6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0B2B21"/>
    <w:multiLevelType w:val="multilevel"/>
    <w:tmpl w:val="89BA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21F727E"/>
    <w:multiLevelType w:val="multilevel"/>
    <w:tmpl w:val="2720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59103D1"/>
    <w:multiLevelType w:val="multilevel"/>
    <w:tmpl w:val="3D6A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68821F6"/>
    <w:multiLevelType w:val="multilevel"/>
    <w:tmpl w:val="32E2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AA25E3E"/>
    <w:multiLevelType w:val="multilevel"/>
    <w:tmpl w:val="99AC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E03811"/>
    <w:multiLevelType w:val="multilevel"/>
    <w:tmpl w:val="52AE6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776693"/>
    <w:multiLevelType w:val="multilevel"/>
    <w:tmpl w:val="B954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9940DB"/>
    <w:multiLevelType w:val="multilevel"/>
    <w:tmpl w:val="BCB8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EA30598"/>
    <w:multiLevelType w:val="multilevel"/>
    <w:tmpl w:val="952E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53218455">
    <w:abstractNumId w:val="12"/>
  </w:num>
  <w:num w:numId="2" w16cid:durableId="834492957">
    <w:abstractNumId w:val="13"/>
  </w:num>
  <w:num w:numId="3" w16cid:durableId="1020473768">
    <w:abstractNumId w:val="19"/>
  </w:num>
  <w:num w:numId="4" w16cid:durableId="158008396">
    <w:abstractNumId w:val="5"/>
  </w:num>
  <w:num w:numId="5" w16cid:durableId="949627037">
    <w:abstractNumId w:val="18"/>
  </w:num>
  <w:num w:numId="6" w16cid:durableId="1666129733">
    <w:abstractNumId w:val="9"/>
  </w:num>
  <w:num w:numId="7" w16cid:durableId="1755197933">
    <w:abstractNumId w:val="6"/>
  </w:num>
  <w:num w:numId="8" w16cid:durableId="1957444429">
    <w:abstractNumId w:val="20"/>
  </w:num>
  <w:num w:numId="9" w16cid:durableId="881669535">
    <w:abstractNumId w:val="17"/>
  </w:num>
  <w:num w:numId="10" w16cid:durableId="980841178">
    <w:abstractNumId w:val="7"/>
  </w:num>
  <w:num w:numId="11" w16cid:durableId="1075131826">
    <w:abstractNumId w:val="16"/>
  </w:num>
  <w:num w:numId="12" w16cid:durableId="387534630">
    <w:abstractNumId w:val="2"/>
  </w:num>
  <w:num w:numId="13" w16cid:durableId="1777751868">
    <w:abstractNumId w:val="4"/>
  </w:num>
  <w:num w:numId="14" w16cid:durableId="1168206367">
    <w:abstractNumId w:val="10"/>
  </w:num>
  <w:num w:numId="15" w16cid:durableId="2046372116">
    <w:abstractNumId w:val="21"/>
  </w:num>
  <w:num w:numId="16" w16cid:durableId="627472148">
    <w:abstractNumId w:val="1"/>
  </w:num>
  <w:num w:numId="17" w16cid:durableId="1561210717">
    <w:abstractNumId w:val="22"/>
  </w:num>
  <w:num w:numId="18" w16cid:durableId="1943997862">
    <w:abstractNumId w:val="3"/>
  </w:num>
  <w:num w:numId="19" w16cid:durableId="1572349322">
    <w:abstractNumId w:val="8"/>
  </w:num>
  <w:num w:numId="20" w16cid:durableId="1067846952">
    <w:abstractNumId w:val="14"/>
  </w:num>
  <w:num w:numId="21" w16cid:durableId="1599825289">
    <w:abstractNumId w:val="11"/>
  </w:num>
  <w:num w:numId="22" w16cid:durableId="610354363">
    <w:abstractNumId w:val="0"/>
  </w:num>
  <w:num w:numId="23" w16cid:durableId="10908090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EAC"/>
    <w:rsid w:val="000820A6"/>
    <w:rsid w:val="000C14D5"/>
    <w:rsid w:val="000D5A2B"/>
    <w:rsid w:val="001060B1"/>
    <w:rsid w:val="001904D9"/>
    <w:rsid w:val="001E6EBC"/>
    <w:rsid w:val="001F083E"/>
    <w:rsid w:val="002136FC"/>
    <w:rsid w:val="00221DFF"/>
    <w:rsid w:val="002C545B"/>
    <w:rsid w:val="003F624F"/>
    <w:rsid w:val="00421952"/>
    <w:rsid w:val="00436C45"/>
    <w:rsid w:val="00446E9B"/>
    <w:rsid w:val="00540560"/>
    <w:rsid w:val="00590A58"/>
    <w:rsid w:val="005A2495"/>
    <w:rsid w:val="005B57B4"/>
    <w:rsid w:val="005D5353"/>
    <w:rsid w:val="005F7822"/>
    <w:rsid w:val="00610138"/>
    <w:rsid w:val="006C3546"/>
    <w:rsid w:val="006C7D84"/>
    <w:rsid w:val="00790F80"/>
    <w:rsid w:val="007A1920"/>
    <w:rsid w:val="007C62BA"/>
    <w:rsid w:val="008D095B"/>
    <w:rsid w:val="009571A0"/>
    <w:rsid w:val="009733AC"/>
    <w:rsid w:val="009A54B1"/>
    <w:rsid w:val="00A972E6"/>
    <w:rsid w:val="00A97B44"/>
    <w:rsid w:val="00AB110A"/>
    <w:rsid w:val="00AB5D9A"/>
    <w:rsid w:val="00AE31C8"/>
    <w:rsid w:val="00B06B79"/>
    <w:rsid w:val="00B741F7"/>
    <w:rsid w:val="00C04CD8"/>
    <w:rsid w:val="00C1760A"/>
    <w:rsid w:val="00C43257"/>
    <w:rsid w:val="00C6555B"/>
    <w:rsid w:val="00C819DB"/>
    <w:rsid w:val="00C83B79"/>
    <w:rsid w:val="00CA12E1"/>
    <w:rsid w:val="00CA7478"/>
    <w:rsid w:val="00D01B86"/>
    <w:rsid w:val="00D03BA9"/>
    <w:rsid w:val="00D25308"/>
    <w:rsid w:val="00D30D3D"/>
    <w:rsid w:val="00D77EAC"/>
    <w:rsid w:val="00DB4447"/>
    <w:rsid w:val="00E143D6"/>
    <w:rsid w:val="00E21851"/>
    <w:rsid w:val="00E511B9"/>
    <w:rsid w:val="00E56145"/>
    <w:rsid w:val="00EA3F5A"/>
    <w:rsid w:val="00EB0C56"/>
    <w:rsid w:val="00EB28DC"/>
    <w:rsid w:val="00EE3212"/>
    <w:rsid w:val="00F15601"/>
    <w:rsid w:val="00F16376"/>
    <w:rsid w:val="00F17AEE"/>
    <w:rsid w:val="00F445C6"/>
    <w:rsid w:val="00FC0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CBF17"/>
  <w15:chartTrackingRefBased/>
  <w15:docId w15:val="{610BC166-A22D-43FE-A3CF-674C2B645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4CD8"/>
  </w:style>
  <w:style w:type="paragraph" w:styleId="Heading1">
    <w:name w:val="heading 1"/>
    <w:basedOn w:val="Normal"/>
    <w:next w:val="Normal"/>
    <w:link w:val="Heading1Char"/>
    <w:uiPriority w:val="9"/>
    <w:qFormat/>
    <w:rsid w:val="00D77E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7E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7E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7E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7E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7E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E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E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E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E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7E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7E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7E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7E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7E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E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E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EAC"/>
    <w:rPr>
      <w:rFonts w:eastAsiaTheme="majorEastAsia" w:cstheme="majorBidi"/>
      <w:color w:val="272727" w:themeColor="text1" w:themeTint="D8"/>
    </w:rPr>
  </w:style>
  <w:style w:type="paragraph" w:styleId="Title">
    <w:name w:val="Title"/>
    <w:basedOn w:val="Normal"/>
    <w:next w:val="Normal"/>
    <w:link w:val="TitleChar"/>
    <w:uiPriority w:val="10"/>
    <w:qFormat/>
    <w:rsid w:val="00D77E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E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E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E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EAC"/>
    <w:pPr>
      <w:spacing w:before="160"/>
      <w:jc w:val="center"/>
    </w:pPr>
    <w:rPr>
      <w:i/>
      <w:iCs/>
      <w:color w:val="404040" w:themeColor="text1" w:themeTint="BF"/>
    </w:rPr>
  </w:style>
  <w:style w:type="character" w:customStyle="1" w:styleId="QuoteChar">
    <w:name w:val="Quote Char"/>
    <w:basedOn w:val="DefaultParagraphFont"/>
    <w:link w:val="Quote"/>
    <w:uiPriority w:val="29"/>
    <w:rsid w:val="00D77EAC"/>
    <w:rPr>
      <w:i/>
      <w:iCs/>
      <w:color w:val="404040" w:themeColor="text1" w:themeTint="BF"/>
    </w:rPr>
  </w:style>
  <w:style w:type="paragraph" w:styleId="ListParagraph">
    <w:name w:val="List Paragraph"/>
    <w:basedOn w:val="Normal"/>
    <w:uiPriority w:val="34"/>
    <w:qFormat/>
    <w:rsid w:val="00D77EAC"/>
    <w:pPr>
      <w:ind w:left="720"/>
      <w:contextualSpacing/>
    </w:pPr>
  </w:style>
  <w:style w:type="character" w:styleId="IntenseEmphasis">
    <w:name w:val="Intense Emphasis"/>
    <w:basedOn w:val="DefaultParagraphFont"/>
    <w:uiPriority w:val="21"/>
    <w:qFormat/>
    <w:rsid w:val="00D77EAC"/>
    <w:rPr>
      <w:i/>
      <w:iCs/>
      <w:color w:val="2F5496" w:themeColor="accent1" w:themeShade="BF"/>
    </w:rPr>
  </w:style>
  <w:style w:type="paragraph" w:styleId="IntenseQuote">
    <w:name w:val="Intense Quote"/>
    <w:basedOn w:val="Normal"/>
    <w:next w:val="Normal"/>
    <w:link w:val="IntenseQuoteChar"/>
    <w:uiPriority w:val="30"/>
    <w:qFormat/>
    <w:rsid w:val="00D77E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7EAC"/>
    <w:rPr>
      <w:i/>
      <w:iCs/>
      <w:color w:val="2F5496" w:themeColor="accent1" w:themeShade="BF"/>
    </w:rPr>
  </w:style>
  <w:style w:type="character" w:styleId="IntenseReference">
    <w:name w:val="Intense Reference"/>
    <w:basedOn w:val="DefaultParagraphFont"/>
    <w:uiPriority w:val="32"/>
    <w:qFormat/>
    <w:rsid w:val="00D77EAC"/>
    <w:rPr>
      <w:b/>
      <w:bCs/>
      <w:smallCaps/>
      <w:color w:val="2F5496" w:themeColor="accent1" w:themeShade="BF"/>
      <w:spacing w:val="5"/>
    </w:rPr>
  </w:style>
  <w:style w:type="character" w:styleId="Hyperlink">
    <w:name w:val="Hyperlink"/>
    <w:basedOn w:val="DefaultParagraphFont"/>
    <w:uiPriority w:val="99"/>
    <w:unhideWhenUsed/>
    <w:rsid w:val="00E21851"/>
    <w:rPr>
      <w:color w:val="0563C1" w:themeColor="hyperlink"/>
      <w:u w:val="single"/>
    </w:rPr>
  </w:style>
  <w:style w:type="character" w:styleId="UnresolvedMention">
    <w:name w:val="Unresolved Mention"/>
    <w:basedOn w:val="DefaultParagraphFont"/>
    <w:uiPriority w:val="99"/>
    <w:semiHidden/>
    <w:unhideWhenUsed/>
    <w:rsid w:val="00E21851"/>
    <w:rPr>
      <w:color w:val="605E5C"/>
      <w:shd w:val="clear" w:color="auto" w:fill="E1DFDD"/>
    </w:rPr>
  </w:style>
  <w:style w:type="character" w:styleId="FollowedHyperlink">
    <w:name w:val="FollowedHyperlink"/>
    <w:basedOn w:val="DefaultParagraphFont"/>
    <w:uiPriority w:val="99"/>
    <w:semiHidden/>
    <w:unhideWhenUsed/>
    <w:rsid w:val="00E511B9"/>
    <w:rPr>
      <w:color w:val="954F72" w:themeColor="followedHyperlink"/>
      <w:u w:val="single"/>
    </w:rPr>
  </w:style>
  <w:style w:type="character" w:styleId="BookTitle">
    <w:name w:val="Book Title"/>
    <w:basedOn w:val="DefaultParagraphFont"/>
    <w:uiPriority w:val="33"/>
    <w:qFormat/>
    <w:rsid w:val="006C7D84"/>
    <w:rPr>
      <w:b/>
      <w:bCs/>
      <w:i/>
      <w:iCs/>
      <w:spacing w:val="5"/>
    </w:rPr>
  </w:style>
  <w:style w:type="paragraph" w:styleId="Caption">
    <w:name w:val="caption"/>
    <w:basedOn w:val="Normal"/>
    <w:next w:val="Normal"/>
    <w:uiPriority w:val="35"/>
    <w:semiHidden/>
    <w:unhideWhenUsed/>
    <w:qFormat/>
    <w:rsid w:val="006C7D84"/>
    <w:pPr>
      <w:spacing w:after="200" w:line="240" w:lineRule="auto"/>
    </w:pPr>
    <w:rPr>
      <w:i/>
      <w:iCs/>
      <w:color w:val="44546A" w:themeColor="text2"/>
      <w:sz w:val="18"/>
      <w:szCs w:val="18"/>
    </w:rPr>
  </w:style>
  <w:style w:type="character" w:styleId="Emphasis">
    <w:name w:val="Emphasis"/>
    <w:basedOn w:val="DefaultParagraphFont"/>
    <w:uiPriority w:val="20"/>
    <w:qFormat/>
    <w:rsid w:val="006C7D84"/>
    <w:rPr>
      <w:i/>
      <w:iCs/>
    </w:rPr>
  </w:style>
  <w:style w:type="paragraph" w:styleId="NoSpacing">
    <w:name w:val="No Spacing"/>
    <w:uiPriority w:val="1"/>
    <w:qFormat/>
    <w:rsid w:val="006C7D84"/>
    <w:pPr>
      <w:spacing w:after="0" w:line="240" w:lineRule="auto"/>
    </w:pPr>
  </w:style>
  <w:style w:type="character" w:styleId="Strong">
    <w:name w:val="Strong"/>
    <w:basedOn w:val="DefaultParagraphFont"/>
    <w:uiPriority w:val="22"/>
    <w:qFormat/>
    <w:rsid w:val="006C7D84"/>
    <w:rPr>
      <w:b/>
      <w:bCs/>
    </w:rPr>
  </w:style>
  <w:style w:type="character" w:styleId="SubtleEmphasis">
    <w:name w:val="Subtle Emphasis"/>
    <w:basedOn w:val="DefaultParagraphFont"/>
    <w:uiPriority w:val="19"/>
    <w:qFormat/>
    <w:rsid w:val="006C7D84"/>
    <w:rPr>
      <w:i/>
      <w:iCs/>
      <w:color w:val="404040" w:themeColor="text1" w:themeTint="BF"/>
    </w:rPr>
  </w:style>
  <w:style w:type="character" w:styleId="SubtleReference">
    <w:name w:val="Subtle Reference"/>
    <w:basedOn w:val="DefaultParagraphFont"/>
    <w:uiPriority w:val="31"/>
    <w:qFormat/>
    <w:rsid w:val="006C7D84"/>
    <w:rPr>
      <w:smallCaps/>
      <w:color w:val="5A5A5A" w:themeColor="text1" w:themeTint="A5"/>
    </w:rPr>
  </w:style>
  <w:style w:type="paragraph" w:styleId="TOCHeading">
    <w:name w:val="TOC Heading"/>
    <w:basedOn w:val="Heading1"/>
    <w:next w:val="Normal"/>
    <w:uiPriority w:val="39"/>
    <w:semiHidden/>
    <w:unhideWhenUsed/>
    <w:qFormat/>
    <w:rsid w:val="006C7D84"/>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C578A0-7536-4183-BE89-D58DBAFCC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3</Pages>
  <Words>1249</Words>
  <Characters>6737</Characters>
  <Application>Microsoft Office Word</Application>
  <DocSecurity>0</DocSecurity>
  <Lines>217</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 Nielson</dc:creator>
  <cp:keywords/>
  <dc:description/>
  <cp:lastModifiedBy>Curtis Nielson</cp:lastModifiedBy>
  <cp:revision>3</cp:revision>
  <dcterms:created xsi:type="dcterms:W3CDTF">2026-10-27T23:04:00Z</dcterms:created>
  <dcterms:modified xsi:type="dcterms:W3CDTF">2026-10-28T01:56:00Z</dcterms:modified>
</cp:coreProperties>
</file>